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2378" w14:textId="77777777" w:rsidR="00722FCF" w:rsidRDefault="00722FC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bookmarkStart w:id="0" w:name="_GoBack"/>
            <w:bookmarkEnd w:id="0"/>
            <w:r w:rsidRPr="00023411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023411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 w:rsidRPr="0002341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2341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14B8D73A" w:rsidR="00D44A30" w:rsidRPr="00E24A4E" w:rsidRDefault="00007F7A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Přístroje pro rehabilitaci ruky, elekt</w:t>
            </w:r>
            <w:r w:rsidR="00E617F3">
              <w:rPr>
                <w:rFonts w:ascii="Arial" w:hAnsi="Arial" w:cs="Arial"/>
                <w:color w:val="000000"/>
                <w:shd w:val="clear" w:color="auto" w:fill="FFFFFF"/>
              </w:rPr>
              <w:t>roterapeutické přístroje, část 3 – Rehabilitační rukavice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007F7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07F7A"/>
    <w:rsid w:val="00017CA6"/>
    <w:rsid w:val="00023411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22FCF"/>
    <w:rsid w:val="0077130A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617F3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B6FA9-8B79-4D8A-A98A-E4722FD8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Hudcová Michaela</cp:lastModifiedBy>
  <cp:revision>18</cp:revision>
  <dcterms:created xsi:type="dcterms:W3CDTF">2024-10-16T08:36:00Z</dcterms:created>
  <dcterms:modified xsi:type="dcterms:W3CDTF">2025-03-12T11:21:00Z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