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F42431">
        <w:rPr>
          <w:rFonts w:ascii="Arial" w:hAnsi="Arial" w:cs="Arial"/>
          <w:b/>
        </w:rPr>
        <w:t>Příruční ultrazvukový systém se sektorovou sondou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6E46CD"/>
    <w:rsid w:val="008701D7"/>
    <w:rsid w:val="008E3204"/>
    <w:rsid w:val="00947AB2"/>
    <w:rsid w:val="00CF33B9"/>
    <w:rsid w:val="00F4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7349-39A2-4F3D-804C-76AF5C34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Ondráčková Pavlína</cp:lastModifiedBy>
  <cp:revision>5</cp:revision>
  <dcterms:created xsi:type="dcterms:W3CDTF">2023-06-27T12:42:00Z</dcterms:created>
  <dcterms:modified xsi:type="dcterms:W3CDTF">2025-07-15T13:36:00Z</dcterms:modified>
</cp:coreProperties>
</file>