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1CB4" w14:textId="164661B9" w:rsidR="00B4354E" w:rsidRDefault="00C82184" w:rsidP="00B4354E">
      <w:pPr>
        <w:jc w:val="center"/>
      </w:pPr>
      <w:r>
        <w:t xml:space="preserve"> </w:t>
      </w:r>
    </w:p>
    <w:p w14:paraId="4E10AAF6" w14:textId="740DA952" w:rsidR="007500BE" w:rsidRDefault="007500BE" w:rsidP="00B4354E">
      <w:pPr>
        <w:jc w:val="center"/>
      </w:pPr>
      <w:r>
        <w:t xml:space="preserve">  </w:t>
      </w:r>
    </w:p>
    <w:p w14:paraId="737010C3" w14:textId="77777777" w:rsidR="00B4354E" w:rsidRDefault="00B4354E" w:rsidP="00B4354E">
      <w:pPr>
        <w:pStyle w:val="Nzev"/>
      </w:pPr>
    </w:p>
    <w:p w14:paraId="2D3FEDEB" w14:textId="77777777" w:rsidR="00B4354E" w:rsidRDefault="00B4354E" w:rsidP="00B4354E">
      <w:pPr>
        <w:pStyle w:val="Nzev"/>
      </w:pPr>
    </w:p>
    <w:p w14:paraId="08972B90" w14:textId="77777777" w:rsidR="00B4354E" w:rsidRDefault="00B4354E" w:rsidP="0095599F">
      <w:pPr>
        <w:pStyle w:val="Nzev"/>
        <w:keepNext/>
        <w:rPr>
          <w:szCs w:val="44"/>
        </w:rPr>
      </w:pPr>
    </w:p>
    <w:p w14:paraId="2A6EE8F6" w14:textId="77777777" w:rsidR="00B4354E" w:rsidRDefault="00B4354E" w:rsidP="00B4354E">
      <w:pPr>
        <w:pStyle w:val="Nzev"/>
        <w:rPr>
          <w:noProof/>
          <w:lang w:eastAsia="cs-CZ"/>
        </w:rPr>
      </w:pPr>
      <w:r w:rsidRPr="007D7BD8">
        <w:rPr>
          <w:szCs w:val="44"/>
        </w:rPr>
        <w:t>Zadávací dokumentace</w:t>
      </w:r>
      <w:r>
        <w:rPr>
          <w:noProof/>
          <w:lang w:eastAsia="cs-CZ"/>
        </w:rPr>
        <w:t xml:space="preserve"> </w:t>
      </w:r>
    </w:p>
    <w:p w14:paraId="7BEC014D" w14:textId="33F694B6" w:rsidR="00B4354E" w:rsidRDefault="00B4354E" w:rsidP="00B4354E">
      <w:pPr>
        <w:jc w:val="center"/>
        <w:rPr>
          <w:noProof/>
          <w:lang w:eastAsia="cs-CZ"/>
        </w:rPr>
      </w:pPr>
      <w:r>
        <w:rPr>
          <w:rFonts w:cs="Arial"/>
          <w:b/>
          <w:sz w:val="28"/>
          <w:szCs w:val="28"/>
        </w:rPr>
        <w:t xml:space="preserve">k nadlimitní veřejné zakázce na </w:t>
      </w:r>
      <w:r w:rsidR="00297609">
        <w:rPr>
          <w:rFonts w:cs="Arial"/>
          <w:b/>
          <w:sz w:val="28"/>
          <w:szCs w:val="28"/>
        </w:rPr>
        <w:t>dodávky</w:t>
      </w:r>
    </w:p>
    <w:p w14:paraId="27FAE24E" w14:textId="0CAD0269" w:rsidR="00B4354E" w:rsidRDefault="00B4354E" w:rsidP="00B4354E">
      <w:pPr>
        <w:jc w:val="center"/>
        <w:rPr>
          <w:rFonts w:cs="Arial"/>
        </w:rPr>
      </w:pPr>
      <w:r>
        <w:rPr>
          <w:rFonts w:cs="Arial"/>
        </w:rPr>
        <w:t xml:space="preserve">zadávané v otevřeném řízení </w:t>
      </w:r>
      <w:r w:rsidRPr="003F3766">
        <w:rPr>
          <w:rFonts w:cs="Arial"/>
        </w:rPr>
        <w:t xml:space="preserve">dle § 56 </w:t>
      </w:r>
      <w:r>
        <w:rPr>
          <w:rFonts w:cs="Arial"/>
        </w:rPr>
        <w:t xml:space="preserve">a násl. </w:t>
      </w:r>
      <w:r w:rsidRPr="003F3766">
        <w:rPr>
          <w:rFonts w:cs="Arial"/>
        </w:rPr>
        <w:t>zákona</w:t>
      </w:r>
      <w:r>
        <w:rPr>
          <w:rFonts w:cs="Arial"/>
        </w:rPr>
        <w:t xml:space="preserve"> č. 134/20</w:t>
      </w:r>
      <w:r w:rsidRPr="00CC73E3">
        <w:rPr>
          <w:rFonts w:cs="Arial"/>
        </w:rPr>
        <w:t>1</w:t>
      </w:r>
      <w:r>
        <w:rPr>
          <w:rFonts w:cs="Arial"/>
        </w:rPr>
        <w:t>6 Sb., o zadávání veřejných zakázek, ve znění pozdějších předpisů, (dále jen „zákon“)</w:t>
      </w:r>
    </w:p>
    <w:p w14:paraId="5EC8A393" w14:textId="77777777" w:rsidR="00B4354E" w:rsidRDefault="00B4354E" w:rsidP="00B4354E">
      <w:pPr>
        <w:jc w:val="center"/>
        <w:rPr>
          <w:rFonts w:cs="Arial"/>
        </w:rPr>
      </w:pPr>
    </w:p>
    <w:p w14:paraId="5238250E" w14:textId="77777777" w:rsidR="00B4354E" w:rsidRDefault="00B4354E" w:rsidP="00B4354E">
      <w:pPr>
        <w:jc w:val="center"/>
        <w:rPr>
          <w:rFonts w:cs="Arial"/>
        </w:rPr>
      </w:pPr>
    </w:p>
    <w:p w14:paraId="4EF25E14" w14:textId="77777777" w:rsidR="00B4354E" w:rsidRDefault="00B4354E" w:rsidP="00B4354E">
      <w:pPr>
        <w:jc w:val="center"/>
        <w:rPr>
          <w:rFonts w:cs="Arial"/>
          <w:b/>
          <w:color w:val="000000"/>
          <w:sz w:val="44"/>
          <w:szCs w:val="44"/>
        </w:rPr>
      </w:pPr>
    </w:p>
    <w:p w14:paraId="431016DB" w14:textId="77777777" w:rsidR="00B4354E" w:rsidRDefault="00B4354E" w:rsidP="00B4354E">
      <w:pPr>
        <w:jc w:val="center"/>
        <w:rPr>
          <w:rFonts w:cs="Arial"/>
          <w:b/>
          <w:color w:val="000000"/>
          <w:sz w:val="44"/>
          <w:szCs w:val="44"/>
        </w:rPr>
      </w:pPr>
    </w:p>
    <w:p w14:paraId="5B49B77C" w14:textId="75A033ED" w:rsidR="00B4354E" w:rsidRDefault="00097ED1" w:rsidP="00B4354E">
      <w:pPr>
        <w:jc w:val="center"/>
        <w:rPr>
          <w:noProof/>
          <w:lang w:eastAsia="cs-CZ"/>
        </w:rPr>
      </w:pPr>
      <w:r>
        <w:rPr>
          <w:rFonts w:cs="Arial"/>
          <w:b/>
          <w:color w:val="000000"/>
          <w:sz w:val="44"/>
          <w:szCs w:val="44"/>
        </w:rPr>
        <w:t>T</w:t>
      </w:r>
      <w:r w:rsidR="00E02F05">
        <w:rPr>
          <w:rFonts w:cs="Arial"/>
          <w:b/>
          <w:color w:val="000000"/>
          <w:sz w:val="44"/>
          <w:szCs w:val="44"/>
        </w:rPr>
        <w:t>onery</w:t>
      </w:r>
      <w:r w:rsidR="00B4354E">
        <w:rPr>
          <w:noProof/>
          <w:lang w:eastAsia="cs-CZ"/>
        </w:rPr>
        <w:t xml:space="preserve"> </w:t>
      </w:r>
    </w:p>
    <w:p w14:paraId="3610E76A" w14:textId="77777777" w:rsidR="00B4354E" w:rsidRDefault="00B4354E" w:rsidP="00B4354E">
      <w:pPr>
        <w:jc w:val="center"/>
        <w:rPr>
          <w:noProof/>
          <w:lang w:eastAsia="cs-CZ"/>
        </w:rPr>
      </w:pPr>
    </w:p>
    <w:p w14:paraId="418A9F68" w14:textId="77777777" w:rsidR="00B4354E" w:rsidRDefault="00B4354E" w:rsidP="00B4354E">
      <w:pPr>
        <w:jc w:val="center"/>
        <w:rPr>
          <w:noProof/>
          <w:lang w:eastAsia="cs-CZ"/>
        </w:rPr>
      </w:pPr>
    </w:p>
    <w:p w14:paraId="7E1220B5" w14:textId="77777777" w:rsidR="00B4354E" w:rsidRDefault="00B4354E" w:rsidP="00B4354E">
      <w:pPr>
        <w:jc w:val="center"/>
        <w:rPr>
          <w:noProof/>
          <w:lang w:eastAsia="cs-CZ"/>
        </w:rPr>
      </w:pPr>
    </w:p>
    <w:p w14:paraId="187DCE58" w14:textId="77777777" w:rsidR="00B4354E" w:rsidRDefault="00B4354E" w:rsidP="00B4354E">
      <w:pPr>
        <w:jc w:val="center"/>
        <w:rPr>
          <w:noProof/>
          <w:lang w:eastAsia="cs-CZ"/>
        </w:rPr>
      </w:pPr>
    </w:p>
    <w:p w14:paraId="2D61D2EC" w14:textId="77777777" w:rsidR="00B4354E" w:rsidRDefault="00B4354E" w:rsidP="00B4354E">
      <w:pPr>
        <w:jc w:val="center"/>
        <w:rPr>
          <w:noProof/>
          <w:lang w:eastAsia="cs-CZ"/>
        </w:rPr>
      </w:pPr>
    </w:p>
    <w:p w14:paraId="1CE5701E" w14:textId="77777777" w:rsidR="00B4354E" w:rsidRPr="008236C0" w:rsidRDefault="00B4354E" w:rsidP="00B4354E">
      <w:pPr>
        <w:jc w:val="center"/>
        <w:rPr>
          <w:sz w:val="24"/>
          <w:szCs w:val="24"/>
        </w:rPr>
      </w:pPr>
      <w:r w:rsidRPr="008236C0">
        <w:rPr>
          <w:sz w:val="24"/>
          <w:szCs w:val="24"/>
        </w:rPr>
        <w:t>Zadavatel:</w:t>
      </w:r>
    </w:p>
    <w:p w14:paraId="290AF435" w14:textId="77777777" w:rsidR="00B4354E" w:rsidRPr="008236C0" w:rsidRDefault="00B4354E" w:rsidP="00B4354E">
      <w:pPr>
        <w:rPr>
          <w:sz w:val="24"/>
          <w:szCs w:val="24"/>
        </w:rPr>
      </w:pPr>
    </w:p>
    <w:p w14:paraId="24476FC5" w14:textId="77777777" w:rsidR="00B4354E" w:rsidRPr="008236C0" w:rsidRDefault="00B4354E" w:rsidP="00B4354E">
      <w:pPr>
        <w:jc w:val="center"/>
        <w:rPr>
          <w:sz w:val="24"/>
          <w:szCs w:val="24"/>
        </w:rPr>
      </w:pPr>
      <w:r w:rsidRPr="008236C0">
        <w:rPr>
          <w:sz w:val="24"/>
          <w:szCs w:val="24"/>
        </w:rPr>
        <w:t>Fakultní nemocnice Brno</w:t>
      </w:r>
    </w:p>
    <w:p w14:paraId="63979C3A" w14:textId="77777777" w:rsidR="00B4354E" w:rsidRPr="008236C0" w:rsidRDefault="00B4354E" w:rsidP="00B4354E">
      <w:pPr>
        <w:jc w:val="center"/>
        <w:rPr>
          <w:sz w:val="24"/>
          <w:szCs w:val="24"/>
        </w:rPr>
      </w:pPr>
      <w:r w:rsidRPr="008236C0">
        <w:rPr>
          <w:sz w:val="24"/>
          <w:szCs w:val="24"/>
        </w:rPr>
        <w:t>se sídlem Jihlavská 20, 625 00 Brno, IČO: 65269705</w:t>
      </w:r>
    </w:p>
    <w:p w14:paraId="4A5137BC" w14:textId="77777777" w:rsidR="0095599F" w:rsidRDefault="0095599F" w:rsidP="00B4354E">
      <w:pPr>
        <w:jc w:val="center"/>
      </w:pPr>
    </w:p>
    <w:p w14:paraId="28D3F8E5" w14:textId="77777777" w:rsidR="0095599F" w:rsidRDefault="0095599F" w:rsidP="00B4354E">
      <w:pPr>
        <w:jc w:val="center"/>
      </w:pPr>
    </w:p>
    <w:p w14:paraId="67003B9C" w14:textId="77777777" w:rsidR="0095599F" w:rsidRDefault="0095599F" w:rsidP="00B4354E">
      <w:pPr>
        <w:jc w:val="center"/>
      </w:pPr>
    </w:p>
    <w:p w14:paraId="0EFBC862" w14:textId="77777777" w:rsidR="0095599F" w:rsidRDefault="0095599F" w:rsidP="00B4354E">
      <w:pPr>
        <w:jc w:val="center"/>
      </w:pPr>
    </w:p>
    <w:p w14:paraId="6C4322FA" w14:textId="77777777" w:rsidR="0095599F" w:rsidRDefault="0095599F" w:rsidP="00B4354E">
      <w:pPr>
        <w:jc w:val="center"/>
      </w:pPr>
    </w:p>
    <w:p w14:paraId="66A1C6AE" w14:textId="77777777" w:rsidR="0095599F" w:rsidRDefault="0095599F" w:rsidP="00B4354E">
      <w:pPr>
        <w:jc w:val="center"/>
      </w:pPr>
    </w:p>
    <w:p w14:paraId="674FF6C5" w14:textId="77777777" w:rsidR="0095599F" w:rsidRDefault="0095599F" w:rsidP="00B4354E">
      <w:pPr>
        <w:jc w:val="center"/>
      </w:pPr>
    </w:p>
    <w:p w14:paraId="01BAE38C" w14:textId="77777777" w:rsidR="0095599F" w:rsidRDefault="0095599F" w:rsidP="00B4354E">
      <w:pPr>
        <w:jc w:val="center"/>
      </w:pPr>
    </w:p>
    <w:p w14:paraId="79B82E9F" w14:textId="77777777" w:rsidR="0095599F" w:rsidRDefault="0095599F" w:rsidP="00B4354E">
      <w:pPr>
        <w:jc w:val="center"/>
      </w:pPr>
    </w:p>
    <w:p w14:paraId="4E3FBCEB" w14:textId="2E3BC889" w:rsidR="0095599F" w:rsidRDefault="008236C0" w:rsidP="008236C0">
      <w:pPr>
        <w:pStyle w:val="Nadpis1"/>
      </w:pPr>
      <w:r>
        <w:lastRenderedPageBreak/>
        <w:t>I</w:t>
      </w:r>
      <w:r w:rsidR="0095599F">
        <w:t>dentifikační údaje zadavatele</w:t>
      </w:r>
    </w:p>
    <w:p w14:paraId="7E3F5796" w14:textId="77777777" w:rsidR="0095599F" w:rsidRDefault="0095599F" w:rsidP="00E96CE5">
      <w:pPr>
        <w:tabs>
          <w:tab w:val="left" w:pos="2268"/>
        </w:tabs>
        <w:spacing w:after="0"/>
      </w:pPr>
      <w:r>
        <w:t>Název zadavatele:</w:t>
      </w:r>
      <w:r>
        <w:tab/>
        <w:t>Fakultní nemocnice Brno</w:t>
      </w:r>
    </w:p>
    <w:p w14:paraId="5F101BFD" w14:textId="4CDF9DDF" w:rsidR="0095599F" w:rsidRDefault="0095599F" w:rsidP="00E96CE5">
      <w:pPr>
        <w:tabs>
          <w:tab w:val="left" w:pos="2268"/>
        </w:tabs>
        <w:spacing w:after="0"/>
      </w:pPr>
      <w:r>
        <w:t>IČO:</w:t>
      </w:r>
      <w:r>
        <w:tab/>
        <w:t>65269705</w:t>
      </w:r>
    </w:p>
    <w:p w14:paraId="080E948D" w14:textId="77777777" w:rsidR="0095599F" w:rsidRDefault="0095599F" w:rsidP="00E96CE5">
      <w:pPr>
        <w:tabs>
          <w:tab w:val="left" w:pos="2268"/>
        </w:tabs>
        <w:spacing w:after="0"/>
      </w:pPr>
      <w:r>
        <w:t>DIČ:</w:t>
      </w:r>
      <w:r>
        <w:tab/>
        <w:t>CZ65269705</w:t>
      </w:r>
    </w:p>
    <w:p w14:paraId="32659E52" w14:textId="77777777" w:rsidR="0095599F" w:rsidRDefault="0095599F" w:rsidP="00E96CE5">
      <w:pPr>
        <w:tabs>
          <w:tab w:val="left" w:pos="2268"/>
        </w:tabs>
        <w:spacing w:after="0"/>
      </w:pPr>
      <w:r>
        <w:t>Sídlo zadavatele:</w:t>
      </w:r>
      <w:r>
        <w:tab/>
        <w:t>Jihlavská 20, 625 00 Brno</w:t>
      </w:r>
    </w:p>
    <w:p w14:paraId="7F7772FF" w14:textId="77777777" w:rsidR="0095599F" w:rsidRDefault="0095599F" w:rsidP="00E96CE5">
      <w:pPr>
        <w:tabs>
          <w:tab w:val="left" w:pos="2268"/>
        </w:tabs>
        <w:spacing w:after="0"/>
      </w:pPr>
      <w:r>
        <w:t>Statutární orgán:</w:t>
      </w:r>
      <w:r>
        <w:tab/>
        <w:t>MUDr. Ivo Rovný, MBA, ředitel</w:t>
      </w:r>
    </w:p>
    <w:p w14:paraId="24839E38" w14:textId="77777777" w:rsidR="0095599F" w:rsidRDefault="0095599F" w:rsidP="00E96CE5">
      <w:pPr>
        <w:tabs>
          <w:tab w:val="left" w:pos="2268"/>
        </w:tabs>
        <w:spacing w:after="0"/>
      </w:pPr>
      <w:r>
        <w:t>Bankovní spojení:</w:t>
      </w:r>
      <w:r>
        <w:tab/>
      </w:r>
      <w:r w:rsidRPr="008420D6">
        <w:t>Česká národní banka</w:t>
      </w:r>
    </w:p>
    <w:p w14:paraId="68598E4D" w14:textId="77777777" w:rsidR="0095599F" w:rsidRDefault="0095599F" w:rsidP="00E96CE5">
      <w:pPr>
        <w:tabs>
          <w:tab w:val="left" w:pos="2268"/>
        </w:tabs>
        <w:spacing w:after="0"/>
      </w:pPr>
      <w:r>
        <w:t>Číslo účtu:</w:t>
      </w:r>
      <w:r>
        <w:tab/>
        <w:t>71234621/0710</w:t>
      </w:r>
    </w:p>
    <w:p w14:paraId="4EB51682" w14:textId="77777777" w:rsidR="0095599F" w:rsidRDefault="0095599F" w:rsidP="00E96CE5">
      <w:pPr>
        <w:tabs>
          <w:tab w:val="left" w:pos="2268"/>
        </w:tabs>
        <w:spacing w:after="0"/>
      </w:pPr>
      <w:r>
        <w:t xml:space="preserve">ID datové schránky: </w:t>
      </w:r>
      <w:r>
        <w:tab/>
      </w:r>
      <w:r w:rsidRPr="008E2A9E">
        <w:t>4twn9vt</w:t>
      </w:r>
    </w:p>
    <w:p w14:paraId="142D60B5" w14:textId="77777777" w:rsidR="0095599F" w:rsidRDefault="0095599F" w:rsidP="008236C0">
      <w:pPr>
        <w:spacing w:after="0"/>
      </w:pPr>
    </w:p>
    <w:p w14:paraId="2BE3AD50" w14:textId="77777777" w:rsidR="0095599F" w:rsidRDefault="0095599F" w:rsidP="008236C0">
      <w:pPr>
        <w:spacing w:after="0"/>
      </w:pPr>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3F3927D6" w14:textId="77777777" w:rsidR="0095599F" w:rsidRDefault="0095599F" w:rsidP="008236C0">
      <w:pPr>
        <w:pStyle w:val="Nadpis1"/>
      </w:pPr>
      <w:r>
        <w:t>předmet a účel veřejné zakázky</w:t>
      </w:r>
    </w:p>
    <w:p w14:paraId="0EBA13BD" w14:textId="3074F86E" w:rsidR="0095599F" w:rsidRPr="001267C2" w:rsidRDefault="008E1B9E" w:rsidP="0095599F">
      <w:pPr>
        <w:pStyle w:val="Odstavecseseznamem"/>
        <w:rPr>
          <w:b/>
          <w:i/>
        </w:rPr>
      </w:pPr>
      <w:r>
        <w:rPr>
          <w:b/>
          <w:i/>
        </w:rPr>
        <w:t>Předmět</w:t>
      </w:r>
      <w:r w:rsidR="0095599F" w:rsidRPr="001267C2">
        <w:rPr>
          <w:b/>
          <w:i/>
        </w:rPr>
        <w:t xml:space="preserve"> zadávacího </w:t>
      </w:r>
      <w:r>
        <w:rPr>
          <w:b/>
          <w:i/>
        </w:rPr>
        <w:t>řízení</w:t>
      </w:r>
      <w:r w:rsidR="0095599F" w:rsidRPr="001267C2">
        <w:rPr>
          <w:b/>
          <w:i/>
        </w:rPr>
        <w:t>:</w:t>
      </w:r>
    </w:p>
    <w:p w14:paraId="232C2389" w14:textId="147D872E" w:rsidR="008814D7" w:rsidRDefault="008814D7" w:rsidP="00E02F05">
      <w:pPr>
        <w:pStyle w:val="Bezmezer"/>
      </w:pPr>
      <w:r>
        <w:t xml:space="preserve">Předmětem zadávacího řízení </w:t>
      </w:r>
      <w:r w:rsidR="00645AA2">
        <w:t xml:space="preserve">jsou </w:t>
      </w:r>
      <w:r w:rsidR="00645AA2" w:rsidRPr="00EC01A1">
        <w:t>dodávky</w:t>
      </w:r>
      <w:r w:rsidR="00EC01A1">
        <w:t xml:space="preserve"> </w:t>
      </w:r>
      <w:r w:rsidR="00EC01A1" w:rsidRPr="00EC01A1">
        <w:t xml:space="preserve">renovovaných nebo originálních </w:t>
      </w:r>
      <w:r w:rsidR="00E02F05" w:rsidRPr="00EC01A1">
        <w:t>tonerů</w:t>
      </w:r>
      <w:r w:rsidR="00EC01A1" w:rsidRPr="00EC01A1">
        <w:t xml:space="preserve"> (nebo jejich kombinaci)</w:t>
      </w:r>
      <w:r w:rsidR="00A1275B" w:rsidRPr="00EC01A1">
        <w:t xml:space="preserve"> a</w:t>
      </w:r>
      <w:r w:rsidR="007D0FF3" w:rsidRPr="00EC01A1">
        <w:t xml:space="preserve"> </w:t>
      </w:r>
      <w:r w:rsidR="00EC01A1" w:rsidRPr="00EC01A1">
        <w:t xml:space="preserve">originálních </w:t>
      </w:r>
      <w:r w:rsidR="00A1275B" w:rsidRPr="00EC01A1">
        <w:t>fotoválců</w:t>
      </w:r>
      <w:r w:rsidR="007A5B49" w:rsidRPr="00EC01A1">
        <w:t>, na</w:t>
      </w:r>
      <w:r w:rsidR="007A5B49">
        <w:t xml:space="preserve"> základě rámcové kupní smlouvy uzavřené na dobu </w:t>
      </w:r>
      <w:r w:rsidR="00E02F05">
        <w:t>4</w:t>
      </w:r>
      <w:r w:rsidR="008E1B9E">
        <w:t xml:space="preserve"> </w:t>
      </w:r>
      <w:r w:rsidR="007A5B49">
        <w:t>let</w:t>
      </w:r>
      <w:r w:rsidR="00E02F05">
        <w:t xml:space="preserve"> (dále </w:t>
      </w:r>
      <w:r w:rsidR="007A5B49" w:rsidRPr="007A5B49">
        <w:t>jako „zboží“ nebo také „předmět veřejné zakázky“).</w:t>
      </w:r>
    </w:p>
    <w:p w14:paraId="1C0F5EA7" w14:textId="77777777" w:rsidR="00E02F05" w:rsidRDefault="00E02F05" w:rsidP="00E02F05">
      <w:pPr>
        <w:pStyle w:val="Bezmezer"/>
      </w:pPr>
      <w:r>
        <w:t xml:space="preserve">Množství </w:t>
      </w:r>
      <w:r w:rsidRPr="00126DD1">
        <w:t>uvedené v příloze č. 1 zadávací dokumentace</w:t>
      </w:r>
      <w:r>
        <w:t xml:space="preserve"> představuje předpokládané množství odebíraného zboží za 4 roky.</w:t>
      </w:r>
    </w:p>
    <w:p w14:paraId="14FDB3E4" w14:textId="414914F0" w:rsidR="00E02F05" w:rsidRDefault="00E02F05" w:rsidP="00E02F05">
      <w:pPr>
        <w:pStyle w:val="Bezmezer"/>
      </w:pPr>
      <w:r>
        <w:t>Zadavatel výslovně upozorňuje, že zde uvedené údaje představují pomůcku pro stanovení nabídkové ceny a nebudou závazné ani výchozí pro plnění veřejné zakázky. Zadavatel nebude sankcionován za vyšší či nižší odběr.</w:t>
      </w:r>
    </w:p>
    <w:p w14:paraId="4C254398" w14:textId="7EEBD6F8" w:rsidR="008236C0" w:rsidRPr="008814D7" w:rsidRDefault="008236C0" w:rsidP="001267C2">
      <w:pPr>
        <w:pStyle w:val="Odstavecseseznamem"/>
        <w:rPr>
          <w:b/>
          <w:i/>
        </w:rPr>
      </w:pPr>
      <w:r w:rsidRPr="008814D7">
        <w:rPr>
          <w:b/>
          <w:i/>
        </w:rPr>
        <w:t>Doba plnění:</w:t>
      </w:r>
    </w:p>
    <w:p w14:paraId="55798C1D" w14:textId="11671752" w:rsidR="008236C0" w:rsidRDefault="00E02F05" w:rsidP="008E1B9E">
      <w:pPr>
        <w:ind w:left="567"/>
        <w:rPr>
          <w:rFonts w:ascii="Times New Roman" w:hAnsi="Times New Roman" w:cs="Times New Roman"/>
          <w:szCs w:val="24"/>
          <w:lang w:eastAsia="cs-CZ"/>
        </w:rPr>
      </w:pPr>
      <w:r>
        <w:t>48</w:t>
      </w:r>
      <w:r w:rsidR="00873AB4">
        <w:t xml:space="preserve"> měsíců</w:t>
      </w:r>
      <w:r w:rsidR="007A5B49">
        <w:t xml:space="preserve"> ode dne nabytí účinnosti smluv.</w:t>
      </w:r>
    </w:p>
    <w:p w14:paraId="2737AAD9" w14:textId="06628D57" w:rsidR="008236C0" w:rsidRDefault="008236C0" w:rsidP="001267C2">
      <w:pPr>
        <w:pStyle w:val="Odstavecseseznamem"/>
        <w:rPr>
          <w:b/>
          <w:i/>
        </w:rPr>
      </w:pPr>
      <w:r>
        <w:rPr>
          <w:b/>
          <w:i/>
        </w:rPr>
        <w:t>Místo plnění:</w:t>
      </w:r>
    </w:p>
    <w:p w14:paraId="5BFFCC2C" w14:textId="4C2BACE2" w:rsidR="008236C0" w:rsidRPr="00E71A5D" w:rsidRDefault="008236C0" w:rsidP="008E1B9E">
      <w:pPr>
        <w:ind w:left="567"/>
        <w:rPr>
          <w:rFonts w:ascii="Times New Roman" w:hAnsi="Times New Roman" w:cs="Times New Roman"/>
          <w:szCs w:val="24"/>
          <w:lang w:eastAsia="cs-CZ"/>
        </w:rPr>
      </w:pPr>
      <w:r w:rsidRPr="00E71A5D">
        <w:rPr>
          <w:rFonts w:eastAsia="Arial"/>
        </w:rPr>
        <w:t>Mí</w:t>
      </w:r>
      <w:r w:rsidR="001821D4">
        <w:rPr>
          <w:rFonts w:eastAsia="Arial"/>
        </w:rPr>
        <w:t xml:space="preserve">stem dodání a plnění smlouvy </w:t>
      </w:r>
      <w:r w:rsidR="007A5B49">
        <w:rPr>
          <w:rFonts w:eastAsia="Arial"/>
        </w:rPr>
        <w:t xml:space="preserve">je </w:t>
      </w:r>
      <w:r w:rsidR="007A5B49">
        <w:rPr>
          <w:rStyle w:val="slostrnky"/>
        </w:rPr>
        <w:t>Fakultní nemocnice Brno, Jihlavská 20, 625 00 Brno.</w:t>
      </w:r>
      <w:r w:rsidRPr="00E71A5D">
        <w:rPr>
          <w:rFonts w:ascii="Times New Roman" w:hAnsi="Times New Roman" w:cs="Times New Roman"/>
          <w:szCs w:val="24"/>
          <w:lang w:eastAsia="cs-CZ"/>
        </w:rPr>
        <w:t xml:space="preserve"> </w:t>
      </w:r>
    </w:p>
    <w:p w14:paraId="17505A81" w14:textId="4BFD39B8" w:rsidR="001267C2" w:rsidRPr="001267C2" w:rsidRDefault="001267C2" w:rsidP="001267C2">
      <w:pPr>
        <w:pStyle w:val="Odstavecseseznamem"/>
      </w:pPr>
      <w:r>
        <w:rPr>
          <w:b/>
          <w:i/>
        </w:rPr>
        <w:t>Klasifikace předmětu veřejné zakázky:</w:t>
      </w:r>
    </w:p>
    <w:p w14:paraId="0752E71D" w14:textId="1EDE8E88" w:rsidR="007A5B49" w:rsidRDefault="00E02F05" w:rsidP="00351C54">
      <w:pPr>
        <w:ind w:left="567"/>
      </w:pPr>
      <w:r>
        <w:t xml:space="preserve">CPV </w:t>
      </w:r>
      <w:r w:rsidRPr="00E02F05">
        <w:t>30125100-2 - Zásobníky tonerů</w:t>
      </w:r>
    </w:p>
    <w:p w14:paraId="5B0EABDB" w14:textId="5DD5CC38" w:rsidR="007D0FF3" w:rsidRPr="00EC01A1" w:rsidRDefault="007D0FF3" w:rsidP="00351C54">
      <w:pPr>
        <w:ind w:left="567"/>
      </w:pPr>
      <w:r w:rsidRPr="00EC01A1">
        <w:t xml:space="preserve">CPV </w:t>
      </w:r>
      <w:r w:rsidR="00EC01A1" w:rsidRPr="00EC01A1">
        <w:t>30124300-7 -</w:t>
      </w:r>
      <w:r w:rsidR="00EC01A1">
        <w:t xml:space="preserve"> </w:t>
      </w:r>
      <w:r w:rsidR="00EC01A1" w:rsidRPr="00EC01A1">
        <w:t>Válce pro kancelářské stroje</w:t>
      </w:r>
    </w:p>
    <w:p w14:paraId="7DE563C2" w14:textId="77777777" w:rsidR="00E96CE5" w:rsidRPr="00EC01A1" w:rsidRDefault="00E96CE5" w:rsidP="00E96CE5">
      <w:pPr>
        <w:pStyle w:val="Odstavecseseznamem"/>
        <w:rPr>
          <w:b/>
          <w:i/>
        </w:rPr>
      </w:pPr>
      <w:r w:rsidRPr="00EC01A1">
        <w:rPr>
          <w:b/>
          <w:i/>
        </w:rPr>
        <w:t>Varianty nabídky:</w:t>
      </w:r>
    </w:p>
    <w:p w14:paraId="66C05133" w14:textId="5232D762" w:rsidR="00E96CE5" w:rsidRDefault="00E96CE5" w:rsidP="008E1B9E">
      <w:pPr>
        <w:ind w:left="567"/>
      </w:pPr>
      <w:r w:rsidRPr="00EC01A1">
        <w:t>Zadavatel nepřipouští předložení variant.</w:t>
      </w:r>
    </w:p>
    <w:p w14:paraId="1EEA84FB" w14:textId="4E3D7AE0" w:rsidR="001267C2" w:rsidRDefault="001267C2" w:rsidP="00523AC2">
      <w:pPr>
        <w:pStyle w:val="Nadpis1"/>
      </w:pPr>
      <w:r>
        <w:t>Kvalifikace účastníka</w:t>
      </w:r>
    </w:p>
    <w:p w14:paraId="25FC52BF" w14:textId="0610A18D" w:rsidR="001267C2" w:rsidRDefault="00E72F46" w:rsidP="00A43F3E">
      <w:r>
        <w:t>Zadavatel požaduje, aby součástí nabídky bylo doložení splnění podmínek kvalifikace podle zákona, které účastník prokáže ve lhůtě pro podávání nabídek následujícím způsobem:</w:t>
      </w:r>
    </w:p>
    <w:p w14:paraId="1A3F770D" w14:textId="4100E925" w:rsidR="00A43F3E" w:rsidRDefault="00A43F3E" w:rsidP="008A7ACE">
      <w:pPr>
        <w:pStyle w:val="Odstavecseseznamem"/>
        <w:rPr>
          <w:b/>
        </w:rPr>
      </w:pPr>
      <w:r>
        <w:t xml:space="preserve">Splnění kvalifikačních podmínek prokazuje účastník již ve své nabídce, a to </w:t>
      </w:r>
      <w:r w:rsidRPr="00BB64B2">
        <w:rPr>
          <w:b/>
        </w:rPr>
        <w:t>předložením</w:t>
      </w:r>
      <w:r>
        <w:rPr>
          <w:b/>
        </w:rPr>
        <w:t>:</w:t>
      </w:r>
    </w:p>
    <w:p w14:paraId="7F7F64E0" w14:textId="77777777" w:rsidR="002A7F67" w:rsidRDefault="002A7F67" w:rsidP="008E1B9E">
      <w:pPr>
        <w:pStyle w:val="Bezmezer"/>
      </w:pPr>
      <w:r w:rsidRPr="43AAE205">
        <w:rPr>
          <w:b/>
          <w:bCs/>
        </w:rPr>
        <w:t>prostých kopií požadovaných dokumentů</w:t>
      </w:r>
      <w:r>
        <w:t>, doklady o splnění kvalifikace mohou být nahrazeny čestným prohlášením;</w:t>
      </w:r>
    </w:p>
    <w:p w14:paraId="554DDD56" w14:textId="77777777" w:rsidR="002A7F67" w:rsidRDefault="002A7F67" w:rsidP="008E1B9E">
      <w:pPr>
        <w:pStyle w:val="Bezmezer"/>
      </w:pPr>
      <w:r w:rsidRPr="43AAE205">
        <w:t>jednotného evropského osvědčení</w:t>
      </w:r>
      <w:r>
        <w:t xml:space="preserve"> dle § 87 zákona;</w:t>
      </w:r>
    </w:p>
    <w:p w14:paraId="2730FEBD" w14:textId="77777777" w:rsidR="002A7F67" w:rsidRDefault="002A7F67" w:rsidP="008E1B9E">
      <w:pPr>
        <w:pStyle w:val="Bezmezer"/>
      </w:pPr>
      <w:r w:rsidRPr="43AAE205">
        <w:rPr>
          <w:b/>
          <w:bCs/>
        </w:rPr>
        <w:t xml:space="preserve">výpisu ze seznamu kvalifikovaných dodavatelů </w:t>
      </w:r>
      <w:r>
        <w:t>- k prokázání základní způsobilosti podle § 74 zákona a profesní způsobilosti podle § 77 zákona, v tom rozsahu, v jakém údaje ve výpisu ze seznamu kvalifikovaných dodavatelů prokazují splnění kritérií profesní způsobilosti v souladu s § 228, výpis ze seznamu kvalifikovaných dodavatelů nesmí být k poslednímu dni, ke kterému má být prokázáno splnění kvalifikace, starší než 3 měsíce;</w:t>
      </w:r>
    </w:p>
    <w:p w14:paraId="5AFCFCCB" w14:textId="0FA3FB9B" w:rsidR="00A43F3E" w:rsidRDefault="002A7F67" w:rsidP="008E1B9E">
      <w:pPr>
        <w:pStyle w:val="Bezmezer"/>
      </w:pPr>
      <w:r w:rsidRPr="43AAE205">
        <w:rPr>
          <w:b/>
          <w:bCs/>
        </w:rPr>
        <w:lastRenderedPageBreak/>
        <w:t>platného certifikátu</w:t>
      </w:r>
      <w:r>
        <w:t xml:space="preserve"> vydaného v rámci schváleného systému certifikovaných dodavatelů dle § 233 a násl. zákona, a to v rozsahu uvedeném v certifikátu (zadavatel může požadovat předložení dokladů podle § 74 odst. 1 písm. b) až d před uzavřením smlouvy).</w:t>
      </w:r>
    </w:p>
    <w:p w14:paraId="20F8269A" w14:textId="46707364" w:rsidR="00C82184" w:rsidRDefault="00C82184" w:rsidP="008A7ACE">
      <w:pPr>
        <w:pStyle w:val="Odstavecseseznamem"/>
      </w:pPr>
      <w:r w:rsidRPr="43AAE205">
        <w:t xml:space="preserve">Podává-li účastník zadávacího řízení nabídku na více částí veřejné zakázky, prokazuje základní způsobilost a profesní způsobilost souhrnně pro všechny tyto části. </w:t>
      </w:r>
      <w:r>
        <w:t>Tj. doklady prokazující základní a profesní způsobilost účastníka zadávacího řízení postačí předložit</w:t>
      </w:r>
      <w:r w:rsidRPr="43AAE205">
        <w:t xml:space="preserve"> pouze jednou</w:t>
      </w:r>
      <w:r>
        <w:t>.</w:t>
      </w:r>
    </w:p>
    <w:p w14:paraId="19148106" w14:textId="77777777" w:rsidR="009E7D4D" w:rsidRPr="009E7D4D" w:rsidRDefault="009E7D4D" w:rsidP="008A7ACE">
      <w:pPr>
        <w:pStyle w:val="Odstavecseseznamem"/>
      </w:pPr>
      <w:r w:rsidRPr="43AAE205">
        <w:t>Základní způsobilost dle § 74 zákona a způsob jejího prokázání</w:t>
      </w:r>
    </w:p>
    <w:p w14:paraId="144929CA" w14:textId="4E37A87C" w:rsidR="009E7D4D" w:rsidRDefault="002A7F67" w:rsidP="008E1B9E">
      <w:pPr>
        <w:pStyle w:val="Bezmezer"/>
        <w:numPr>
          <w:ilvl w:val="0"/>
          <w:numId w:val="0"/>
        </w:numPr>
        <w:ind w:left="567"/>
      </w:pPr>
      <w:r>
        <w:t>D</w:t>
      </w:r>
      <w:r w:rsidRPr="000F1816">
        <w:t>oklady prokazující základní způsobilost podle § 74 musí prokazovat splnění požadovaného kritéria způsobilosti nejpozději v době 3 měsíců přede dnem zahájení zadávacího řízení.</w:t>
      </w:r>
    </w:p>
    <w:tbl>
      <w:tblPr>
        <w:tblStyle w:val="Mkatabulky"/>
        <w:tblW w:w="0" w:type="auto"/>
        <w:tblInd w:w="567" w:type="dxa"/>
        <w:tblLook w:val="04A0" w:firstRow="1" w:lastRow="0" w:firstColumn="1" w:lastColumn="0" w:noHBand="0" w:noVBand="1"/>
      </w:tblPr>
      <w:tblGrid>
        <w:gridCol w:w="4744"/>
        <w:gridCol w:w="4743"/>
      </w:tblGrid>
      <w:tr w:rsidR="002A7F67" w14:paraId="4D4B6AE0" w14:textId="77777777" w:rsidTr="000242C0">
        <w:tc>
          <w:tcPr>
            <w:tcW w:w="4744" w:type="dxa"/>
          </w:tcPr>
          <w:p w14:paraId="7E10900D" w14:textId="77777777" w:rsidR="002A7F67" w:rsidRDefault="002A7F67" w:rsidP="000242C0">
            <w:pPr>
              <w:spacing w:before="120"/>
            </w:pPr>
            <w:r w:rsidRPr="00EB4AA8">
              <w:rPr>
                <w:b/>
              </w:rPr>
              <w:t>Požadavek</w:t>
            </w:r>
            <w:r>
              <w:rPr>
                <w:b/>
              </w:rPr>
              <w:t xml:space="preserve">  </w:t>
            </w:r>
          </w:p>
        </w:tc>
        <w:tc>
          <w:tcPr>
            <w:tcW w:w="4743" w:type="dxa"/>
          </w:tcPr>
          <w:p w14:paraId="5C7345D9" w14:textId="77777777" w:rsidR="002A7F67" w:rsidRDefault="002A7F67" w:rsidP="000242C0">
            <w:pPr>
              <w:spacing w:before="120"/>
            </w:pPr>
            <w:r w:rsidRPr="00EB4AA8">
              <w:rPr>
                <w:b/>
              </w:rPr>
              <w:t>Dokument prokázání ve vztahu k ČR</w:t>
            </w:r>
          </w:p>
        </w:tc>
      </w:tr>
      <w:tr w:rsidR="002A7F67" w14:paraId="0F94BCFC" w14:textId="77777777" w:rsidTr="000242C0">
        <w:tc>
          <w:tcPr>
            <w:tcW w:w="4744" w:type="dxa"/>
          </w:tcPr>
          <w:p w14:paraId="614FF36E" w14:textId="77777777" w:rsidR="002A7F67" w:rsidRDefault="002A7F67" w:rsidP="000242C0">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743" w:type="dxa"/>
            <w:vAlign w:val="center"/>
          </w:tcPr>
          <w:p w14:paraId="533ABDEB" w14:textId="77777777" w:rsidR="002A7F67" w:rsidRDefault="002A7F67" w:rsidP="000242C0">
            <w:pPr>
              <w:spacing w:before="120"/>
            </w:pPr>
            <w:r>
              <w:t>Výpis z Rejstříku trestů</w:t>
            </w:r>
          </w:p>
        </w:tc>
      </w:tr>
      <w:tr w:rsidR="002A7F67" w14:paraId="4047AC89" w14:textId="77777777" w:rsidTr="000242C0">
        <w:tc>
          <w:tcPr>
            <w:tcW w:w="4744" w:type="dxa"/>
          </w:tcPr>
          <w:p w14:paraId="5822D681" w14:textId="77777777" w:rsidR="002A7F67" w:rsidRDefault="002A7F67" w:rsidP="000242C0">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743" w:type="dxa"/>
          </w:tcPr>
          <w:p w14:paraId="4B8BED3A" w14:textId="77777777" w:rsidR="002A7F67" w:rsidRDefault="002A7F67" w:rsidP="000242C0">
            <w:pPr>
              <w:jc w:val="left"/>
            </w:pPr>
            <w:r>
              <w:t>Potvrzení příslušného finančního úřadu</w:t>
            </w:r>
          </w:p>
          <w:p w14:paraId="5218A628" w14:textId="77777777" w:rsidR="002A7F67" w:rsidRPr="00EB4AA8" w:rsidRDefault="002A7F67" w:rsidP="000242C0">
            <w:pPr>
              <w:jc w:val="left"/>
              <w:rPr>
                <w:u w:val="single"/>
              </w:rPr>
            </w:pPr>
            <w:r w:rsidRPr="00EB4AA8">
              <w:rPr>
                <w:u w:val="single"/>
              </w:rPr>
              <w:t>a</w:t>
            </w:r>
          </w:p>
          <w:p w14:paraId="16AB2F70" w14:textId="77777777" w:rsidR="002A7F67" w:rsidRDefault="002A7F67" w:rsidP="000242C0">
            <w:pPr>
              <w:spacing w:before="120"/>
            </w:pPr>
            <w:r>
              <w:t>Písemné čestné prohlášení dodavatele ve vztahu ke spotřební dani</w:t>
            </w:r>
          </w:p>
        </w:tc>
      </w:tr>
      <w:tr w:rsidR="002A7F67" w14:paraId="03E4A6E9" w14:textId="77777777" w:rsidTr="000242C0">
        <w:tc>
          <w:tcPr>
            <w:tcW w:w="4744" w:type="dxa"/>
          </w:tcPr>
          <w:p w14:paraId="18B2DD3D" w14:textId="77777777" w:rsidR="002A7F67" w:rsidRDefault="002A7F67" w:rsidP="000242C0">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743" w:type="dxa"/>
            <w:vAlign w:val="center"/>
          </w:tcPr>
          <w:p w14:paraId="20DE1BFE" w14:textId="77777777" w:rsidR="002A7F67" w:rsidRDefault="002A7F67" w:rsidP="000242C0">
            <w:pPr>
              <w:spacing w:before="120"/>
            </w:pPr>
            <w:r>
              <w:t>Písemné čestné prohlášení dodavatele</w:t>
            </w:r>
          </w:p>
        </w:tc>
      </w:tr>
      <w:tr w:rsidR="002A7F67" w14:paraId="67BA600B" w14:textId="77777777" w:rsidTr="000242C0">
        <w:tc>
          <w:tcPr>
            <w:tcW w:w="4744" w:type="dxa"/>
          </w:tcPr>
          <w:p w14:paraId="75E3DEA1" w14:textId="77777777" w:rsidR="002A7F67" w:rsidRDefault="002A7F67" w:rsidP="000242C0">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743" w:type="dxa"/>
            <w:vAlign w:val="center"/>
          </w:tcPr>
          <w:p w14:paraId="41E0CA36" w14:textId="77777777" w:rsidR="002A7F67" w:rsidRDefault="002A7F67" w:rsidP="000242C0">
            <w:pPr>
              <w:spacing w:before="120"/>
            </w:pPr>
            <w:r>
              <w:t>Potvrzení příslušné okresní správy sociálního zabezpečení</w:t>
            </w:r>
          </w:p>
        </w:tc>
      </w:tr>
      <w:tr w:rsidR="002A7F67" w14:paraId="1A0D767F" w14:textId="77777777" w:rsidTr="000242C0">
        <w:tc>
          <w:tcPr>
            <w:tcW w:w="4744" w:type="dxa"/>
          </w:tcPr>
          <w:p w14:paraId="74036B72" w14:textId="77777777" w:rsidR="002A7F67" w:rsidRDefault="002A7F67" w:rsidP="000242C0">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743" w:type="dxa"/>
            <w:vAlign w:val="center"/>
          </w:tcPr>
          <w:p w14:paraId="423DF25E" w14:textId="77777777" w:rsidR="002A7F67" w:rsidRDefault="002A7F67" w:rsidP="000242C0">
            <w:pPr>
              <w:jc w:val="left"/>
            </w:pPr>
            <w:r>
              <w:t>Výpis z obchodního rejstříku</w:t>
            </w:r>
          </w:p>
          <w:p w14:paraId="5D87E706" w14:textId="77777777" w:rsidR="002A7F67" w:rsidRPr="00EB4AA8" w:rsidRDefault="002A7F67" w:rsidP="000242C0">
            <w:pPr>
              <w:jc w:val="left"/>
              <w:rPr>
                <w:u w:val="single"/>
              </w:rPr>
            </w:pPr>
            <w:r w:rsidRPr="00EB4AA8">
              <w:rPr>
                <w:u w:val="single"/>
              </w:rPr>
              <w:t>nebo</w:t>
            </w:r>
          </w:p>
          <w:p w14:paraId="41B6BA14" w14:textId="77777777" w:rsidR="002A7F67" w:rsidRDefault="002A7F67" w:rsidP="000242C0">
            <w:pPr>
              <w:spacing w:before="120"/>
            </w:pPr>
            <w:r>
              <w:t>Písemné čestné prohlášení dodavatele, v případě, že dodavatel není do obchodního rejstříku zapsán</w:t>
            </w:r>
          </w:p>
        </w:tc>
      </w:tr>
    </w:tbl>
    <w:p w14:paraId="1E7EF564" w14:textId="73C7E418" w:rsidR="002A7F67" w:rsidRDefault="00D95D8F" w:rsidP="008E1B9E">
      <w:pPr>
        <w:pStyle w:val="Bezmezer"/>
        <w:numPr>
          <w:ilvl w:val="0"/>
          <w:numId w:val="0"/>
        </w:numPr>
        <w:ind w:left="567"/>
      </w:pPr>
      <w:r>
        <w:t xml:space="preserve"> </w:t>
      </w:r>
    </w:p>
    <w:p w14:paraId="2AF05D23" w14:textId="2EB3F3BC" w:rsidR="009E7D4D" w:rsidRPr="008A7ACE" w:rsidRDefault="009E7D4D" w:rsidP="008A7ACE">
      <w:pPr>
        <w:pStyle w:val="Odstavecseseznamem"/>
        <w:rPr>
          <w:b/>
        </w:rPr>
      </w:pPr>
      <w:r w:rsidRPr="008A7ACE">
        <w:rPr>
          <w:b/>
        </w:rPr>
        <w:t>Profesní způsobilost dle § 77 odst. 1 zákona a způsob jejího prokázání:</w:t>
      </w:r>
    </w:p>
    <w:p w14:paraId="6231C9E0" w14:textId="3804B305" w:rsidR="009E7D4D" w:rsidRDefault="009E7D4D" w:rsidP="008E1B9E">
      <w:pPr>
        <w:pStyle w:val="Bezmezer"/>
      </w:pPr>
      <w:r w:rsidRPr="00AD7AD7">
        <w:t xml:space="preserve">Účastník zadávacího řízení předloží </w:t>
      </w:r>
      <w:r>
        <w:t xml:space="preserve">dle </w:t>
      </w:r>
      <w:r w:rsidRPr="00AD7AD7">
        <w:t xml:space="preserve">§ 77 odst. 1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2B1A7F20" w14:textId="71F4730E" w:rsidR="00646593" w:rsidRPr="008A7ACE" w:rsidRDefault="00646593" w:rsidP="008A7ACE">
      <w:pPr>
        <w:pStyle w:val="Odstavecseseznamem"/>
        <w:rPr>
          <w:b/>
        </w:rPr>
      </w:pPr>
      <w:r w:rsidRPr="008A7ACE">
        <w:rPr>
          <w:b/>
        </w:rPr>
        <w:t>Technická kvalifik</w:t>
      </w:r>
      <w:r w:rsidR="00D669B2">
        <w:rPr>
          <w:b/>
        </w:rPr>
        <w:t xml:space="preserve">ace dle § 79 odst. 2 písm. b) </w:t>
      </w:r>
      <w:r w:rsidRPr="008A7ACE">
        <w:rPr>
          <w:b/>
        </w:rPr>
        <w:t>zákona a způsob jejího prokázání</w:t>
      </w:r>
    </w:p>
    <w:p w14:paraId="63780109" w14:textId="405551FC" w:rsidR="00821DEB" w:rsidRPr="006E4F63" w:rsidRDefault="006E4F63" w:rsidP="008E1B9E">
      <w:pPr>
        <w:pStyle w:val="Bezmezer"/>
      </w:pPr>
      <w:r>
        <w:t xml:space="preserve">Účastník zadávacího řízení předloží dle § 79 odst. 2 písm. b) </w:t>
      </w:r>
      <w:r w:rsidRPr="0D29A7FF">
        <w:rPr>
          <w:b/>
          <w:bCs/>
        </w:rPr>
        <w:t>seznam minimálně 2 významných dodávek</w:t>
      </w:r>
      <w:r>
        <w:t xml:space="preserve">, </w:t>
      </w:r>
      <w:r w:rsidR="00012443">
        <w:t xml:space="preserve">provedených za poslední 3 roky, </w:t>
      </w:r>
      <w:r w:rsidR="00724F01">
        <w:t xml:space="preserve">jejichž </w:t>
      </w:r>
      <w:r>
        <w:t xml:space="preserve">předmětem je dodání </w:t>
      </w:r>
      <w:r>
        <w:lastRenderedPageBreak/>
        <w:t>obdobného plnění</w:t>
      </w:r>
      <w:r w:rsidR="00B430F3">
        <w:t>,</w:t>
      </w:r>
      <w:r>
        <w:t xml:space="preserve"> jako je předmět veřejné zakázky – </w:t>
      </w:r>
      <w:r w:rsidR="00E47CB5">
        <w:t>renovované</w:t>
      </w:r>
      <w:r w:rsidR="00273562">
        <w:t xml:space="preserve"> nebo originální tonery</w:t>
      </w:r>
      <w:r>
        <w:t>,</w:t>
      </w:r>
      <w:r w:rsidR="00B8236D">
        <w:t xml:space="preserve"> </w:t>
      </w:r>
      <w:r w:rsidR="00273562">
        <w:t xml:space="preserve">v celkové hodnotě plnění alespoň </w:t>
      </w:r>
      <w:r w:rsidR="005E29D1">
        <w:t xml:space="preserve">5 000 000,- </w:t>
      </w:r>
      <w:r w:rsidR="00273562">
        <w:t>Kč bez DPH</w:t>
      </w:r>
      <w:r w:rsidR="00012443">
        <w:t>.</w:t>
      </w:r>
    </w:p>
    <w:p w14:paraId="0A5B0B16" w14:textId="369B023C" w:rsidR="00273562" w:rsidRDefault="00273562" w:rsidP="008A7ACE">
      <w:pPr>
        <w:pStyle w:val="Odstavecseseznamem"/>
        <w:rPr>
          <w:b/>
        </w:rPr>
      </w:pPr>
      <w:r>
        <w:rPr>
          <w:b/>
        </w:rPr>
        <w:t>Technická kvalifikace dle § 79 odst. 2 písm. k) zákona a způsob jejího prokázání</w:t>
      </w:r>
    </w:p>
    <w:p w14:paraId="73B1857F" w14:textId="3A77EFF8" w:rsidR="00273562" w:rsidRDefault="00273562" w:rsidP="006960EE">
      <w:pPr>
        <w:pStyle w:val="Bezmezer"/>
      </w:pPr>
      <w:r>
        <w:t>Zadavatel požaduje předložení vzorku</w:t>
      </w:r>
      <w:r w:rsidR="00A40A3E">
        <w:t>. Předložené vzorky musí splňovat požadavky uvedené v této zadávací dokumentaci, které jsou stanoveny jako kritéria technické kvalifikace. Podrobnosti o předkládání vzorků a způsob hodnocení splnění kritérií technické kvalifikace jsou stanoveny dále v této zadávací dokumentaci.</w:t>
      </w:r>
    </w:p>
    <w:p w14:paraId="263DD643" w14:textId="14A190A8" w:rsidR="006960EE" w:rsidRDefault="006960EE" w:rsidP="006960EE">
      <w:pPr>
        <w:pStyle w:val="Bezmezer"/>
      </w:pPr>
      <w:r w:rsidRPr="00CA58B1">
        <w:rPr>
          <w:b/>
        </w:rPr>
        <w:t xml:space="preserve">Nepředložení </w:t>
      </w:r>
      <w:r>
        <w:rPr>
          <w:b/>
        </w:rPr>
        <w:t>vzorku</w:t>
      </w:r>
      <w:r w:rsidRPr="00CA58B1">
        <w:rPr>
          <w:b/>
        </w:rPr>
        <w:t xml:space="preserve"> účastníkem zadávacího řízení nebo jeho předložení v rozporu s touto zadávací dokumentací bude posouzeno jak</w:t>
      </w:r>
      <w:r>
        <w:rPr>
          <w:b/>
        </w:rPr>
        <w:t>o nesplnění zadávacích podmínek.</w:t>
      </w:r>
    </w:p>
    <w:p w14:paraId="331E3E75" w14:textId="2026C4DD" w:rsidR="00646593" w:rsidRPr="008A7ACE" w:rsidRDefault="00646593" w:rsidP="008A7ACE">
      <w:pPr>
        <w:pStyle w:val="Odstavecseseznamem"/>
        <w:rPr>
          <w:b/>
        </w:rPr>
      </w:pPr>
      <w:r w:rsidRPr="008A7ACE">
        <w:rPr>
          <w:b/>
        </w:rPr>
        <w:t>Prokazování kvalifikace v případě společné účasti dodavatelů:</w:t>
      </w:r>
    </w:p>
    <w:p w14:paraId="2A4ECC19" w14:textId="77777777" w:rsidR="00646593" w:rsidRPr="00646593" w:rsidRDefault="00646593" w:rsidP="008E1B9E">
      <w:pPr>
        <w:ind w:left="567"/>
      </w:pPr>
      <w:r w:rsidRPr="00DF0D3B">
        <w:t>V případě společné účasti dodavatelů prokazuje</w:t>
      </w:r>
      <w:r>
        <w:t xml:space="preserve"> dle § 82 zákona</w:t>
      </w:r>
      <w:r w:rsidRPr="00DF0D3B">
        <w:t xml:space="preserve"> základní způsobilost a profesní způsobilost podle § 77 odst. 1 každý dodavatel samostatně.</w:t>
      </w:r>
    </w:p>
    <w:p w14:paraId="2BF89A66" w14:textId="77777777" w:rsidR="00646593" w:rsidRPr="008A7ACE" w:rsidRDefault="00646593" w:rsidP="008A7ACE">
      <w:pPr>
        <w:pStyle w:val="Odstavecseseznamem"/>
        <w:rPr>
          <w:b/>
        </w:rPr>
      </w:pPr>
      <w:r w:rsidRPr="008A7ACE">
        <w:rPr>
          <w:b/>
        </w:rPr>
        <w:t>Prokazování splnění kvalifikace prostřednictvím jiných osob</w:t>
      </w:r>
      <w:r w:rsidR="00C63035" w:rsidRPr="008A7ACE">
        <w:rPr>
          <w:b/>
        </w:rPr>
        <w:t>:</w:t>
      </w:r>
    </w:p>
    <w:p w14:paraId="6CBEA87F" w14:textId="6A55B345" w:rsidR="00C63035" w:rsidRDefault="0097797C" w:rsidP="008E1B9E">
      <w:pPr>
        <w:pStyle w:val="Bezmezer"/>
        <w:numPr>
          <w:ilvl w:val="0"/>
          <w:numId w:val="0"/>
        </w:num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469DBE95" w14:textId="77777777" w:rsidR="00C63035" w:rsidRPr="008A7ACE" w:rsidRDefault="00C63035" w:rsidP="008A7ACE">
      <w:pPr>
        <w:pStyle w:val="Odstavecseseznamem"/>
        <w:rPr>
          <w:b/>
        </w:rPr>
      </w:pPr>
      <w:r w:rsidRPr="008A7ACE">
        <w:rPr>
          <w:b/>
        </w:rPr>
        <w:t>Změny kvalifikace účastníka zadávacího řízení:</w:t>
      </w:r>
    </w:p>
    <w:p w14:paraId="625C89F8" w14:textId="7B085C33" w:rsidR="00C63035" w:rsidRDefault="0097797C" w:rsidP="008E1B9E">
      <w:pPr>
        <w:pStyle w:val="Bezmezer"/>
        <w:numPr>
          <w:ilvl w:val="0"/>
          <w:numId w:val="0"/>
        </w:numPr>
        <w:ind w:left="567"/>
      </w:pPr>
      <w:r w:rsidRPr="0097797C">
        <w:rPr>
          <w:lang w:eastAsia="cs-CZ"/>
        </w:rPr>
        <w:t>Dojde-li v průběhu zadávacího řízení po předložení dokladů nebo prohlášení o kvalifikaci ke změně kvalifikace účastníka zadávacího řízení, a není-li splněná žádná z výjimek stanovených v § 88 odst. 1 zákona,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r w:rsidR="00C63035">
        <w:t>.</w:t>
      </w:r>
    </w:p>
    <w:p w14:paraId="1325CD35" w14:textId="2DEB4F65" w:rsidR="00007FAE" w:rsidRPr="008A7ACE" w:rsidRDefault="00007FAE" w:rsidP="008A7ACE">
      <w:pPr>
        <w:pStyle w:val="Odstavecseseznamem"/>
        <w:rPr>
          <w:b/>
        </w:rPr>
      </w:pPr>
      <w:r w:rsidRPr="008A7ACE">
        <w:rPr>
          <w:b/>
        </w:rPr>
        <w:t>Důsledek nesplnění kvalifikačních předpokladů</w:t>
      </w:r>
      <w:r w:rsidR="008A7ACE">
        <w:rPr>
          <w:b/>
        </w:rPr>
        <w:t>:</w:t>
      </w:r>
    </w:p>
    <w:p w14:paraId="2C3E2320" w14:textId="77777777" w:rsidR="00007FAE" w:rsidRDefault="00007FAE" w:rsidP="008E1B9E">
      <w:pPr>
        <w:ind w:left="567"/>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66D6574B" w14:textId="77777777" w:rsidR="00007FAE" w:rsidRDefault="00007FAE" w:rsidP="008E1B9E">
      <w:pPr>
        <w:pStyle w:val="Bezmezer"/>
      </w:pPr>
      <w:r w:rsidRPr="00375CF1">
        <w:t>poskytl údaje, doklady</w:t>
      </w:r>
      <w:r>
        <w:t>, vzorky nebo modely, které neodpovídají skutečnosti a měly nebo mohou mít vliv na posouzení podmínek účasti nebo na naplnění kritérií hodnocení;</w:t>
      </w:r>
    </w:p>
    <w:p w14:paraId="47DFBBD3" w14:textId="5CA94BFE" w:rsidR="00007FAE" w:rsidRDefault="00007FAE" w:rsidP="008E1B9E">
      <w:pPr>
        <w:pStyle w:val="Bezmezer"/>
      </w:pPr>
      <w:r>
        <w:t>nesplnil svou oznamovací povinnost při změně v kvalifikaci (§ 88 zákona).</w:t>
      </w:r>
    </w:p>
    <w:p w14:paraId="0FF94EE9" w14:textId="04362AC7" w:rsidR="007A5B49" w:rsidRDefault="007A5B49" w:rsidP="00523AC2">
      <w:pPr>
        <w:pStyle w:val="Nadpis1"/>
      </w:pPr>
      <w:r>
        <w:t>TEchnické podmínky a specifikace předmětu veřejné zakázky</w:t>
      </w:r>
    </w:p>
    <w:p w14:paraId="6509309D" w14:textId="0B8E33A9" w:rsidR="00A1275B" w:rsidRDefault="00A1275B" w:rsidP="00A1275B">
      <w:pPr>
        <w:pStyle w:val="Odstavecseseznamem"/>
      </w:pPr>
      <w:r>
        <w:t>Technické podmínky</w:t>
      </w:r>
    </w:p>
    <w:p w14:paraId="31582016" w14:textId="491A6618" w:rsidR="001A0AF2" w:rsidRDefault="001A0AF2" w:rsidP="001A0AF2">
      <w:pPr>
        <w:pStyle w:val="Bezmezer"/>
      </w:pPr>
      <w:r>
        <w:t>Zadavatel požaduje</w:t>
      </w:r>
      <w:r w:rsidR="00097ED1">
        <w:t xml:space="preserve"> renovované tonery a originální fotoválce. Zadavatel připouští možnost dodat místo renovovaných tonerů tonery originální. </w:t>
      </w:r>
      <w:r>
        <w:t>Zadavatel vyloučí nabídku, která nebude splňovat uvedené podmínky.</w:t>
      </w:r>
    </w:p>
    <w:p w14:paraId="3C7F2A16" w14:textId="02917392" w:rsidR="00CC0410" w:rsidRDefault="00097ED1" w:rsidP="00A1275B">
      <w:pPr>
        <w:pStyle w:val="Bezmezer"/>
      </w:pPr>
      <w:r>
        <w:t xml:space="preserve">Zadavatel připouští možnost dodání originálních nebo alternativních renovovaných tonerů realizovaných vlastní výrobou dodavatelem a vyrobených </w:t>
      </w:r>
      <w:r w:rsidRPr="00097ED1">
        <w:rPr>
          <w:b/>
        </w:rPr>
        <w:t>výhradně z originálních tonerových kazet</w:t>
      </w:r>
      <w:r>
        <w:t>, které jsou vyrobené výrobcem tiskárny.</w:t>
      </w:r>
      <w:r w:rsidR="00CC0410">
        <w:t xml:space="preserve"> Zadavatel z důvodu spočívajícím v povaze a množství zboží není schopen popsat technické parametry jednotlivých položek zboží</w:t>
      </w:r>
      <w:r w:rsidR="00B26CCD">
        <w:t xml:space="preserve"> popisem parametrů</w:t>
      </w:r>
      <w:r w:rsidR="00575601">
        <w:t>, vyjadřujících požadavky na výkon nebo funkci, z tohoto důvodu zadavatel uvádí</w:t>
      </w:r>
      <w:r w:rsidR="00126DD1">
        <w:t>, že stanovuje technické podmínky na Zboží</w:t>
      </w:r>
      <w:r w:rsidR="00575601">
        <w:t xml:space="preserve"> odkaz</w:t>
      </w:r>
      <w:r w:rsidR="00126DD1">
        <w:t>em</w:t>
      </w:r>
      <w:r w:rsidR="00575601">
        <w:t xml:space="preserve"> na konkrétní označení originálního zboží.</w:t>
      </w:r>
      <w:r>
        <w:t xml:space="preserve"> </w:t>
      </w:r>
      <w:r w:rsidR="00CD5C8E">
        <w:t>Všechny položky jsou uvedeny v příloze 1 této zadávací dokumentace – Technická specifikace</w:t>
      </w:r>
      <w:r w:rsidR="002559B1">
        <w:t xml:space="preserve"> a cenová nabídka</w:t>
      </w:r>
      <w:r w:rsidR="00CD5C8E">
        <w:t>.</w:t>
      </w:r>
    </w:p>
    <w:p w14:paraId="002F51DD" w14:textId="10A0646B" w:rsidR="00575601" w:rsidRDefault="00097ED1" w:rsidP="00990765">
      <w:pPr>
        <w:pStyle w:val="Bezmezer"/>
      </w:pPr>
      <w:r>
        <w:t xml:space="preserve">V případě využití nabídky alternativních renovovaných tonerů realizovaných vlastní výrobou dodavatelem a vyrobených </w:t>
      </w:r>
      <w:r w:rsidRPr="00097ED1">
        <w:t>výhradně z originálních tonerových kazet musí tonery splňovat</w:t>
      </w:r>
      <w:r w:rsidR="00EE2313">
        <w:t xml:space="preserve"> tyto podmínky</w:t>
      </w:r>
      <w:r w:rsidRPr="00097ED1">
        <w:t xml:space="preserve">: </w:t>
      </w:r>
      <w:r>
        <w:t>renovované tonery musí být vybaveny funkčním čipem, renovované tonery musí být označeny minimálně kódem výrobce, renovované tonery musí mít prokazatelně provedenu výměnu minimálně těchto komponent: tiskový válec (OPC válec)</w:t>
      </w:r>
      <w:r w:rsidR="0056133C">
        <w:t xml:space="preserve">, </w:t>
      </w:r>
      <w:r>
        <w:lastRenderedPageBreak/>
        <w:t>stěrky</w:t>
      </w:r>
      <w:r w:rsidR="0056133C">
        <w:t xml:space="preserve">, </w:t>
      </w:r>
      <w:r>
        <w:t>elektronický čip. Použitý materiál a díly nesmí porušovat patenty a jiné duševní vlastnictví výrobců originálních kazet. Dodavatel musí v nabídce uvést způsob splnění výše uvedených podmínek. Porušení výše uvedených nepodkročitelných technických parametrů je důvodem k odstoupení od smlouvy.</w:t>
      </w:r>
    </w:p>
    <w:p w14:paraId="1E051B5E" w14:textId="4C1CFAAB" w:rsidR="001A0AF2" w:rsidRDefault="001A0AF2" w:rsidP="00990765">
      <w:pPr>
        <w:pStyle w:val="Bezmezer"/>
      </w:pPr>
      <w:r>
        <w:t>Účastník vyplní příslušné ustanovení v návrhu smlouvy s popisem způsobu řešení zpětného odběru a ekologické likvidace prázdných tonerových kazet</w:t>
      </w:r>
      <w:r w:rsidR="00685BD8">
        <w:t xml:space="preserve"> </w:t>
      </w:r>
      <w:r w:rsidR="00B430F3">
        <w:t>a</w:t>
      </w:r>
      <w:r w:rsidR="00685BD8">
        <w:t xml:space="preserve"> fotoválců</w:t>
      </w:r>
      <w:r>
        <w:t>, v místě plnění smlouvy.</w:t>
      </w:r>
    </w:p>
    <w:p w14:paraId="52CDEDDF" w14:textId="733CD7EC" w:rsidR="001A0AF2" w:rsidRDefault="001A0AF2" w:rsidP="00990765">
      <w:pPr>
        <w:pStyle w:val="Bezmezer"/>
      </w:pPr>
      <w:r>
        <w:t>Zadavatel požaduje balení obsahující 1 ks zboží, v neporušeném balení.</w:t>
      </w:r>
      <w:r w:rsidR="00CD5C8E">
        <w:t xml:space="preserve"> Každé balení bude obsahovat označení tonerové kazety/ fotoválce a kódové označení, které se používá pro originální zboží, v případě, že je</w:t>
      </w:r>
      <w:r w:rsidR="00DE6CEC">
        <w:t xml:space="preserve"> to</w:t>
      </w:r>
      <w:r w:rsidR="00CD5C8E">
        <w:t xml:space="preserve"> možné</w:t>
      </w:r>
      <w:r w:rsidR="00724F01">
        <w:t>,</w:t>
      </w:r>
      <w:r w:rsidR="00CD5C8E">
        <w:t xml:space="preserve"> bude balení obsahovat i typ zařízení, pro nějž je zboží určeno;</w:t>
      </w:r>
    </w:p>
    <w:p w14:paraId="2A750F41" w14:textId="7FE85C34" w:rsidR="00A1275B" w:rsidRDefault="00335392" w:rsidP="00990765">
      <w:pPr>
        <w:pStyle w:val="Bezmezer"/>
      </w:pPr>
      <w:r>
        <w:t>Účastník bude zaručovat kompatibilitu a uznání finančního závazku vzniklého nesprávnou funkcí nabídnutého zboží.</w:t>
      </w:r>
    </w:p>
    <w:p w14:paraId="102631A0" w14:textId="4BAB1080" w:rsidR="00040622" w:rsidRDefault="000F7EF5" w:rsidP="00990765">
      <w:pPr>
        <w:pStyle w:val="Bezmezer"/>
      </w:pPr>
      <w:r>
        <w:t>Účastník bude zaručovat st</w:t>
      </w:r>
      <w:r w:rsidR="00CD5C8E">
        <w:t>e</w:t>
      </w:r>
      <w:r>
        <w:t>jnou minimální výtěžnost</w:t>
      </w:r>
      <w:r w:rsidR="00CD5C8E">
        <w:t>,</w:t>
      </w:r>
      <w:r>
        <w:t xml:space="preserve"> </w:t>
      </w:r>
      <w:r w:rsidR="00CD5C8E">
        <w:t>jako deklaruje originální zboží vyráběno výrobcem tiskáren, a to po celou dobu plnění smlouvy; konkrétní hodnoty výtěžnosti jsou pro jednotlivé položky uvedeny v příloze č. 1 – Technická specifikace</w:t>
      </w:r>
      <w:r w:rsidR="002559B1">
        <w:t xml:space="preserve"> a cenová nabídka</w:t>
      </w:r>
      <w:r w:rsidR="00CD5C8E">
        <w:t>.</w:t>
      </w:r>
    </w:p>
    <w:p w14:paraId="616E01BA" w14:textId="1612F803" w:rsidR="007A5B49" w:rsidRDefault="00CD5C8E" w:rsidP="008E1B9E">
      <w:pPr>
        <w:pStyle w:val="Bezmezer"/>
      </w:pPr>
      <w:r>
        <w:t>Účastník bude zaručovat kvalitu tisku srovnatelnou s kvalitou tisku originálního zboží vyráběného výrobcem tiskáren, a to po celou dobu plnění smlouvy;</w:t>
      </w:r>
    </w:p>
    <w:p w14:paraId="70C155F1" w14:textId="5FE6FF46" w:rsidR="00CD5C8E" w:rsidRDefault="00CD5C8E" w:rsidP="008E1B9E">
      <w:pPr>
        <w:pStyle w:val="Bezmezer"/>
      </w:pPr>
      <w:r>
        <w:t>Zboží nesmí způsobovat vysypání tonerové náplně do vnitřku zařízení, špinění papírů apod.;</w:t>
      </w:r>
    </w:p>
    <w:p w14:paraId="585469D3" w14:textId="230EEB3E" w:rsidR="00CD5C8E" w:rsidRDefault="00CD5C8E" w:rsidP="008E1B9E">
      <w:pPr>
        <w:pStyle w:val="Bezmezer"/>
      </w:pPr>
      <w:r>
        <w:t xml:space="preserve">Ochranné prvky proti rozsypání náplně zboží nesmí být textilní; </w:t>
      </w:r>
    </w:p>
    <w:p w14:paraId="0E637B6C" w14:textId="77451E64" w:rsidR="00CD5C8E" w:rsidRPr="00B8236D" w:rsidRDefault="00CD5C8E" w:rsidP="008E1B9E">
      <w:pPr>
        <w:pStyle w:val="Bezmezer"/>
      </w:pPr>
      <w:r>
        <w:t xml:space="preserve">Zboží bude dodržovat deklarovanou hmotnost obsahu a velikost náplně v mikronech a to v rozměrech a o váze stejné jako pro originální zboží, s maximální odchylkou </w:t>
      </w:r>
      <w:r w:rsidRPr="4EA6F337">
        <w:rPr>
          <w:u w:val="single"/>
        </w:rPr>
        <w:t>+</w:t>
      </w:r>
      <w:r>
        <w:t xml:space="preserve"> 5%.</w:t>
      </w:r>
    </w:p>
    <w:p w14:paraId="48A7CCA8" w14:textId="1BDEA483" w:rsidR="002559B1" w:rsidRDefault="002559B1" w:rsidP="00523AC2">
      <w:pPr>
        <w:pStyle w:val="Nadpis1"/>
      </w:pPr>
      <w:r>
        <w:t>Testování vzorků</w:t>
      </w:r>
    </w:p>
    <w:p w14:paraId="475A00BE" w14:textId="45180379" w:rsidR="002559B1" w:rsidRDefault="002559B1" w:rsidP="002559B1">
      <w:pPr>
        <w:pStyle w:val="Odstavecseseznamem"/>
      </w:pPr>
      <w:r>
        <w:t>Předložení vzorků</w:t>
      </w:r>
      <w:r w:rsidR="00097ED1">
        <w:t>: (v případě nabídky originálních tonerů vzorky nevyžadujeme)</w:t>
      </w:r>
    </w:p>
    <w:p w14:paraId="123BB86D" w14:textId="486795D9" w:rsidR="002559B1" w:rsidRDefault="002559B1" w:rsidP="002559B1">
      <w:pPr>
        <w:pStyle w:val="Bezmezer"/>
      </w:pPr>
      <w:r>
        <w:t>Zadavatel požaduje předložení vzorků –</w:t>
      </w:r>
      <w:r w:rsidR="00DE6CEC">
        <w:t xml:space="preserve"> po</w:t>
      </w:r>
      <w:r>
        <w:t xml:space="preserve"> 2 ks zboží, které je kompatibilní s následujícími zařízeními:</w:t>
      </w:r>
    </w:p>
    <w:p w14:paraId="7902C74B" w14:textId="77777777" w:rsidR="002559B1" w:rsidRDefault="002559B1" w:rsidP="002559B1">
      <w:pPr>
        <w:ind w:left="1134"/>
      </w:pPr>
      <w:r>
        <w:t>Brother HL-L6450DW</w:t>
      </w:r>
    </w:p>
    <w:p w14:paraId="135029E8" w14:textId="77777777" w:rsidR="002559B1" w:rsidRDefault="002559B1" w:rsidP="002559B1">
      <w:pPr>
        <w:ind w:left="1134"/>
      </w:pPr>
      <w:r>
        <w:t>HP LaserJet M203DW</w:t>
      </w:r>
    </w:p>
    <w:p w14:paraId="03D741C1" w14:textId="49B19AFD" w:rsidR="002559B1" w:rsidRDefault="002559B1" w:rsidP="002559B1">
      <w:pPr>
        <w:ind w:left="1134"/>
      </w:pPr>
      <w:r>
        <w:t>HP LaserJet M201DW</w:t>
      </w:r>
    </w:p>
    <w:p w14:paraId="3D93BD18" w14:textId="04768F35" w:rsidR="002559B1" w:rsidRDefault="002559B1" w:rsidP="002559B1">
      <w:pPr>
        <w:pStyle w:val="Bezmezer"/>
      </w:pPr>
      <w:r w:rsidRPr="002559B1">
        <w:t>Předložené vzorky musí splňovat požadavky této zadávací dokumentace. Vzorky budou uzavřeny v zalepeném a zapečetěném, nebo obdobně zajištěném, dostatečně pevném obalu tak, aby byly chráněny před běžným poškozením (např. pevná lepenková krabice), který zadavatel může otevřít, aniž by vzorky poškodil, přičemž tento obal bude zřetelně označen textem „</w:t>
      </w:r>
      <w:r w:rsidR="00097ED1" w:rsidRPr="00097ED1">
        <w:rPr>
          <w:b/>
        </w:rPr>
        <w:t>T</w:t>
      </w:r>
      <w:r w:rsidRPr="002559B1">
        <w:rPr>
          <w:b/>
        </w:rPr>
        <w:t>onery</w:t>
      </w:r>
      <w:r w:rsidRPr="002559B1">
        <w:t>, textem „</w:t>
      </w:r>
      <w:r w:rsidRPr="002559B1">
        <w:rPr>
          <w:b/>
        </w:rPr>
        <w:t>NEOTVÍRAT</w:t>
      </w:r>
      <w:r w:rsidRPr="002559B1">
        <w:t xml:space="preserve">!!!“ </w:t>
      </w:r>
      <w:r w:rsidRPr="002559B1">
        <w:rPr>
          <w:b/>
        </w:rPr>
        <w:t>a identifikací účastníka zadávacího řízení, který vzorky předkládá</w:t>
      </w:r>
      <w:r w:rsidRPr="002559B1">
        <w:t>.</w:t>
      </w:r>
    </w:p>
    <w:p w14:paraId="3DE83898" w14:textId="4CA27FBF" w:rsidR="002559B1" w:rsidRDefault="002559B1" w:rsidP="005E159E">
      <w:pPr>
        <w:pStyle w:val="Bezmezer"/>
      </w:pPr>
      <w:r>
        <w:t>Vzorky budou doručeny nejpozději ve lhůtě pro podání nabídek</w:t>
      </w:r>
      <w:r w:rsidR="005E159E">
        <w:t xml:space="preserve"> na místo určené: </w:t>
      </w:r>
      <w:r w:rsidR="005E159E" w:rsidRPr="005E159E">
        <w:t>Centrum informatiky - Oddělení koncových stanic</w:t>
      </w:r>
      <w:r w:rsidR="005E159E">
        <w:t xml:space="preserve">, k rukám: </w:t>
      </w:r>
      <w:r w:rsidR="005E159E" w:rsidRPr="005E159E">
        <w:t>Bc. Vladimír Melkes, MBA</w:t>
      </w:r>
      <w:r w:rsidR="005E159E">
        <w:t xml:space="preserve">, </w:t>
      </w:r>
      <w:r w:rsidR="005E159E" w:rsidRPr="005E159E">
        <w:t>Fakultní nemocnice Brno, Jihlavská 340/20, 625 00 Brno</w:t>
      </w:r>
      <w:r w:rsidR="005E159E">
        <w:t>.</w:t>
      </w:r>
    </w:p>
    <w:p w14:paraId="110BAE70" w14:textId="593EDFAB" w:rsidR="005E159E" w:rsidRDefault="005E159E" w:rsidP="005E159E">
      <w:pPr>
        <w:pStyle w:val="Bezmezer"/>
      </w:pPr>
      <w:r>
        <w:t>Účastník poskytne vzorky pro ověření splnění zadávacích podmínek bezplatně, za účelem jejich úplné spotřeby.</w:t>
      </w:r>
    </w:p>
    <w:p w14:paraId="5C177877" w14:textId="1DC38D28" w:rsidR="005E159E" w:rsidRDefault="005E159E" w:rsidP="005E159E">
      <w:pPr>
        <w:pStyle w:val="Bezmezer"/>
      </w:pPr>
      <w:r>
        <w:t>Předložené vzorky zboží budou představovat zboží, které bude předmětem nabídky a účastník jimi bude plnit předmět smlouvy (tj. bude mít stejné katalogové číslo).</w:t>
      </w:r>
    </w:p>
    <w:p w14:paraId="066FB386" w14:textId="5CE865A1" w:rsidR="002559B1" w:rsidRDefault="002559B1" w:rsidP="002559B1">
      <w:pPr>
        <w:pStyle w:val="Odstavecseseznamem"/>
      </w:pPr>
      <w:r>
        <w:t>Průběh testování:</w:t>
      </w:r>
    </w:p>
    <w:p w14:paraId="5A8FB85D" w14:textId="7BAB4452" w:rsidR="005E159E" w:rsidRDefault="005E159E" w:rsidP="005E159E">
      <w:pPr>
        <w:pStyle w:val="Bezmezer"/>
      </w:pPr>
      <w:r w:rsidRPr="00F23ECD">
        <w:lastRenderedPageBreak/>
        <w:t>Zadavatel na vzorcích posoudí splnění požadavků této zadávací dokumentace</w:t>
      </w:r>
      <w:r>
        <w:t xml:space="preserve">. </w:t>
      </w:r>
    </w:p>
    <w:p w14:paraId="15D5E81E" w14:textId="07070C04" w:rsidR="005E159E" w:rsidRDefault="005E159E" w:rsidP="005E159E">
      <w:pPr>
        <w:pStyle w:val="Bezmezer"/>
      </w:pPr>
      <w:r>
        <w:t>Účelem testování vzorků je ověření kvality tisku, výtěžnosti, kompatibility a funkčnosti zboží.</w:t>
      </w:r>
    </w:p>
    <w:p w14:paraId="3464B093" w14:textId="3C7A415B" w:rsidR="005E159E" w:rsidRDefault="005E159E" w:rsidP="005E159E">
      <w:pPr>
        <w:pStyle w:val="Bezmezer"/>
      </w:pPr>
      <w:r>
        <w:t xml:space="preserve">Testování vzorků bude probíhat tak, že zadavatel </w:t>
      </w:r>
      <w:r w:rsidR="6E779A1E">
        <w:t>v</w:t>
      </w:r>
      <w:r>
        <w:t>loží vzorek do výše uvedených tiskáren a spustí tisk. Tiskárny budou předem vyč</w:t>
      </w:r>
      <w:r w:rsidR="00594216">
        <w:t>ištěné a zkontrolované, tisknou</w:t>
      </w:r>
      <w:r>
        <w:t>t se budou stránky</w:t>
      </w:r>
      <w:r w:rsidR="00594216">
        <w:t xml:space="preserve"> s textem dle přílohy č. </w:t>
      </w:r>
      <w:r w:rsidR="00E53824">
        <w:t>4</w:t>
      </w:r>
      <w:r w:rsidR="00126DD1">
        <w:t xml:space="preserve"> </w:t>
      </w:r>
      <w:r w:rsidR="00594216">
        <w:t>zadávací dokumentace – Testovací stránka na papír 80g/m2, formát A4.</w:t>
      </w:r>
    </w:p>
    <w:p w14:paraId="34E5BC07" w14:textId="2D89DE96" w:rsidR="00594216" w:rsidRDefault="00594216" w:rsidP="005E159E">
      <w:pPr>
        <w:pStyle w:val="Bezmezer"/>
      </w:pPr>
      <w:r>
        <w:t>Test se ukončení v momentě, kdy se na tištěné straně zobrazí nekorektní tisk (šmouha, vynechání, čára, apod.). Poslední uznanou a započtenou stranou bude poslední strana bez nekorektnosti tisku. Testovaným zbožím nebude žádným způsobem manipulováno, kromě vložení do zařízení.</w:t>
      </w:r>
    </w:p>
    <w:p w14:paraId="1DC0D329" w14:textId="15F25BA4" w:rsidR="002559B1" w:rsidRDefault="002559B1" w:rsidP="002559B1">
      <w:pPr>
        <w:pStyle w:val="Odstavecseseznamem"/>
      </w:pPr>
      <w:r>
        <w:t>Výsledek testování:</w:t>
      </w:r>
    </w:p>
    <w:p w14:paraId="0DB26964" w14:textId="6EC08633" w:rsidR="00594216" w:rsidRDefault="005A5B3D" w:rsidP="00594216">
      <w:pPr>
        <w:pStyle w:val="Bezmezer"/>
      </w:pPr>
      <w:r>
        <w:t>Vzorky musejí splňovat podmínku výtěžnosti uvedenou v příloze č. 1 – Technická specifikace a cenová nabídka.</w:t>
      </w:r>
    </w:p>
    <w:p w14:paraId="6AE93654" w14:textId="760FB6F8" w:rsidR="005A5B3D" w:rsidRPr="002559B1" w:rsidRDefault="005A5B3D" w:rsidP="00594216">
      <w:pPr>
        <w:pStyle w:val="Bezmezer"/>
      </w:pPr>
      <w:r>
        <w:t xml:space="preserve">Nabídka, </w:t>
      </w:r>
      <w:r w:rsidR="00B00C86">
        <w:t xml:space="preserve">ze </w:t>
      </w:r>
      <w:r>
        <w:t xml:space="preserve">které vzorky nesplňují </w:t>
      </w:r>
      <w:r w:rsidR="00B00C86">
        <w:t>požadované výsledky testování</w:t>
      </w:r>
      <w:r w:rsidR="00DE6CEC">
        <w:t>, bude vyloučena z další účasti</w:t>
      </w:r>
      <w:r w:rsidR="00B00C86">
        <w:t xml:space="preserve"> v zadávacím řízení.</w:t>
      </w:r>
    </w:p>
    <w:p w14:paraId="0421195F" w14:textId="673A7502" w:rsidR="00705C0D" w:rsidRDefault="00705C0D" w:rsidP="00523AC2">
      <w:pPr>
        <w:pStyle w:val="Nadpis1"/>
      </w:pPr>
      <w:r>
        <w:t>KOMUNIKACE MEZI ZADAVATELEM A ÚČASTNÍKY</w:t>
      </w:r>
    </w:p>
    <w:p w14:paraId="04D6FD33" w14:textId="77777777" w:rsidR="00705C0D" w:rsidRPr="004B10F7" w:rsidRDefault="00705C0D" w:rsidP="008A7ACE">
      <w:pPr>
        <w:pStyle w:val="Odstavecseseznamem"/>
      </w:pPr>
      <w:r>
        <w:t xml:space="preserve">Veškerá písemná komunikace mezi zadavatelem a účastníky probíhá pouze elektronicky, a to za využití </w:t>
      </w:r>
    </w:p>
    <w:p w14:paraId="46BC3D08" w14:textId="77777777" w:rsidR="00705C0D" w:rsidRPr="005C337B" w:rsidRDefault="00705C0D" w:rsidP="008E1B9E">
      <w:pPr>
        <w:pStyle w:val="Bezmezer"/>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3E7E3BE4" w14:textId="77777777" w:rsidR="00705C0D" w:rsidRPr="005C337B" w:rsidRDefault="00705C0D" w:rsidP="008E1B9E">
      <w:pPr>
        <w:pStyle w:val="Bezmezer"/>
      </w:pPr>
      <w:r w:rsidRPr="005C337B">
        <w:t>datové schránky zadavatele: 4twn9vt,</w:t>
      </w:r>
    </w:p>
    <w:p w14:paraId="65D525BD" w14:textId="1CFD8500" w:rsidR="00705C0D" w:rsidRDefault="00705C0D" w:rsidP="008E1B9E">
      <w:pPr>
        <w:pStyle w:val="Bezmezer"/>
      </w:pPr>
      <w:r w:rsidRPr="005C337B">
        <w:t>e-</w:t>
      </w:r>
      <w:r w:rsidRPr="004863E1">
        <w:t>mailem na adresu kontaktní osoby pro toto zadávací řízení</w:t>
      </w:r>
      <w:r>
        <w:t>.</w:t>
      </w:r>
    </w:p>
    <w:p w14:paraId="509355E4" w14:textId="72550493" w:rsidR="00705C0D" w:rsidRDefault="00705C0D" w:rsidP="008A7ACE">
      <w:pPr>
        <w:pStyle w:val="Odstavecseseznamem"/>
      </w:pPr>
      <w:r w:rsidRPr="00B42E70">
        <w:rPr>
          <w:b/>
        </w:rPr>
        <w:t>Při komunikaci všemi shora uvedenými způsoby vždy prosím uveďte název veřejné zakázky a jméno kontaktní osoby zadavatele</w:t>
      </w:r>
      <w:r>
        <w:t>.</w:t>
      </w:r>
    </w:p>
    <w:p w14:paraId="3006098D" w14:textId="1C823445" w:rsidR="00705C0D" w:rsidRDefault="00705C0D" w:rsidP="00523AC2">
      <w:pPr>
        <w:pStyle w:val="Nadpis1"/>
      </w:pPr>
      <w:r>
        <w:t>VYSVĚTLENÍ ZADÁVACÍ DOKUMENTACE</w:t>
      </w:r>
    </w:p>
    <w:p w14:paraId="72A93532" w14:textId="77777777" w:rsidR="00705C0D" w:rsidRPr="00E24082" w:rsidRDefault="00705C0D" w:rsidP="008A7ACE">
      <w:pPr>
        <w:pStyle w:val="Odstavecseseznamem"/>
      </w:pPr>
      <w:r>
        <w:t>Zadavatel může zadávací dokumentaci vysvětlit, pokud takové vysvětlení, případně související dokumenty, uveřejní na profilu zadavatele, a to nejpozději 5 pracovních dnů před uplynutím lhůty pro podání nabídek.</w:t>
      </w:r>
    </w:p>
    <w:p w14:paraId="606AAA3C" w14:textId="77777777" w:rsidR="00705C0D" w:rsidRDefault="00705C0D" w:rsidP="008A7ACE">
      <w:pPr>
        <w:pStyle w:val="Odstavecseseznamem"/>
      </w:pPr>
      <w: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43AAE205">
        <w:rPr>
          <w:u w:val="single"/>
        </w:rPr>
        <w:t xml:space="preserve">pracovní </w:t>
      </w:r>
      <w:r>
        <w:t xml:space="preserve">dny před uplynutím lhůt podle prvního odstavce, tj. celkem alespoň 8 </w:t>
      </w:r>
      <w:r w:rsidRPr="43AAE205">
        <w:rPr>
          <w:u w:val="single"/>
        </w:rPr>
        <w:t>pracovních</w:t>
      </w:r>
      <w:r>
        <w:t xml:space="preserve"> dnů před uplynutím lhůty pro podání nabídek. Pokud zadavatel na žádost o vysvětlení, která není doručena včas, vysvětlení poskytne, nemusí dodržet lhůtu podle prvního odstavce.</w:t>
      </w:r>
    </w:p>
    <w:p w14:paraId="7711AF5D" w14:textId="77777777" w:rsidR="00705C0D" w:rsidRDefault="00705C0D" w:rsidP="008A7ACE">
      <w:pPr>
        <w:pStyle w:val="Odstavecseseznamem"/>
      </w:pPr>
      <w: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429D632E" w14:textId="61433C57" w:rsidR="00705C0D" w:rsidRPr="005C337B" w:rsidRDefault="00705C0D" w:rsidP="008A7ACE">
      <w:pPr>
        <w:pStyle w:val="Odstavecseseznamem"/>
      </w:pPr>
      <w:r>
        <w:t xml:space="preserve">Kontaktní osobou zadavatele je </w:t>
      </w:r>
      <w:r w:rsidR="009A0296">
        <w:t>Mgr. Jana Štěpánová</w:t>
      </w:r>
      <w:r>
        <w:t xml:space="preserve">., referent Oddělení právních věcí, Fakultní nemocnice Brno, e-mail: </w:t>
      </w:r>
      <w:hyperlink r:id="rId11">
        <w:r w:rsidR="009A0296">
          <w:rPr>
            <w:rStyle w:val="Hypertextovodkaz"/>
          </w:rPr>
          <w:t>stepanova.jana</w:t>
        </w:r>
        <w:r w:rsidR="009A0296" w:rsidRPr="43AAE205">
          <w:rPr>
            <w:rStyle w:val="Hypertextovodkaz"/>
          </w:rPr>
          <w:t>@fnbrno.cz</w:t>
        </w:r>
      </w:hyperlink>
      <w:r>
        <w:t xml:space="preserve"> (viz. též bod </w:t>
      </w:r>
      <w:r w:rsidR="00626ACC">
        <w:t>IV</w:t>
      </w:r>
      <w:r>
        <w:t>. Komunikace mezi zadavatelem a účastníky).</w:t>
      </w:r>
    </w:p>
    <w:p w14:paraId="7911902C" w14:textId="77777777" w:rsidR="001D778A" w:rsidRPr="00523AC2" w:rsidRDefault="001D778A" w:rsidP="00523AC2">
      <w:pPr>
        <w:pStyle w:val="Nadpis1"/>
      </w:pPr>
      <w:r>
        <w:t>OBCHODNÍ A PLATEBNÍ PODMÍNKY</w:t>
      </w:r>
    </w:p>
    <w:p w14:paraId="76A7672E" w14:textId="275EFEFE" w:rsidR="00963FF6" w:rsidRDefault="00705C0D" w:rsidP="00523AC2">
      <w:pPr>
        <w:pStyle w:val="Odstavecseseznamem"/>
      </w:pPr>
      <w:r>
        <w:t>Zadavatel uzavře s účastníkem, jehož nabídka bude vyhodnocena podle hodnoticího kritéria ekonomické výhodnosti jako nejvýhodnější</w:t>
      </w:r>
      <w:r w:rsidR="005E29D1">
        <w:t xml:space="preserve"> </w:t>
      </w:r>
      <w:r w:rsidR="00B42E70">
        <w:t xml:space="preserve">rámcovou kupní smlouvu </w:t>
      </w:r>
      <w:r w:rsidR="00963FF6">
        <w:t xml:space="preserve">na dobu </w:t>
      </w:r>
      <w:r w:rsidR="005E29D1">
        <w:t>4</w:t>
      </w:r>
      <w:r w:rsidR="001B3594">
        <w:t xml:space="preserve"> let</w:t>
      </w:r>
      <w:r w:rsidR="008A6F57">
        <w:t>.</w:t>
      </w:r>
    </w:p>
    <w:p w14:paraId="5F45E9A4" w14:textId="0F9C4329" w:rsidR="008A6F57" w:rsidRDefault="008A6F57" w:rsidP="008A6F57">
      <w:pPr>
        <w:pStyle w:val="Odstavecseseznamem"/>
      </w:pPr>
      <w:r w:rsidRPr="00152733">
        <w:rPr>
          <w:b/>
        </w:rPr>
        <w:lastRenderedPageBreak/>
        <w:t>Podrobné obchodní podmínky, včetně platebních podmínek, jsou obsaženy ve vzorovém textu rámcové kupní smlouvy</w:t>
      </w:r>
      <w:r>
        <w:t>, kter</w:t>
      </w:r>
      <w:r w:rsidR="00B00C86">
        <w:t>á</w:t>
      </w:r>
      <w:r>
        <w:t xml:space="preserve"> je přiložen</w:t>
      </w:r>
      <w:r w:rsidR="00B00C86">
        <w:t>a</w:t>
      </w:r>
      <w:r>
        <w:t xml:space="preserve"> </w:t>
      </w:r>
      <w:r w:rsidRPr="005106FA">
        <w:t xml:space="preserve">jako </w:t>
      </w:r>
      <w:r w:rsidRPr="005106FA">
        <w:rPr>
          <w:u w:val="single"/>
        </w:rPr>
        <w:t xml:space="preserve">příloha č. </w:t>
      </w:r>
      <w:r w:rsidR="006C6DC8">
        <w:rPr>
          <w:u w:val="single"/>
        </w:rPr>
        <w:t>2</w:t>
      </w:r>
      <w:r w:rsidRPr="005106FA">
        <w:t xml:space="preserve"> k této zadávací</w:t>
      </w:r>
      <w:r w:rsidRPr="00C31E7E">
        <w:t xml:space="preserve"> dokumentaci </w:t>
      </w:r>
      <w:r>
        <w:t>Zadavatel požaduje, aby účastník využil vzorové</w:t>
      </w:r>
      <w:r w:rsidR="00B00C86">
        <w:t>ho</w:t>
      </w:r>
      <w:r>
        <w:t xml:space="preserve"> text</w:t>
      </w:r>
      <w:r w:rsidR="00B00C86">
        <w:t>u</w:t>
      </w:r>
      <w:r>
        <w:t xml:space="preserve"> sml</w:t>
      </w:r>
      <w:r w:rsidR="00B00C86">
        <w:t>ouvy</w:t>
      </w:r>
      <w:r>
        <w:t xml:space="preserve"> bez jakýchkoliv změn</w:t>
      </w:r>
      <w:r w:rsidRPr="00977D12">
        <w:t xml:space="preserve">. </w:t>
      </w:r>
    </w:p>
    <w:p w14:paraId="1821181D" w14:textId="0CC3319F" w:rsidR="008A6F57" w:rsidRDefault="008A6F57" w:rsidP="008A6F57">
      <w:pPr>
        <w:pStyle w:val="Odstavecseseznamem"/>
      </w:pPr>
      <w:r w:rsidRPr="00216545">
        <w:t xml:space="preserve">Účastník je </w:t>
      </w:r>
      <w:r w:rsidRPr="00216545">
        <w:rPr>
          <w:b/>
        </w:rPr>
        <w:t>oprávněn a současně povinen vyplnit do návrh</w:t>
      </w:r>
      <w:r w:rsidR="00B00C86">
        <w:rPr>
          <w:b/>
        </w:rPr>
        <w:t>u</w:t>
      </w:r>
      <w:r>
        <w:rPr>
          <w:b/>
        </w:rPr>
        <w:t xml:space="preserve"> sml</w:t>
      </w:r>
      <w:r w:rsidR="00B00C86">
        <w:rPr>
          <w:b/>
        </w:rPr>
        <w:t>ouvy</w:t>
      </w:r>
      <w:r w:rsidRPr="00216545">
        <w:t xml:space="preserve"> zadavatelem vyznačené údaje a neoddělitelně k návrh</w:t>
      </w:r>
      <w:r>
        <w:t>u</w:t>
      </w:r>
      <w:r w:rsidRPr="00216545">
        <w:t xml:space="preserve"> sml</w:t>
      </w:r>
      <w:r>
        <w:t>ou</w:t>
      </w:r>
      <w:r w:rsidRPr="00216545">
        <w:t>v</w:t>
      </w:r>
      <w:r>
        <w:t>y</w:t>
      </w:r>
      <w:r w:rsidRPr="00216545">
        <w:t xml:space="preserve"> připojit příloh</w:t>
      </w:r>
      <w:r>
        <w:t>y</w:t>
      </w:r>
      <w:r w:rsidRPr="00216545">
        <w:t xml:space="preserve"> </w:t>
      </w:r>
      <w:r>
        <w:t xml:space="preserve">uvedené ve vzorovém textu smlouvy. </w:t>
      </w:r>
    </w:p>
    <w:p w14:paraId="77F225A9" w14:textId="4E772D70" w:rsidR="00C534DD" w:rsidRPr="00C534DD" w:rsidRDefault="00C534DD" w:rsidP="00007614">
      <w:pPr>
        <w:pStyle w:val="Nadpis1"/>
      </w:pPr>
      <w:r>
        <w:t>PODMÍNKY A POŽADAVKY NA ZPRACOVÁNÍ NABÍDKY A DALŠÍ PODMÍNKY A POŽADAVKY ZADAVATELE</w:t>
      </w:r>
    </w:p>
    <w:p w14:paraId="6E71F6D0" w14:textId="77777777" w:rsidR="00C534DD" w:rsidRDefault="00C534DD" w:rsidP="00007614">
      <w:pPr>
        <w:pStyle w:val="Odstavecseseznamem"/>
      </w:pPr>
      <w:r>
        <w:t>Nabídka musí být v českém jazyce (pokud není dále stanoveno jinak).</w:t>
      </w:r>
    </w:p>
    <w:p w14:paraId="25168DBD" w14:textId="77777777" w:rsidR="00C534DD" w:rsidRDefault="00C534DD" w:rsidP="00007614">
      <w:pPr>
        <w:pStyle w:val="Odstavecseseznamem"/>
      </w:pPr>
      <w:r>
        <w:t xml:space="preserve">Zadavatel akceptuje nabídky </w:t>
      </w:r>
      <w:r w:rsidRPr="43AAE205">
        <w:rPr>
          <w:b/>
          <w:bCs/>
        </w:rPr>
        <w:t>pouze v elektronické podobě</w:t>
      </w:r>
      <w:r>
        <w:t>.</w:t>
      </w:r>
    </w:p>
    <w:p w14:paraId="6D484F05" w14:textId="77777777" w:rsidR="00C534DD" w:rsidRDefault="00C534DD" w:rsidP="00007614">
      <w:pPr>
        <w:pStyle w:val="Odstavecseseznamem"/>
      </w:pPr>
      <w:r>
        <w:t xml:space="preserve">Nabídka bude zpracována v českém jazyce a předložena výhradně prostřednictvím funkcionality pro podávání nabídek elektronického nástroje E-ZAK na adrese: </w:t>
      </w:r>
      <w:r w:rsidRPr="43AAE205">
        <w:rPr>
          <w:b/>
          <w:bCs/>
        </w:rPr>
        <w:t>https://ezak.fnbrno.cz/</w:t>
      </w:r>
      <w:r>
        <w:t xml:space="preserve">. </w:t>
      </w:r>
    </w:p>
    <w:p w14:paraId="0A0C57F9" w14:textId="77777777" w:rsidR="00C534DD" w:rsidRDefault="00C534DD" w:rsidP="00007614">
      <w:pPr>
        <w:pStyle w:val="Odstavecseseznamem"/>
      </w:pPr>
      <w: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1697A754" w14:textId="77777777" w:rsidR="00C534DD" w:rsidRDefault="00C534DD" w:rsidP="00007614">
      <w:pPr>
        <w:pStyle w:val="Odstavecseseznamem"/>
      </w:pPr>
      <w:r>
        <w:t xml:space="preserve">V případě technických problémů při vkládání nabídky v elektronickém nástroji E-ZAK zadavatel doporučuje kontaktovat </w:t>
      </w:r>
      <w:r w:rsidRPr="43AAE205">
        <w:rPr>
          <w:b/>
          <w:bCs/>
        </w:rPr>
        <w:t>QCM</w:t>
      </w:r>
      <w:r>
        <w:t xml:space="preserve"> - technickou podporu elektronického nástroje E-ZAK v pracovních dnech 8,00 -17,00 na tel. čísle + 420 538 702 719, případně e - mailem: podpora@ezak.cz.</w:t>
      </w:r>
    </w:p>
    <w:p w14:paraId="52FAFA03" w14:textId="6FC51199" w:rsidR="00C534DD" w:rsidRPr="00C534DD" w:rsidRDefault="00C534DD" w:rsidP="43AAE205">
      <w:pPr>
        <w:pStyle w:val="Odstavecseseznamem"/>
        <w:numPr>
          <w:ilvl w:val="0"/>
          <w:numId w:val="0"/>
        </w:numPr>
        <w:rPr>
          <w:b/>
          <w:i/>
        </w:rPr>
      </w:pPr>
      <w:r w:rsidRPr="43AAE205">
        <w:rPr>
          <w:b/>
          <w:bCs/>
          <w:i/>
          <w:iCs/>
        </w:rPr>
        <w:t>Struktura nabídky</w:t>
      </w:r>
    </w:p>
    <w:p w14:paraId="27A6C024" w14:textId="01561D49" w:rsidR="00C534DD" w:rsidRPr="00C534DD" w:rsidRDefault="00C534DD" w:rsidP="00C534DD">
      <w:pPr>
        <w:pStyle w:val="Odstavecseseznamem"/>
        <w:numPr>
          <w:ilvl w:val="0"/>
          <w:numId w:val="0"/>
        </w:numPr>
        <w:ind w:left="567"/>
      </w:pPr>
      <w:r w:rsidRPr="00C534DD">
        <w:rPr>
          <w:b/>
          <w:i/>
        </w:rPr>
        <w:t>Minimální obsah nabídky je stanoven příslušnými ustanoveními zadávací dokumentace a zákonem. Zadavatel požaduje, aby měla nabídka následující strukturu a obsahovala dokumenty uvedené níže</w:t>
      </w:r>
      <w:r>
        <w:t>:</w:t>
      </w:r>
    </w:p>
    <w:p w14:paraId="456EA891" w14:textId="77777777" w:rsidR="00C534DD" w:rsidRPr="0069048D" w:rsidRDefault="00C534DD" w:rsidP="008E1B9E">
      <w:pPr>
        <w:pStyle w:val="Bezmezer"/>
      </w:pPr>
      <w:r w:rsidRPr="0069048D">
        <w:t>Obsah nabídky – seznam předkládaných dokumentů</w:t>
      </w:r>
      <w:r>
        <w:t>;</w:t>
      </w:r>
    </w:p>
    <w:p w14:paraId="416B7E4D" w14:textId="4B5BEE88" w:rsidR="00C534DD" w:rsidRPr="0069048D" w:rsidRDefault="00C534DD" w:rsidP="008E1B9E">
      <w:pPr>
        <w:pStyle w:val="Bezmezer"/>
      </w:pPr>
      <w:r w:rsidRPr="0069048D">
        <w:t>Krycí list účastníka obsahující identifikační údaje účastníka, a to obchodní firmu nebo název, sídlo, právní formu, IČO, DIČ, bankovní spojení, statutární orgán, telefonní a e-mailové spojení, adresu pro doručování písemností, internetovou adresu, ID datové schránky apod</w:t>
      </w:r>
      <w:r>
        <w:t>.;</w:t>
      </w:r>
    </w:p>
    <w:p w14:paraId="53D91EF2" w14:textId="53C314C9" w:rsidR="00C534DD" w:rsidRPr="0069048D" w:rsidRDefault="00C534DD" w:rsidP="008E1B9E">
      <w:pPr>
        <w:pStyle w:val="Bezmezer"/>
      </w:pPr>
      <w:r w:rsidRPr="0069048D">
        <w:t xml:space="preserve">Doklady prokazující splnění </w:t>
      </w:r>
      <w:r>
        <w:t>po</w:t>
      </w:r>
      <w:r w:rsidR="004A42CF">
        <w:t>dmínek kvalifikace dle čl. III zadávací</w:t>
      </w:r>
      <w:r>
        <w:t xml:space="preserve"> dokumentace</w:t>
      </w:r>
      <w:r w:rsidR="004A42CF">
        <w:t>;</w:t>
      </w:r>
    </w:p>
    <w:p w14:paraId="665DE79C" w14:textId="65A65936" w:rsidR="00007614" w:rsidRDefault="00B00C86" w:rsidP="008E1B9E">
      <w:pPr>
        <w:pStyle w:val="Bezmezer"/>
      </w:pPr>
      <w:r>
        <w:t xml:space="preserve">Vyplněná </w:t>
      </w:r>
      <w:r w:rsidR="00AD22C7" w:rsidRPr="00DD6312">
        <w:t xml:space="preserve">příloha č. </w:t>
      </w:r>
      <w:r w:rsidR="0035336D" w:rsidRPr="00DD6312">
        <w:t>1</w:t>
      </w:r>
      <w:r w:rsidR="00AD22C7" w:rsidRPr="00A67E4C">
        <w:t xml:space="preserve"> zadávací </w:t>
      </w:r>
      <w:r w:rsidR="00007614" w:rsidRPr="00A67E4C">
        <w:t>dokumentace</w:t>
      </w:r>
      <w:r>
        <w:t xml:space="preserve"> – technická specifikace a cenová nabídka</w:t>
      </w:r>
      <w:r w:rsidR="00007614">
        <w:t xml:space="preserve">; </w:t>
      </w:r>
    </w:p>
    <w:p w14:paraId="4CF7FE8C" w14:textId="4BABA68B" w:rsidR="00466F49" w:rsidRDefault="00466F49" w:rsidP="008E1B9E">
      <w:pPr>
        <w:pStyle w:val="Bezmezer"/>
        <w:numPr>
          <w:ilvl w:val="2"/>
          <w:numId w:val="22"/>
        </w:numPr>
      </w:pPr>
      <w:r>
        <w:t>Ú</w:t>
      </w:r>
      <w:r w:rsidRPr="00994E88">
        <w:t>daje a dokumenty, které zadavatel potřebuje k hodnocení nabídek a posouzení splnění podmínek účasti v zadávacím řízení</w:t>
      </w:r>
      <w:r>
        <w:t>, a ze kterých plyne splnění technických podmínek určených zadavatelem (tj. technické listy, produktové listy, popis, čestné prohlášení, jak bude daný požadavek zajištěn apod.)</w:t>
      </w:r>
      <w:r w:rsidR="00335392">
        <w:t>, a to pro každou položku zvlášť</w:t>
      </w:r>
      <w:r>
        <w:t>;</w:t>
      </w:r>
    </w:p>
    <w:p w14:paraId="14052ADF" w14:textId="6D0B431D" w:rsidR="00335392" w:rsidRPr="00994E88" w:rsidRDefault="00335392" w:rsidP="4EA6F337">
      <w:pPr>
        <w:pStyle w:val="Bezmezer"/>
      </w:pPr>
      <w:r>
        <w:t>Bezpečnostní listy výrobce zboží (nikoliv třetí strany) dle směrnice 2014/30/EU (EMC) a 2011/65/EU (RoHS). Bezpečnostní listy musejí splňovat podmínky na formát a obsah uvedené v příloze II nařízení REACH: Nařízení Komise (EU) 2015/830 ze dne 28. 05. 2015, kterým se mění nařízení Evropského parlamentu a Rady (ES) č. 1907/2006 o Registraci, hodnocení, povolování a omezování chemických látek (REACH).</w:t>
      </w:r>
      <w:r w:rsidR="00685BD8">
        <w:t xml:space="preserve"> Zadavatel akceptuje bezpečnostní </w:t>
      </w:r>
      <w:r w:rsidR="61F5E76B">
        <w:t xml:space="preserve">listy </w:t>
      </w:r>
      <w:r w:rsidR="00685BD8">
        <w:t>v</w:t>
      </w:r>
      <w:r w:rsidR="007D0FF3">
        <w:t> českém nebo</w:t>
      </w:r>
      <w:r w:rsidR="00685BD8">
        <w:t> anglickém jazyce.</w:t>
      </w:r>
    </w:p>
    <w:p w14:paraId="53334482" w14:textId="17665B63" w:rsidR="000F7EF5" w:rsidRDefault="000F7EF5" w:rsidP="000F7EF5">
      <w:pPr>
        <w:pStyle w:val="Bezmezer"/>
      </w:pPr>
      <w:r>
        <w:t xml:space="preserve">Čestné prohlášení výrobce o splnění požadavků dle zákona č. </w:t>
      </w:r>
      <w:r w:rsidRPr="000F7EF5">
        <w:t>102/2001 Sb. o obecné bezpečnosti výrobků a požadavky dané Nařízením Evropského parlamentu a Rady (ES) č. 1907/2006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w:t>
      </w:r>
      <w:r>
        <w:t>/67/EHS, 93/105/ES a 2000/21/ES;</w:t>
      </w:r>
    </w:p>
    <w:p w14:paraId="60ED2EDA" w14:textId="66470376" w:rsidR="00466F49" w:rsidRPr="00DD6312" w:rsidRDefault="00466F49" w:rsidP="008E1B9E">
      <w:pPr>
        <w:pStyle w:val="Bezmezer"/>
      </w:pPr>
      <w:r w:rsidRPr="00DD6312">
        <w:lastRenderedPageBreak/>
        <w:t>Návrh sml</w:t>
      </w:r>
      <w:r w:rsidR="000F7EF5">
        <w:t>ouvy</w:t>
      </w:r>
      <w:r w:rsidRPr="00DD6312">
        <w:t xml:space="preserve"> včetně příloh </w:t>
      </w:r>
      <w:r w:rsidRPr="00DD6312">
        <w:rPr>
          <w:u w:val="single"/>
        </w:rPr>
        <w:t>ve formátu *.doc, *.docx, *.rtf</w:t>
      </w:r>
      <w:r w:rsidRPr="00DD6312">
        <w:t xml:space="preserve">,  - příloha č. </w:t>
      </w:r>
      <w:r w:rsidR="006C6DC8">
        <w:t>2</w:t>
      </w:r>
      <w:r w:rsidRPr="00DD6312">
        <w:t xml:space="preserve"> –</w:t>
      </w:r>
      <w:r>
        <w:t xml:space="preserve"> vyplněná  dle </w:t>
      </w:r>
      <w:r w:rsidRPr="00DD6312">
        <w:t>pokynů uvedených v této zadávací dokumentaci a smlouvách;</w:t>
      </w:r>
    </w:p>
    <w:p w14:paraId="062B53EA" w14:textId="705A4A9C" w:rsidR="00466F49" w:rsidRDefault="00466F49" w:rsidP="008E1B9E">
      <w:pPr>
        <w:pStyle w:val="Bezmezer"/>
      </w:pPr>
      <w:r w:rsidRPr="00DD6312">
        <w:t xml:space="preserve">Vyplněná příloha č. </w:t>
      </w:r>
      <w:r w:rsidR="006C6DC8">
        <w:t>3</w:t>
      </w:r>
      <w:r w:rsidRPr="00DD6312">
        <w:t xml:space="preserve"> zadávací</w:t>
      </w:r>
      <w:r w:rsidRPr="00A67E4C">
        <w:t xml:space="preserve"> dokumentace – Čestné </w:t>
      </w:r>
      <w:r>
        <w:t>prohlášení – mezinárodní sankce;</w:t>
      </w:r>
    </w:p>
    <w:p w14:paraId="2078FD47" w14:textId="14E1E74B" w:rsidR="00466F49" w:rsidRDefault="00466F49" w:rsidP="00335392">
      <w:pPr>
        <w:pStyle w:val="Bezmezer"/>
      </w:pPr>
      <w:r>
        <w:t>Prohlášení o shodě</w:t>
      </w:r>
      <w:r w:rsidR="00335392">
        <w:t xml:space="preserve">, vydané v souladu s normou </w:t>
      </w:r>
      <w:r w:rsidR="00335392" w:rsidRPr="00335392">
        <w:t xml:space="preserve">ČSN EN ISO/IEC 17050-1 v platném znění, prokazující splnění deklarované výtěžnosti u </w:t>
      </w:r>
      <w:r w:rsidR="00335392">
        <w:t>zboží</w:t>
      </w:r>
      <w:r w:rsidR="00335392" w:rsidRPr="00335392">
        <w:t xml:space="preserve"> min. dle normy ISO/IEC 19752 (černobílé tonery) a dle normy ISO/IEC 19798 (barevné tonery)</w:t>
      </w:r>
      <w:r>
        <w:t>;</w:t>
      </w:r>
    </w:p>
    <w:p w14:paraId="39DBABE4" w14:textId="0A0BC445" w:rsidR="000F7EF5" w:rsidRDefault="00466F49" w:rsidP="008E1B9E">
      <w:pPr>
        <w:pStyle w:val="Bezmezer"/>
      </w:pPr>
      <w:r>
        <w:t>CE certifikát</w:t>
      </w:r>
      <w:r w:rsidR="009A0296">
        <w:t>;</w:t>
      </w:r>
    </w:p>
    <w:p w14:paraId="5C994F67" w14:textId="01042E43" w:rsidR="00466F49" w:rsidRDefault="000F7EF5" w:rsidP="000F7EF5">
      <w:pPr>
        <w:pStyle w:val="Bezmezer"/>
      </w:pPr>
      <w:r>
        <w:t>Č</w:t>
      </w:r>
      <w:r w:rsidRPr="000F7EF5">
        <w:t>estné prohlášení, v němž uvede identifikační a kontaktní údaje výrobce, místo výroby a zaváže se, že na základě požadavku zadavatele zajistí provedení kontroly technické (výrobní) kapacity a opatření týkajících se zabezpečení jakosti zadavatelem nebo jinou osobou jeho jménem</w:t>
      </w:r>
      <w:r w:rsidR="00466F49">
        <w:t>;</w:t>
      </w:r>
    </w:p>
    <w:p w14:paraId="186F7611" w14:textId="02B96FF0" w:rsidR="001861FC" w:rsidRDefault="001861FC" w:rsidP="001F0FDE">
      <w:pPr>
        <w:pStyle w:val="Bezmezer"/>
      </w:pPr>
      <w:r>
        <w:t xml:space="preserve">Čestné prohlášení, že </w:t>
      </w:r>
      <w:r w:rsidR="001F0FDE" w:rsidRPr="001F0FDE">
        <w:t xml:space="preserve">dodávané </w:t>
      </w:r>
      <w:r w:rsidR="001F0FDE">
        <w:t>Zboží</w:t>
      </w:r>
      <w:r w:rsidR="001F0FDE" w:rsidRPr="001F0FDE">
        <w:t xml:space="preserve"> splňuj</w:t>
      </w:r>
      <w:r w:rsidR="001F0FDE">
        <w:t>e</w:t>
      </w:r>
      <w:r w:rsidR="00516B75">
        <w:t xml:space="preserve"> </w:t>
      </w:r>
      <w:r w:rsidR="001F0FDE" w:rsidRPr="001F0FDE">
        <w:t xml:space="preserve"> patentovou nezávadnost originálních výrobců pro území Evropské unie</w:t>
      </w:r>
      <w:r w:rsidR="00516B75">
        <w:t>;</w:t>
      </w:r>
    </w:p>
    <w:p w14:paraId="48C2A200" w14:textId="5BB343A5" w:rsidR="007F39FC" w:rsidRPr="0022099E" w:rsidRDefault="007F39FC" w:rsidP="005D39F8">
      <w:pPr>
        <w:pStyle w:val="Odstavecseseznamem"/>
      </w:pPr>
      <w:r w:rsidRPr="00206DB8">
        <w:t xml:space="preserve">Zadavatel </w:t>
      </w:r>
      <w:r>
        <w:t>požad</w:t>
      </w:r>
      <w:r w:rsidR="004C2ECD">
        <w:t>uje strojovou čitelnost částí nabídky jako je smlouva a její přílohy a</w:t>
      </w:r>
      <w:r w:rsidRPr="00206DB8">
        <w:t xml:space="preserve"> zejména upozorňuje, že tabulky nebo texty vložené </w:t>
      </w:r>
      <w:r w:rsidRPr="00206DB8">
        <w:rPr>
          <w:b/>
          <w:u w:val="single"/>
        </w:rPr>
        <w:t>jako obrázky</w:t>
      </w:r>
      <w:r w:rsidRPr="00206DB8">
        <w:t xml:space="preserve"> do textového souboru se smlouvou podmínky strojové čitelnosti dle zákona o registru smluv </w:t>
      </w:r>
      <w:r w:rsidRPr="00206DB8">
        <w:rPr>
          <w:b/>
          <w:u w:val="single"/>
        </w:rPr>
        <w:t>nesplňují</w:t>
      </w:r>
      <w:r w:rsidRPr="00206DB8">
        <w:t xml:space="preserve">. </w:t>
      </w:r>
      <w:r w:rsidRPr="00206DB8">
        <w:rPr>
          <w:b/>
        </w:rPr>
        <w:t xml:space="preserve">V případě, že obsah doplňovaný do příloh smluv účastníkem zadávacího řízení podmínky strojové čitelnosti nesplňuje, lze jej jako součást nabídky předložit v samostatném souboru, který však musí podmínky strojové čitelnosti dle zákona o registru smluv splňovat (např. technická specifikace v samostatném PDF souboru </w:t>
      </w:r>
      <w:r w:rsidRPr="00206DB8">
        <w:rPr>
          <w:b/>
          <w:u w:val="single"/>
        </w:rPr>
        <w:t>s textovou vrstvou</w:t>
      </w:r>
      <w:r w:rsidRPr="00206DB8">
        <w:rPr>
          <w:b/>
        </w:rPr>
        <w:t>, cenová nabídka v samostatném XLSX souboru apod.).</w:t>
      </w:r>
    </w:p>
    <w:p w14:paraId="0CA5D1CC" w14:textId="77777777" w:rsidR="00FC44AD" w:rsidRPr="00C534DD" w:rsidRDefault="00FC44AD" w:rsidP="00007614">
      <w:pPr>
        <w:pStyle w:val="Nadpis1"/>
      </w:pPr>
      <w:r>
        <w:t>STANOVENÍ NABÍDKOVÉ CENY</w:t>
      </w:r>
    </w:p>
    <w:p w14:paraId="321F114D" w14:textId="22BB3764" w:rsidR="0035336D" w:rsidRDefault="0035336D" w:rsidP="00007614">
      <w:pPr>
        <w:pStyle w:val="Odstavecseseznamem"/>
      </w:pPr>
      <w:r w:rsidRPr="00A73145">
        <w:t xml:space="preserve">Účastník zadávacího řízení zpracuje nabídkovou cenu do </w:t>
      </w:r>
      <w:r>
        <w:t>tabulky uvedené</w:t>
      </w:r>
      <w:r w:rsidRPr="00A73145">
        <w:t xml:space="preserve"> v příloze č. </w:t>
      </w:r>
      <w:r>
        <w:t>1</w:t>
      </w:r>
      <w:r w:rsidRPr="00A73145">
        <w:t xml:space="preserve"> této zadávací dokumentace</w:t>
      </w:r>
      <w:r>
        <w:t xml:space="preserve"> dle tam uvedených pokynů. </w:t>
      </w:r>
    </w:p>
    <w:p w14:paraId="59705EF2" w14:textId="301346A6" w:rsidR="0035336D" w:rsidRDefault="0035336D" w:rsidP="0035336D">
      <w:pPr>
        <w:pStyle w:val="Odstavecseseznamem"/>
      </w:pPr>
      <w:r>
        <w:t>Nabídková cena bude uvedena v Kč bez DPH a bude zahrnovat veškeré související náklady. Cena bude zpracována jako celková a jako cena za jednotku.</w:t>
      </w:r>
    </w:p>
    <w:p w14:paraId="46F743E7" w14:textId="0722332E" w:rsidR="0035336D" w:rsidRDefault="0035336D" w:rsidP="0035336D">
      <w:pPr>
        <w:pStyle w:val="Odstavecseseznamem"/>
      </w:pPr>
      <w:r>
        <w:t xml:space="preserve">Nabídková cena bude zahrnovat všechny náklady související s dodávkou zboží, tj. zejména dopravu zboží do místa dodání, obaly, naložení, složení, pojištění během dopravy, případné clo, </w:t>
      </w:r>
      <w:r w:rsidR="00B00C86">
        <w:t>zpětné odebrání použitého zboží a jeho ekologickou likvidaci</w:t>
      </w:r>
      <w:r w:rsidR="0076470F">
        <w:t xml:space="preserve">, </w:t>
      </w:r>
      <w:r w:rsidR="0076470F" w:rsidRPr="000A57DB">
        <w:t>recyklační poplatek (pouze u zboží, které tomuto poplatku podle zákona č. 185/2001 Sb., o odpadech, ve znění pozdějších předpisů, podléhá).</w:t>
      </w:r>
    </w:p>
    <w:p w14:paraId="5F55EB97" w14:textId="6791AA50" w:rsidR="0018103B" w:rsidRPr="0018103B" w:rsidRDefault="0035336D" w:rsidP="0035336D">
      <w:pPr>
        <w:pStyle w:val="Odstavecseseznamem"/>
      </w:pPr>
      <w:r>
        <w:t xml:space="preserve">Hodnotícím kritériem bude celková cena za předpokládaný počet </w:t>
      </w:r>
      <w:r w:rsidR="00B00C86">
        <w:t>odebraného zboží za 48</w:t>
      </w:r>
      <w:r>
        <w:t xml:space="preserve"> měsíců v Kč bez DPH.</w:t>
      </w:r>
    </w:p>
    <w:p w14:paraId="64E075FA" w14:textId="77777777" w:rsidR="00D7018B" w:rsidRDefault="00D7018B" w:rsidP="00007614">
      <w:pPr>
        <w:pStyle w:val="Nadpis1"/>
      </w:pPr>
      <w:r>
        <w:t>PRAVIDLA PRO HODNOCENÍ NABÍDEK</w:t>
      </w:r>
    </w:p>
    <w:p w14:paraId="665857B7" w14:textId="0325DFE7" w:rsidR="0076470F" w:rsidRPr="0076470F" w:rsidRDefault="0076470F" w:rsidP="00E16B35">
      <w:pPr>
        <w:pStyle w:val="Odstavecseseznamem"/>
        <w:rPr>
          <w:b/>
          <w:i/>
        </w:rPr>
      </w:pPr>
      <w:r w:rsidRPr="0076470F">
        <w:rPr>
          <w:b/>
          <w:i/>
        </w:rPr>
        <w:t>Způsob hodnocení nabídek</w:t>
      </w:r>
    </w:p>
    <w:p w14:paraId="121AD52F" w14:textId="2C557AE4" w:rsidR="00D7018B" w:rsidRDefault="00D7018B" w:rsidP="0076470F">
      <w:pPr>
        <w:ind w:left="567"/>
      </w:pPr>
      <w:r>
        <w:t xml:space="preserve">Nabídky budou hodnoceny </w:t>
      </w:r>
      <w:r w:rsidR="00C02DF9">
        <w:t xml:space="preserve">v souladu s § 114 zákona </w:t>
      </w:r>
      <w:r>
        <w:t xml:space="preserve">dle </w:t>
      </w:r>
      <w:r w:rsidR="00C02DF9">
        <w:t xml:space="preserve">jejich </w:t>
      </w:r>
      <w:r>
        <w:t>ekonomické výhodnosti</w:t>
      </w:r>
      <w:r w:rsidR="00E319FC">
        <w:t>.</w:t>
      </w:r>
    </w:p>
    <w:p w14:paraId="2B88B1A4" w14:textId="64A37806" w:rsidR="0035336D" w:rsidRPr="0035336D" w:rsidRDefault="0076470F" w:rsidP="0035336D">
      <w:pPr>
        <w:pStyle w:val="Odstavecseseznamem"/>
      </w:pPr>
      <w:r>
        <w:rPr>
          <w:rFonts w:cs="Arial"/>
          <w:b/>
          <w:bCs/>
          <w:i/>
        </w:rPr>
        <w:t>Předmět hodnocení</w:t>
      </w:r>
    </w:p>
    <w:p w14:paraId="79AB42C2" w14:textId="57C08091" w:rsidR="0035336D" w:rsidRDefault="001E297D" w:rsidP="0076470F">
      <w:pPr>
        <w:ind w:left="567"/>
      </w:pPr>
      <w:r w:rsidRPr="001E297D">
        <w:t xml:space="preserve">Předmětem hodnocení je nabídková cena bez DPH. Nabídkovou cenu je účastník zadávacího řízení povinen uvést v cenové nabídce dle přílohy č. </w:t>
      </w:r>
      <w:r w:rsidR="0093034B">
        <w:t>1</w:t>
      </w:r>
      <w:r w:rsidRPr="001E297D">
        <w:t xml:space="preserve"> zadávací dokumentace</w:t>
      </w:r>
      <w:r w:rsidR="0093034B">
        <w:t>, dle tam uvedených pokynů</w:t>
      </w:r>
      <w:r w:rsidRPr="001E297D">
        <w:t>. Účastník uvede</w:t>
      </w:r>
      <w:r w:rsidR="0093034B">
        <w:t xml:space="preserve"> nabídkovou cenu v Kč, bez DPH </w:t>
      </w:r>
      <w:r w:rsidRPr="001E297D">
        <w:t xml:space="preserve">a </w:t>
      </w:r>
      <w:r w:rsidR="0093034B">
        <w:t xml:space="preserve">tato cena </w:t>
      </w:r>
      <w:r w:rsidRPr="001E297D">
        <w:t xml:space="preserve">bude zahrnovat veškeré související náklady. </w:t>
      </w:r>
    </w:p>
    <w:p w14:paraId="695A1BB6" w14:textId="77777777" w:rsidR="0076470F" w:rsidRDefault="0076470F" w:rsidP="0076470F">
      <w:pPr>
        <w:pStyle w:val="Odstavecseseznamem"/>
      </w:pPr>
      <w:r w:rsidRPr="0076470F">
        <w:rPr>
          <w:b/>
          <w:i/>
        </w:rPr>
        <w:t>Hodnocení</w:t>
      </w:r>
      <w:r>
        <w:t>:</w:t>
      </w:r>
    </w:p>
    <w:p w14:paraId="038B3C5B" w14:textId="2A8EB3E0" w:rsidR="0076470F" w:rsidRDefault="0076470F" w:rsidP="0076470F">
      <w:pPr>
        <w:pStyle w:val="Bezmezer"/>
      </w:pPr>
      <w:r w:rsidRPr="001C3761">
        <w:t xml:space="preserve">Nabídky budou hodnoceny podle ekonomické výhodnosti, a to tak, že budou seřazeny podle </w:t>
      </w:r>
      <w:r>
        <w:t xml:space="preserve">celkové </w:t>
      </w:r>
      <w:r w:rsidRPr="001C3761">
        <w:rPr>
          <w:b/>
        </w:rPr>
        <w:t>n</w:t>
      </w:r>
      <w:r>
        <w:rPr>
          <w:b/>
        </w:rPr>
        <w:t>abídkové ceny</w:t>
      </w:r>
      <w:r w:rsidRPr="001C3761">
        <w:rPr>
          <w:b/>
        </w:rPr>
        <w:t xml:space="preserve"> </w:t>
      </w:r>
      <w:r>
        <w:rPr>
          <w:b/>
          <w:u w:val="single"/>
        </w:rPr>
        <w:t>bez</w:t>
      </w:r>
      <w:r w:rsidRPr="001C3761">
        <w:rPr>
          <w:b/>
        </w:rPr>
        <w:t xml:space="preserve"> DPH</w:t>
      </w:r>
      <w:r w:rsidRPr="001C3761">
        <w:t xml:space="preserve"> od nejnižší</w:t>
      </w:r>
      <w:r>
        <w:t>ch</w:t>
      </w:r>
      <w:r w:rsidRPr="001C3761">
        <w:t xml:space="preserve"> </w:t>
      </w:r>
      <w:r>
        <w:t>po</w:t>
      </w:r>
      <w:r w:rsidRPr="001C3761">
        <w:t xml:space="preserve"> nejvyšší. Jako ekonomicky nejvýhodnější bude hodnocena nabídka s nejnižší </w:t>
      </w:r>
      <w:r>
        <w:t xml:space="preserve">celkovou nabídkovou cenou </w:t>
      </w:r>
      <w:r w:rsidRPr="007829C6">
        <w:rPr>
          <w:u w:val="single"/>
        </w:rPr>
        <w:t>bez</w:t>
      </w:r>
      <w:r w:rsidRPr="001C3761">
        <w:t> DPH</w:t>
      </w:r>
      <w:r>
        <w:t>.</w:t>
      </w:r>
    </w:p>
    <w:p w14:paraId="71471372" w14:textId="705E3332" w:rsidR="00B84842" w:rsidRPr="00992BFD" w:rsidRDefault="007B13C4" w:rsidP="0076470F">
      <w:pPr>
        <w:pStyle w:val="Bezmezer"/>
      </w:pPr>
      <w:r>
        <w:lastRenderedPageBreak/>
        <w:t>V případě, že nastane rovnost nabídek několika účastníků, rozhodne o výběru nejvýhodnější nabídky los. Účastníci, kterých se to bude týkat, budou zadavatelem písemně vyzváni k osobní účasti na losování</w:t>
      </w:r>
      <w:r w:rsidR="00B84842">
        <w:t>.</w:t>
      </w:r>
    </w:p>
    <w:p w14:paraId="76552525" w14:textId="07CD47F7" w:rsidR="007732A1" w:rsidRDefault="007732A1" w:rsidP="00E16B35">
      <w:pPr>
        <w:pStyle w:val="Nadpis1"/>
      </w:pPr>
      <w:r>
        <w:t>POdmínky pro uzavření smlouvy</w:t>
      </w:r>
    </w:p>
    <w:p w14:paraId="4C724E27" w14:textId="77777777" w:rsidR="007B73B5" w:rsidRDefault="007B73B5" w:rsidP="00E16B35">
      <w:pPr>
        <w:pStyle w:val="Odstavecseseznamem"/>
      </w:pPr>
      <w:r>
        <w:t xml:space="preserve">Je-li vybraný dodavatel českou právnickou osobou, zjistí zadavatel údaje o jeho skutečném majiteli z evidence údajů o skutečných majitelích podle § 122 odst. 5 zákona.  </w:t>
      </w:r>
    </w:p>
    <w:p w14:paraId="7D3C6B99" w14:textId="77777777" w:rsidR="007B73B5" w:rsidRDefault="007B73B5" w:rsidP="00E16B35">
      <w:pPr>
        <w:pStyle w:val="Odstavecseseznamem"/>
      </w:pPr>
      <w:r>
        <w:t xml:space="preserve">Je-li vybraný dodavatel zahraniční právnickou osobou, zadavatel podle § 122 odst. 6 zákona vybraného dodavatele vyzve k předložení výpisu ze zahraniční evidence obdobné evidenci skutečných majitelů nebo, není-li takové evidence, </w:t>
      </w:r>
    </w:p>
    <w:p w14:paraId="29474C3D" w14:textId="77777777" w:rsidR="007B73B5" w:rsidRDefault="007B73B5" w:rsidP="008E1B9E">
      <w:pPr>
        <w:pStyle w:val="Bezmezer"/>
      </w:pPr>
      <w:r>
        <w:t xml:space="preserve">ke sdělení identifikačních údajů všech osob, které jsou jeho skutečným majitelem, a  </w:t>
      </w:r>
    </w:p>
    <w:p w14:paraId="740BB83B" w14:textId="60F48A21" w:rsidR="007B73B5" w:rsidRDefault="007B73B5" w:rsidP="008E1B9E">
      <w:pPr>
        <w:pStyle w:val="Bezmezer"/>
      </w:pPr>
      <w:r>
        <w:t>k předložení dokladů, z nichž vyplývá vztah všech osob podle odst. XI.  2. 1 k dodavateli; těmito doklady jsou zejména:</w:t>
      </w:r>
    </w:p>
    <w:p w14:paraId="3C6E6D83" w14:textId="76B595F4" w:rsidR="007B73B5" w:rsidRDefault="007B73B5" w:rsidP="008E1B9E">
      <w:pPr>
        <w:pStyle w:val="Bezmezer"/>
        <w:numPr>
          <w:ilvl w:val="0"/>
          <w:numId w:val="10"/>
        </w:numPr>
      </w:pPr>
      <w:r>
        <w:t xml:space="preserve">výpis ze zahraniční evidence obdobné veřejnému rejstříku, </w:t>
      </w:r>
    </w:p>
    <w:p w14:paraId="11FFD821" w14:textId="77777777" w:rsidR="007B73B5" w:rsidRDefault="007B73B5" w:rsidP="008E1B9E">
      <w:pPr>
        <w:pStyle w:val="Bezmezer"/>
        <w:numPr>
          <w:ilvl w:val="0"/>
          <w:numId w:val="10"/>
        </w:numPr>
      </w:pPr>
      <w:r>
        <w:t xml:space="preserve">seznam akcionářů, </w:t>
      </w:r>
    </w:p>
    <w:p w14:paraId="3CB72062" w14:textId="77777777" w:rsidR="007B73B5" w:rsidRDefault="007B73B5" w:rsidP="008E1B9E">
      <w:pPr>
        <w:pStyle w:val="Bezmezer"/>
        <w:numPr>
          <w:ilvl w:val="0"/>
          <w:numId w:val="10"/>
        </w:numPr>
      </w:pPr>
      <w:r>
        <w:t xml:space="preserve">rozhodnutí statutárního orgánu o vyplacení podílu na zisku, </w:t>
      </w:r>
    </w:p>
    <w:p w14:paraId="496C5F42" w14:textId="77777777" w:rsidR="007B73B5" w:rsidRDefault="007B73B5" w:rsidP="008E1B9E">
      <w:pPr>
        <w:pStyle w:val="Bezmezer"/>
        <w:numPr>
          <w:ilvl w:val="0"/>
          <w:numId w:val="10"/>
        </w:numPr>
      </w:pPr>
      <w:r>
        <w:t xml:space="preserve">společenská smlouva, zakladatelská listina nebo stanovy. </w:t>
      </w:r>
    </w:p>
    <w:p w14:paraId="2CD76C01" w14:textId="7D3F9B9E" w:rsidR="007B73B5" w:rsidRPr="0002429A" w:rsidRDefault="007B73B5" w:rsidP="0002429A">
      <w:pPr>
        <w:pStyle w:val="Odstavecseseznamem"/>
        <w:rPr>
          <w:b/>
        </w:rPr>
      </w:pPr>
      <w:r w:rsidRPr="0002429A">
        <w:rPr>
          <w:b/>
        </w:rPr>
        <w:t>Zadavatel vyloučí vybraného dodavatele</w:t>
      </w:r>
      <w:r w:rsidR="00325381">
        <w:rPr>
          <w:b/>
        </w:rPr>
        <w:t>:</w:t>
      </w:r>
    </w:p>
    <w:p w14:paraId="253098A0" w14:textId="6F3E2D78" w:rsidR="007B73B5" w:rsidRPr="007B73B5" w:rsidRDefault="007B73B5" w:rsidP="008E1B9E">
      <w:pPr>
        <w:pStyle w:val="Bezmezer"/>
      </w:pPr>
      <w:r>
        <w:t xml:space="preserve"> </w:t>
      </w:r>
      <w:r w:rsidRPr="007B73B5">
        <w:t>je-li českou právnickou osobou, která má skutečného majitele, pokud nebylo možné zjistit údaje o jeho skutečném majiteli z evidence skutečných majitelů; k zápisu zpřístupněnému v evidenci skutečných majitelů po odeslání oznámení o vylo</w:t>
      </w:r>
      <w:r>
        <w:t>učení dodavatele se nepřihlíží;</w:t>
      </w:r>
    </w:p>
    <w:p w14:paraId="70A0625F" w14:textId="49731F03" w:rsidR="007B73B5" w:rsidRPr="007B73B5" w:rsidRDefault="007B73B5" w:rsidP="008E1B9E">
      <w:pPr>
        <w:pStyle w:val="Bezmezer"/>
      </w:pPr>
      <w:r w:rsidRPr="007B73B5">
        <w:t xml:space="preserve">který nepředložil požadované údaje nebo doklady. </w:t>
      </w:r>
    </w:p>
    <w:p w14:paraId="3AB01CEE" w14:textId="3089046C" w:rsidR="007B73B5" w:rsidRDefault="007B73B5" w:rsidP="0002429A">
      <w:pPr>
        <w:pStyle w:val="Odstavecseseznamem"/>
      </w:pPr>
      <w:r>
        <w:t xml:space="preserve">Zadavatel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nespadá pod tyto situace, prokáže dodavatel předložením čestného prohlášení, které je </w:t>
      </w:r>
      <w:r w:rsidRPr="00DD6312">
        <w:t xml:space="preserve">součástí přílohy č. </w:t>
      </w:r>
      <w:r w:rsidR="006C6DC8">
        <w:t>3</w:t>
      </w:r>
      <w:r w:rsidRPr="00DD6312">
        <w:t xml:space="preserve"> Zadávací</w:t>
      </w:r>
      <w:r>
        <w:t xml:space="preserve"> dokumentace. </w:t>
      </w:r>
    </w:p>
    <w:p w14:paraId="2EC3E0EC" w14:textId="73114863" w:rsidR="006741BC" w:rsidRDefault="006741BC" w:rsidP="43AAE205">
      <w:pPr>
        <w:pStyle w:val="Nadpis1"/>
        <w:ind w:left="0"/>
      </w:pPr>
      <w:r>
        <w:t>Vyhrazen</w:t>
      </w:r>
      <w:r w:rsidR="006165A5">
        <w:t>É</w:t>
      </w:r>
      <w:r>
        <w:t xml:space="preserve"> změn</w:t>
      </w:r>
      <w:r w:rsidR="006165A5">
        <w:t>y</w:t>
      </w:r>
      <w:r>
        <w:t xml:space="preserve"> </w:t>
      </w:r>
    </w:p>
    <w:p w14:paraId="2203A725" w14:textId="77777777" w:rsidR="006165A5" w:rsidRPr="005D39F8" w:rsidRDefault="006165A5" w:rsidP="00E16B35">
      <w:pPr>
        <w:pStyle w:val="Odstavecseseznamem"/>
      </w:pPr>
      <w:r w:rsidRPr="00E16B35">
        <w:rPr>
          <w:b/>
        </w:rPr>
        <w:t>Zadavatel si vyhrazuje právo</w:t>
      </w:r>
      <w:r w:rsidRPr="3B1B8FF6">
        <w:t>:</w:t>
      </w:r>
    </w:p>
    <w:p w14:paraId="012FFB9B" w14:textId="77777777" w:rsidR="006165A5" w:rsidRPr="00B41567" w:rsidRDefault="006165A5" w:rsidP="008E1B9E">
      <w:pPr>
        <w:pStyle w:val="Bezmezer"/>
      </w:pPr>
      <w:r>
        <w:t>upravit, doplnit nebo změnit podmínky veřejné zakázky, a to všem účastníkům shodně a stejným způsobem;</w:t>
      </w:r>
    </w:p>
    <w:p w14:paraId="28D40F86" w14:textId="77777777" w:rsidR="006165A5" w:rsidRDefault="006165A5" w:rsidP="008E1B9E">
      <w:pPr>
        <w:pStyle w:val="Bezmezer"/>
      </w:pPr>
      <w:r>
        <w:t>neakceptovat, nepřistoupit na podmínky účastníka v otázkách, na něž zadávací podmínky nedopadají, které nejsou zadavatelem v zadávacích podmínkách výslovně upraveny či jdou nad rámec požadavků zadavatele;</w:t>
      </w:r>
    </w:p>
    <w:p w14:paraId="6A645395" w14:textId="77777777" w:rsidR="006165A5" w:rsidRDefault="006165A5" w:rsidP="008E1B9E">
      <w:pPr>
        <w:pStyle w:val="Bezmezer"/>
      </w:pPr>
      <w:r>
        <w:t xml:space="preserve">upravit předložený návrh smlouvy, tzn. provést úpravy po formálně právní stránce, které nenaruší podstatné náležitosti smlouvy, a to při zachování souladu konečného znění smlouvy se zadávacími podmínkami této veřejné zakázky; </w:t>
      </w:r>
    </w:p>
    <w:p w14:paraId="5E45761A" w14:textId="38456DB5" w:rsidR="001B3594" w:rsidRDefault="001B3594" w:rsidP="00B03C65">
      <w:pPr>
        <w:pStyle w:val="Odstavecseseznamem"/>
      </w:pPr>
      <w:r>
        <w:rPr>
          <w:b/>
        </w:rPr>
        <w:t>Změna závazku ze smlouvy</w:t>
      </w:r>
    </w:p>
    <w:p w14:paraId="05F390EB" w14:textId="5CE87E63" w:rsidR="00B03C65" w:rsidRDefault="00B03C65" w:rsidP="001B3594">
      <w:pPr>
        <w:ind w:left="567"/>
      </w:pPr>
      <w:r>
        <w:t>Zadavatel je oprávněn ve smyslu ustanovení § 100 odst. 1 zákona vyhrazuje následující změnu závazku ze smlouvy, která bude uzavřena na veřejnou zakázku:</w:t>
      </w:r>
    </w:p>
    <w:p w14:paraId="03A1623E" w14:textId="77777777" w:rsidR="00B03C65" w:rsidRDefault="00B03C65" w:rsidP="008E1B9E">
      <w:pPr>
        <w:pStyle w:val="Bezmezer"/>
      </w:pPr>
      <w:r>
        <w:t>v případě, že dojde k ukončení výroby, k výpadku výroby, k ukončení dodávek z důvodů na straně třetí osoby nebo k výpadku dodávek z důvodů na straně třetí osoby některé položky zboží, jehož dodávka je součástí předmětu veřejné zakázky, resp. některé její části, vyhrazuje si zadavatel změnu závazku ze smlouvy spočívající v nahrazení takové položky zboží jinou položkou stejného účelového určení splňující zadávací podmínky, a to za stejnou nebo nižší kupní cenu, přičemž zadavatel není povinen takovou změnu závazku provést;</w:t>
      </w:r>
    </w:p>
    <w:p w14:paraId="609BE8E8" w14:textId="2C9080E7" w:rsidR="001B3594" w:rsidRDefault="001B3594" w:rsidP="00E16B35">
      <w:pPr>
        <w:pStyle w:val="Odstavecseseznamem"/>
      </w:pPr>
      <w:r>
        <w:rPr>
          <w:b/>
        </w:rPr>
        <w:lastRenderedPageBreak/>
        <w:t>Změna dodavatele</w:t>
      </w:r>
    </w:p>
    <w:p w14:paraId="5BC0E36F" w14:textId="7464F870" w:rsidR="006741BC" w:rsidRPr="001017D0" w:rsidRDefault="006741BC" w:rsidP="001B3594">
      <w:pPr>
        <w:ind w:left="567"/>
      </w:pPr>
      <w:r>
        <w:t xml:space="preserve">Zadavatel je oprávněn ve smyslu ustanovení § 100 odst. 2 zákona a § 222 odst. 10 zákona uzavřít novou smlouvu s jiným dodavatelem (resp. účastníkem zadávacího řízení) na veřejnou zakázku, a to za níže uvedených podmínek: </w:t>
      </w:r>
    </w:p>
    <w:p w14:paraId="11E1FAA9" w14:textId="77777777" w:rsidR="006741BC" w:rsidRPr="001017D0" w:rsidRDefault="006741BC" w:rsidP="008E1B9E">
      <w:pPr>
        <w:pStyle w:val="Bezmezer"/>
      </w:pPr>
      <w:r>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2559D700" w14:textId="77777777" w:rsidR="006741BC" w:rsidRPr="001017D0" w:rsidRDefault="006741BC" w:rsidP="008E1B9E">
      <w:pPr>
        <w:pStyle w:val="Bezmezer"/>
      </w:pPr>
      <w:r>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0299D7EC" w14:textId="3DD20CE4" w:rsidR="006741BC" w:rsidRPr="001017D0" w:rsidRDefault="006741BC" w:rsidP="001B3594">
      <w:pPr>
        <w:pStyle w:val="Bezmezer"/>
      </w:pPr>
      <w:r>
        <w:t xml:space="preserve">V případě, že v rámci nově uzavřené smlouvy s novým dodavatelem dojde k naplnění některé z podmínek vyhrazené změny dle bodu </w:t>
      </w:r>
      <w:r w:rsidR="001B3594">
        <w:t>XIII</w:t>
      </w:r>
      <w:r w:rsidR="00FC44AD">
        <w:t xml:space="preserve">. </w:t>
      </w:r>
      <w:r w:rsidR="001B3594">
        <w:t>3</w:t>
      </w:r>
      <w:r w:rsidR="008134B3">
        <w:t xml:space="preserve">. </w:t>
      </w:r>
      <w:r w:rsidR="00FC44AD">
        <w:t>1</w:t>
      </w:r>
      <w:r>
        <w:t xml:space="preserve"> zadávací dokumentace, je zadavatel oprávněn uzavřít novou smlouvu s dalším účastníkem, a to za výše uvedených podmínek dle bodů X</w:t>
      </w:r>
      <w:r w:rsidR="00E71A5D">
        <w:t>I</w:t>
      </w:r>
      <w:r w:rsidR="00B03C65">
        <w:t>II</w:t>
      </w:r>
      <w:r>
        <w:t>.</w:t>
      </w:r>
      <w:r w:rsidR="00FC44AD">
        <w:t xml:space="preserve"> </w:t>
      </w:r>
      <w:r w:rsidR="001B3594">
        <w:t>3</w:t>
      </w:r>
      <w:r>
        <w:t xml:space="preserve">.1 a </w:t>
      </w:r>
      <w:r w:rsidR="00FC44AD">
        <w:t>XI</w:t>
      </w:r>
      <w:r w:rsidR="00B03C65">
        <w:t>II</w:t>
      </w:r>
      <w:r w:rsidR="00FC44AD">
        <w:t xml:space="preserve">. </w:t>
      </w:r>
      <w:r w:rsidR="001B3594">
        <w:t>3</w:t>
      </w:r>
      <w:r w:rsidR="00FC44AD">
        <w:t>.2</w:t>
      </w:r>
      <w:r>
        <w:t xml:space="preserve"> zadávací dokumentace. </w:t>
      </w:r>
    </w:p>
    <w:p w14:paraId="4C6484E8" w14:textId="54BBFBF7" w:rsidR="006741BC" w:rsidRDefault="006741BC" w:rsidP="001B3594">
      <w:pPr>
        <w:pStyle w:val="Bezmezer"/>
      </w:pPr>
      <w:r>
        <w:t xml:space="preserve">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w:t>
      </w:r>
      <w:r w:rsidR="00E108E8">
        <w:t>XI</w:t>
      </w:r>
      <w:r w:rsidR="00B03C65">
        <w:t>II</w:t>
      </w:r>
      <w:r>
        <w:t>.</w:t>
      </w:r>
      <w:r w:rsidR="00FC44AD">
        <w:t xml:space="preserve"> </w:t>
      </w:r>
      <w:r w:rsidR="001B3594">
        <w:t>3</w:t>
      </w:r>
      <w:r>
        <w:t xml:space="preserve">.1  a </w:t>
      </w:r>
      <w:r w:rsidR="00E108E8">
        <w:t>XI</w:t>
      </w:r>
      <w:r w:rsidR="00B03C65">
        <w:t>II</w:t>
      </w:r>
      <w:r>
        <w:t>.</w:t>
      </w:r>
      <w:r w:rsidR="00FC44AD">
        <w:t xml:space="preserve"> </w:t>
      </w:r>
      <w:r w:rsidR="001B3594">
        <w:t>3</w:t>
      </w:r>
      <w:r>
        <w:t>.2 zadávací dokumentace</w:t>
      </w:r>
      <w:r w:rsidR="00216691">
        <w:t>.</w:t>
      </w:r>
    </w:p>
    <w:p w14:paraId="791E6053" w14:textId="4BD801BE" w:rsidR="00D7018B" w:rsidRDefault="00D7018B" w:rsidP="0002429A">
      <w:pPr>
        <w:pStyle w:val="Nadpis1"/>
      </w:pPr>
      <w:r>
        <w:t>lhůta a místo PRO podání nabídek, Otevírání Nabídek</w:t>
      </w:r>
    </w:p>
    <w:p w14:paraId="00F01033" w14:textId="77777777" w:rsidR="001B3594" w:rsidRPr="001B3594" w:rsidRDefault="00D7018B" w:rsidP="00E24B57">
      <w:pPr>
        <w:pStyle w:val="Odstavecseseznamem"/>
        <w:rPr>
          <w:b/>
          <w:i/>
        </w:rPr>
      </w:pPr>
      <w:r w:rsidRPr="3B1B8FF6">
        <w:rPr>
          <w:b/>
          <w:bCs/>
          <w:i/>
          <w:iCs/>
        </w:rPr>
        <w:t xml:space="preserve">Lhůta: </w:t>
      </w:r>
    </w:p>
    <w:p w14:paraId="1D625A53" w14:textId="4EE9C12C" w:rsidR="00D7018B" w:rsidRPr="00D7018B" w:rsidRDefault="001B3594" w:rsidP="001B3594">
      <w:pPr>
        <w:ind w:left="567"/>
        <w:rPr>
          <w:b/>
          <w:i/>
        </w:rPr>
      </w:pPr>
      <w:r>
        <w:t>L</w:t>
      </w:r>
      <w:r w:rsidR="00D7018B">
        <w:t>hůta pro podání nabídek je uvedena na profilu zadavatele.</w:t>
      </w:r>
    </w:p>
    <w:p w14:paraId="5674F12F" w14:textId="77777777" w:rsidR="001B3594" w:rsidRPr="001B3594" w:rsidRDefault="00D7018B" w:rsidP="00E24B57">
      <w:pPr>
        <w:pStyle w:val="Odstavecseseznamem"/>
        <w:rPr>
          <w:b/>
          <w:i/>
        </w:rPr>
      </w:pPr>
      <w:r w:rsidRPr="3B1B8FF6">
        <w:rPr>
          <w:b/>
          <w:bCs/>
          <w:i/>
          <w:iCs/>
        </w:rPr>
        <w:t>Místo:</w:t>
      </w:r>
      <w:r>
        <w:t xml:space="preserve"> </w:t>
      </w:r>
    </w:p>
    <w:p w14:paraId="612FD387" w14:textId="57CFB58E" w:rsidR="00D7018B" w:rsidRPr="00D7018B" w:rsidRDefault="00D7018B" w:rsidP="001B3594">
      <w:pPr>
        <w:ind w:left="567"/>
        <w:rPr>
          <w:b/>
          <w:i/>
        </w:rPr>
      </w:pPr>
      <w:r>
        <w:t xml:space="preserve">Elektronicky prostřednictvím elektronického nástroje E-ZAK na adrese </w:t>
      </w:r>
      <w:hyperlink r:id="rId12">
        <w:r w:rsidRPr="3B1B8FF6">
          <w:rPr>
            <w:color w:val="0000FF"/>
            <w:u w:val="single"/>
          </w:rPr>
          <w:t>https://ezak.fnbrno.cz/</w:t>
        </w:r>
      </w:hyperlink>
      <w:r w:rsidRPr="3B1B8FF6">
        <w:rPr>
          <w:color w:val="0000FF"/>
          <w:u w:val="single"/>
        </w:rPr>
        <w:t>.</w:t>
      </w:r>
    </w:p>
    <w:p w14:paraId="50B0E0F7" w14:textId="77777777" w:rsidR="001B3594" w:rsidRPr="001B3594" w:rsidRDefault="00D7018B" w:rsidP="00E24B57">
      <w:pPr>
        <w:pStyle w:val="Odstavecseseznamem"/>
        <w:rPr>
          <w:b/>
          <w:i/>
        </w:rPr>
      </w:pPr>
      <w:r w:rsidRPr="3B1B8FF6">
        <w:rPr>
          <w:b/>
          <w:bCs/>
          <w:i/>
          <w:iCs/>
        </w:rPr>
        <w:t xml:space="preserve">Otevírání nabídek: </w:t>
      </w:r>
    </w:p>
    <w:p w14:paraId="02D2D6C9" w14:textId="2B1E9E6F" w:rsidR="00D7018B" w:rsidRPr="00D7018B" w:rsidRDefault="00D7018B" w:rsidP="001B3594">
      <w:pPr>
        <w:ind w:left="567"/>
        <w:rPr>
          <w:b/>
          <w:i/>
        </w:rPr>
      </w:pPr>
      <w:r>
        <w:t>otevírání nabídek v elektronické podobě proběhne prostřednictvím elektronického nástroje E-ZAK.</w:t>
      </w:r>
    </w:p>
    <w:p w14:paraId="6D869058" w14:textId="77777777" w:rsidR="00D7018B" w:rsidRPr="001B3594" w:rsidRDefault="00D7018B" w:rsidP="00E24B57">
      <w:pPr>
        <w:pStyle w:val="Odstavecseseznamem"/>
        <w:rPr>
          <w:b/>
        </w:rPr>
      </w:pPr>
      <w:r w:rsidRPr="001B3594">
        <w:rPr>
          <w:b/>
        </w:rPr>
        <w:t>Přílohy:</w:t>
      </w:r>
    </w:p>
    <w:p w14:paraId="5E5C6A11" w14:textId="6E69357C" w:rsidR="00D7018B" w:rsidRDefault="00D7018B" w:rsidP="008E1B9E">
      <w:pPr>
        <w:pStyle w:val="Bezmezer"/>
      </w:pPr>
      <w:r>
        <w:t xml:space="preserve">Příloha č. 1 – </w:t>
      </w:r>
      <w:r w:rsidR="0076470F">
        <w:t>Technická specifikace</w:t>
      </w:r>
      <w:r w:rsidR="0076470F" w:rsidRPr="00B03C65">
        <w:t xml:space="preserve"> </w:t>
      </w:r>
      <w:r w:rsidR="0076470F">
        <w:t>a c</w:t>
      </w:r>
      <w:r w:rsidR="00B03C65" w:rsidRPr="00B03C65">
        <w:t>enová nabídka</w:t>
      </w:r>
      <w:r w:rsidR="002D45D5">
        <w:t>;</w:t>
      </w:r>
    </w:p>
    <w:p w14:paraId="181CEC8D" w14:textId="7C3A98B8" w:rsidR="003B13EC" w:rsidRDefault="003B13EC" w:rsidP="008E1B9E">
      <w:pPr>
        <w:pStyle w:val="Bezmezer"/>
      </w:pPr>
      <w:r>
        <w:t xml:space="preserve">Příloha č. 2 – </w:t>
      </w:r>
      <w:r w:rsidR="009D6AED">
        <w:t xml:space="preserve"> </w:t>
      </w:r>
      <w:r w:rsidR="00152106">
        <w:t>Návrh kupní rámcové smlouvy</w:t>
      </w:r>
      <w:r w:rsidR="0076470F">
        <w:t>;</w:t>
      </w:r>
    </w:p>
    <w:p w14:paraId="6C0F46B1" w14:textId="3B2E8911" w:rsidR="002D45D5" w:rsidRDefault="002D45D5" w:rsidP="008E1B9E">
      <w:pPr>
        <w:pStyle w:val="Bezmezer"/>
      </w:pPr>
      <w:r>
        <w:t xml:space="preserve">Příloha č. </w:t>
      </w:r>
      <w:r w:rsidR="00064535">
        <w:t>3</w:t>
      </w:r>
      <w:r>
        <w:t xml:space="preserve"> –</w:t>
      </w:r>
      <w:r w:rsidR="00152106">
        <w:t xml:space="preserve"> Čestné prohlášení;</w:t>
      </w:r>
    </w:p>
    <w:p w14:paraId="4C1BECB3" w14:textId="20CC8653" w:rsidR="00126DD1" w:rsidRDefault="00126DD1" w:rsidP="0076470F">
      <w:pPr>
        <w:pStyle w:val="Bezmezer"/>
        <w:rPr>
          <w:rFonts w:cs="Arial"/>
        </w:rPr>
      </w:pPr>
      <w:r>
        <w:rPr>
          <w:rFonts w:cs="Arial"/>
        </w:rPr>
        <w:t xml:space="preserve">Příloha č. </w:t>
      </w:r>
      <w:r w:rsidR="00E53824">
        <w:rPr>
          <w:rFonts w:cs="Arial"/>
        </w:rPr>
        <w:t>4</w:t>
      </w:r>
      <w:r>
        <w:rPr>
          <w:rFonts w:cs="Arial"/>
        </w:rPr>
        <w:t xml:space="preserve"> – Testovací stránka.</w:t>
      </w:r>
    </w:p>
    <w:p w14:paraId="5CD7A3F6" w14:textId="3E698EEE" w:rsidR="00D7018B" w:rsidRDefault="00D7018B" w:rsidP="00D7018B">
      <w:pPr>
        <w:rPr>
          <w:rFonts w:cs="Arial"/>
        </w:rPr>
      </w:pPr>
    </w:p>
    <w:p w14:paraId="729D27B6" w14:textId="6062BE76" w:rsidR="007148CE" w:rsidRDefault="00510EB1" w:rsidP="00D7018B">
      <w:pPr>
        <w:rPr>
          <w:rFonts w:cs="Arial"/>
        </w:rPr>
      </w:pPr>
      <w:r>
        <w:rPr>
          <w:rFonts w:cs="Arial"/>
        </w:rPr>
        <w:t>V Brně dne 15.9.2025</w:t>
      </w:r>
    </w:p>
    <w:p w14:paraId="57B9E97C" w14:textId="77777777" w:rsidR="00D7018B" w:rsidRDefault="00D7018B" w:rsidP="00D7018B">
      <w:pPr>
        <w:rPr>
          <w:rFonts w:cs="Arial"/>
        </w:rPr>
      </w:pPr>
    </w:p>
    <w:p w14:paraId="1AE4A661" w14:textId="77777777" w:rsidR="00D7018B" w:rsidRDefault="00D7018B" w:rsidP="00D7018B">
      <w:pPr>
        <w:rPr>
          <w:rFonts w:cs="Arial"/>
        </w:rPr>
      </w:pPr>
      <w:r>
        <w:rPr>
          <w:rFonts w:cs="Arial"/>
        </w:rPr>
        <w:t>MUDr. Ivo Rovný, MBA</w:t>
      </w:r>
    </w:p>
    <w:p w14:paraId="50CF8DDC" w14:textId="77777777" w:rsidR="00D7018B" w:rsidRPr="00D7018B" w:rsidRDefault="00D7018B" w:rsidP="00D7018B">
      <w:r>
        <w:rPr>
          <w:rFonts w:cs="Arial"/>
        </w:rPr>
        <w:t>ředitel</w:t>
      </w:r>
    </w:p>
    <w:sectPr w:rsidR="00D7018B" w:rsidRPr="00D7018B" w:rsidSect="0087580E">
      <w:footerReference w:type="default" r:id="rId13"/>
      <w:headerReference w:type="first" r:id="rId14"/>
      <w:pgSz w:w="11906" w:h="16838"/>
      <w:pgMar w:top="1417" w:right="991" w:bottom="1417" w:left="851"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FECE" w14:textId="77777777" w:rsidR="008961EA" w:rsidRDefault="008961EA" w:rsidP="00B4354E">
      <w:pPr>
        <w:spacing w:after="0"/>
      </w:pPr>
      <w:r>
        <w:separator/>
      </w:r>
    </w:p>
  </w:endnote>
  <w:endnote w:type="continuationSeparator" w:id="0">
    <w:p w14:paraId="0AB0D0AE" w14:textId="77777777" w:rsidR="008961EA" w:rsidRDefault="008961EA" w:rsidP="00B4354E">
      <w:pPr>
        <w:spacing w:after="0"/>
      </w:pPr>
      <w:r>
        <w:continuationSeparator/>
      </w:r>
    </w:p>
  </w:endnote>
  <w:endnote w:type="continuationNotice" w:id="1">
    <w:p w14:paraId="5882E9EB" w14:textId="77777777" w:rsidR="008961EA" w:rsidRDefault="008961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0E2A" w14:textId="7915F02C" w:rsidR="007C4A03" w:rsidRPr="00B4354E" w:rsidRDefault="007C4A03" w:rsidP="001F3D0F">
    <w:pPr>
      <w:tabs>
        <w:tab w:val="left" w:pos="0"/>
        <w:tab w:val="right" w:pos="10064"/>
      </w:tabs>
      <w:autoSpaceDE w:val="0"/>
      <w:autoSpaceDN w:val="0"/>
      <w:adjustRightInd w:val="0"/>
      <w:rPr>
        <w:rFonts w:cs="Arial"/>
        <w:color w:val="000000"/>
        <w:sz w:val="16"/>
        <w:szCs w:val="16"/>
      </w:rPr>
    </w:pPr>
    <w:r>
      <w:rPr>
        <w:rFonts w:cs="Arial"/>
        <w:sz w:val="16"/>
        <w:szCs w:val="16"/>
      </w:rPr>
      <w:t xml:space="preserve">Vyřizuje: </w:t>
    </w:r>
    <w:r w:rsidR="009A0296">
      <w:rPr>
        <w:rFonts w:cs="Arial"/>
        <w:sz w:val="16"/>
        <w:szCs w:val="16"/>
      </w:rPr>
      <w:t>Jana Štěpánová</w:t>
    </w:r>
    <w:r>
      <w:rPr>
        <w:rFonts w:cs="Arial"/>
        <w:sz w:val="16"/>
        <w:szCs w:val="16"/>
      </w:rPr>
      <w:t>, tel: 532 231</w:t>
    </w:r>
    <w:r w:rsidRPr="007B0839">
      <w:rPr>
        <w:rFonts w:cs="Arial"/>
        <w:sz w:val="16"/>
        <w:szCs w:val="16"/>
      </w:rPr>
      <w:t xml:space="preserve"> </w:t>
    </w:r>
    <w:r w:rsidR="001A0AF2">
      <w:rPr>
        <w:rFonts w:cs="Arial"/>
        <w:sz w:val="16"/>
        <w:szCs w:val="16"/>
      </w:rPr>
      <w:t>8</w:t>
    </w:r>
    <w:r w:rsidR="009A0296">
      <w:rPr>
        <w:rFonts w:cs="Arial"/>
        <w:sz w:val="16"/>
        <w:szCs w:val="16"/>
      </w:rPr>
      <w:t>53</w:t>
    </w:r>
    <w:r w:rsidRPr="007B0839">
      <w:rPr>
        <w:rFonts w:cs="Arial"/>
        <w:sz w:val="16"/>
        <w:szCs w:val="16"/>
      </w:rPr>
      <w:t>, e-mail:</w:t>
    </w:r>
    <w:r>
      <w:rPr>
        <w:rFonts w:cs="Arial"/>
        <w:sz w:val="16"/>
        <w:szCs w:val="16"/>
      </w:rPr>
      <w:t xml:space="preserve"> </w:t>
    </w:r>
    <w:r w:rsidR="0002017E" w:rsidRPr="0002017E">
      <w:rPr>
        <w:rFonts w:cs="Arial"/>
        <w:sz w:val="16"/>
        <w:szCs w:val="16"/>
      </w:rPr>
      <w:t>stepanova.jana@fnbrno.cz</w:t>
    </w:r>
    <w:r w:rsidR="001F3D0F">
      <w:rPr>
        <w:rFonts w:cs="Arial"/>
        <w:sz w:val="16"/>
        <w:szCs w:val="16"/>
      </w:rPr>
      <w:tab/>
    </w:r>
    <w:r w:rsidR="001F3D0F" w:rsidRPr="001F3D0F">
      <w:rPr>
        <w:rFonts w:cs="Arial"/>
        <w:b/>
        <w:bCs/>
        <w:sz w:val="16"/>
        <w:szCs w:val="16"/>
      </w:rPr>
      <w:fldChar w:fldCharType="begin"/>
    </w:r>
    <w:r w:rsidR="001F3D0F" w:rsidRPr="001F3D0F">
      <w:rPr>
        <w:rFonts w:cs="Arial"/>
        <w:b/>
        <w:bCs/>
        <w:sz w:val="16"/>
        <w:szCs w:val="16"/>
      </w:rPr>
      <w:instrText>PAGE  \* Arabic  \* MERGEFORMAT</w:instrText>
    </w:r>
    <w:r w:rsidR="001F3D0F" w:rsidRPr="001F3D0F">
      <w:rPr>
        <w:rFonts w:cs="Arial"/>
        <w:b/>
        <w:bCs/>
        <w:sz w:val="16"/>
        <w:szCs w:val="16"/>
      </w:rPr>
      <w:fldChar w:fldCharType="separate"/>
    </w:r>
    <w:r w:rsidR="00D74F79">
      <w:rPr>
        <w:rFonts w:cs="Arial"/>
        <w:b/>
        <w:bCs/>
        <w:noProof/>
        <w:sz w:val="16"/>
        <w:szCs w:val="16"/>
      </w:rPr>
      <w:t>3</w:t>
    </w:r>
    <w:r w:rsidR="001F3D0F" w:rsidRPr="001F3D0F">
      <w:rPr>
        <w:rFonts w:cs="Arial"/>
        <w:b/>
        <w:bCs/>
        <w:sz w:val="16"/>
        <w:szCs w:val="16"/>
      </w:rPr>
      <w:fldChar w:fldCharType="end"/>
    </w:r>
    <w:r w:rsidR="001F3D0F" w:rsidRPr="001F3D0F">
      <w:rPr>
        <w:rFonts w:cs="Arial"/>
        <w:sz w:val="16"/>
        <w:szCs w:val="16"/>
      </w:rPr>
      <w:t xml:space="preserve"> </w:t>
    </w:r>
    <w:r w:rsidR="001F3D0F">
      <w:rPr>
        <w:rFonts w:cs="Arial"/>
        <w:sz w:val="16"/>
        <w:szCs w:val="16"/>
      </w:rPr>
      <w:t>/</w:t>
    </w:r>
    <w:r w:rsidR="001F3D0F" w:rsidRPr="001F3D0F">
      <w:rPr>
        <w:rFonts w:cs="Arial"/>
        <w:sz w:val="16"/>
        <w:szCs w:val="16"/>
      </w:rPr>
      <w:t xml:space="preserve"> </w:t>
    </w:r>
    <w:r w:rsidR="001F3D0F" w:rsidRPr="001F3D0F">
      <w:rPr>
        <w:rFonts w:cs="Arial"/>
        <w:b/>
        <w:bCs/>
        <w:sz w:val="16"/>
        <w:szCs w:val="16"/>
      </w:rPr>
      <w:fldChar w:fldCharType="begin"/>
    </w:r>
    <w:r w:rsidR="001F3D0F" w:rsidRPr="001F3D0F">
      <w:rPr>
        <w:rFonts w:cs="Arial"/>
        <w:b/>
        <w:bCs/>
        <w:sz w:val="16"/>
        <w:szCs w:val="16"/>
      </w:rPr>
      <w:instrText>NUMPAGES  \* Arabic  \* MERGEFORMAT</w:instrText>
    </w:r>
    <w:r w:rsidR="001F3D0F" w:rsidRPr="001F3D0F">
      <w:rPr>
        <w:rFonts w:cs="Arial"/>
        <w:b/>
        <w:bCs/>
        <w:sz w:val="16"/>
        <w:szCs w:val="16"/>
      </w:rPr>
      <w:fldChar w:fldCharType="separate"/>
    </w:r>
    <w:r w:rsidR="00D74F79">
      <w:rPr>
        <w:rFonts w:cs="Arial"/>
        <w:b/>
        <w:bCs/>
        <w:noProof/>
        <w:sz w:val="16"/>
        <w:szCs w:val="16"/>
      </w:rPr>
      <w:t>11</w:t>
    </w:r>
    <w:r w:rsidR="001F3D0F" w:rsidRPr="001F3D0F">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AC9C" w14:textId="77777777" w:rsidR="008961EA" w:rsidRDefault="008961EA" w:rsidP="00B4354E">
      <w:pPr>
        <w:spacing w:after="0"/>
      </w:pPr>
      <w:r>
        <w:separator/>
      </w:r>
    </w:p>
  </w:footnote>
  <w:footnote w:type="continuationSeparator" w:id="0">
    <w:p w14:paraId="26C65719" w14:textId="77777777" w:rsidR="008961EA" w:rsidRDefault="008961EA" w:rsidP="00B4354E">
      <w:pPr>
        <w:spacing w:after="0"/>
      </w:pPr>
      <w:r>
        <w:continuationSeparator/>
      </w:r>
    </w:p>
  </w:footnote>
  <w:footnote w:type="continuationNotice" w:id="1">
    <w:p w14:paraId="2FB6F6AB" w14:textId="77777777" w:rsidR="008961EA" w:rsidRDefault="008961EA">
      <w:pPr>
        <w:spacing w:after="0"/>
      </w:pPr>
    </w:p>
  </w:footnote>
  <w:footnote w:id="2">
    <w:p w14:paraId="1187A8D3" w14:textId="77777777" w:rsidR="007C4A03" w:rsidRDefault="007C4A03" w:rsidP="002A7F67">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F43A" w14:textId="704EFA72" w:rsidR="007C4A03" w:rsidRDefault="007C4A03">
    <w:pPr>
      <w:pStyle w:val="Zhlav"/>
    </w:pPr>
    <w:r>
      <w:rPr>
        <w:noProof/>
        <w:lang w:eastAsia="cs-CZ"/>
      </w:rPr>
      <mc:AlternateContent>
        <mc:Choice Requires="wps">
          <w:drawing>
            <wp:anchor distT="0" distB="0" distL="114300" distR="114300" simplePos="0" relativeHeight="251658244" behindDoc="1" locked="1" layoutInCell="1" allowOverlap="1" wp14:anchorId="20EAE1D9" wp14:editId="682C8562">
              <wp:simplePos x="0" y="0"/>
              <wp:positionH relativeFrom="column">
                <wp:posOffset>4866005</wp:posOffset>
              </wp:positionH>
              <wp:positionV relativeFrom="page">
                <wp:posOffset>332740</wp:posOffset>
              </wp:positionV>
              <wp:extent cx="1943100" cy="889000"/>
              <wp:effectExtent l="0" t="0" r="444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6865C" w14:textId="77777777" w:rsidR="007C4A03" w:rsidRPr="00B614D8" w:rsidRDefault="007C4A03" w:rsidP="008567F2">
                          <w:pPr>
                            <w:spacing w:after="0"/>
                            <w:rPr>
                              <w:rFonts w:cs="Arial"/>
                              <w:b/>
                              <w:color w:val="072260"/>
                              <w:sz w:val="14"/>
                              <w:szCs w:val="14"/>
                            </w:rPr>
                          </w:pPr>
                          <w:r>
                            <w:rPr>
                              <w:rFonts w:cs="Arial"/>
                              <w:b/>
                              <w:color w:val="072260"/>
                              <w:sz w:val="14"/>
                              <w:szCs w:val="14"/>
                            </w:rPr>
                            <w:t>MUDr. IVO ROVNÝ, MBA</w:t>
                          </w:r>
                        </w:p>
                        <w:p w14:paraId="085D23AC" w14:textId="77777777" w:rsidR="007C4A03" w:rsidRPr="009979A1" w:rsidRDefault="007C4A03" w:rsidP="008567F2">
                          <w:pPr>
                            <w:spacing w:after="0"/>
                            <w:rPr>
                              <w:rFonts w:cs="Arial"/>
                              <w:i/>
                              <w:sz w:val="14"/>
                              <w:szCs w:val="14"/>
                            </w:rPr>
                          </w:pPr>
                        </w:p>
                        <w:p w14:paraId="782E27B4" w14:textId="77777777" w:rsidR="007C4A03" w:rsidRPr="00057BDD" w:rsidRDefault="007C4A03" w:rsidP="008567F2">
                          <w:pPr>
                            <w:spacing w:after="0"/>
                            <w:rPr>
                              <w:rFonts w:cs="Arial"/>
                              <w:b/>
                              <w:sz w:val="14"/>
                              <w:szCs w:val="14"/>
                            </w:rPr>
                          </w:pPr>
                          <w:r w:rsidRPr="00057BDD">
                            <w:rPr>
                              <w:rFonts w:cs="Arial"/>
                              <w:b/>
                              <w:sz w:val="14"/>
                              <w:szCs w:val="14"/>
                            </w:rPr>
                            <w:t>Sekretariát:</w:t>
                          </w:r>
                        </w:p>
                        <w:p w14:paraId="1DB61F03" w14:textId="77777777" w:rsidR="007C4A03" w:rsidRPr="009979A1" w:rsidRDefault="007C4A03" w:rsidP="008567F2">
                          <w:pPr>
                            <w:spacing w:after="0"/>
                            <w:rPr>
                              <w:rFonts w:cs="Arial"/>
                              <w:sz w:val="14"/>
                              <w:szCs w:val="14"/>
                            </w:rPr>
                          </w:pPr>
                          <w:r>
                            <w:rPr>
                              <w:rFonts w:cs="Arial"/>
                              <w:sz w:val="14"/>
                              <w:szCs w:val="14"/>
                            </w:rPr>
                            <w:t>Tel.:532 232 000</w:t>
                          </w:r>
                        </w:p>
                        <w:p w14:paraId="6ED086A3" w14:textId="77777777" w:rsidR="007C4A03" w:rsidRDefault="007C4A03" w:rsidP="008567F2">
                          <w:pPr>
                            <w:spacing w:after="0"/>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6A22AF5">
            <v:shapetype id="_x0000_t202" coordsize="21600,21600" o:spt="202" path="m,l,21600r21600,l21600,xe" w14:anchorId="20EAE1D9">
              <v:stroke joinstyle="miter"/>
              <v:path gradientshapeok="t" o:connecttype="rect"/>
            </v:shapetype>
            <v:shape id="Textové pole 4" style="position:absolute;left:0;text-align:left;margin-left:383.15pt;margin-top:26.2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Hj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">
              <v:textbox>
                <w:txbxContent>
                  <w:p w:rsidRPr="00B614D8" w:rsidR="007C4A03" w:rsidP="008567F2" w:rsidRDefault="007C4A03" w14:paraId="7B5B0492" w14:textId="77777777">
                    <w:pPr>
                      <w:spacing w:after="0"/>
                      <w:rPr>
                        <w:rFonts w:cs="Arial"/>
                        <w:b/>
                        <w:color w:val="072260"/>
                        <w:sz w:val="14"/>
                        <w:szCs w:val="14"/>
                      </w:rPr>
                    </w:pPr>
                    <w:r>
                      <w:rPr>
                        <w:rFonts w:cs="Arial"/>
                        <w:b/>
                        <w:color w:val="072260"/>
                        <w:sz w:val="14"/>
                        <w:szCs w:val="14"/>
                      </w:rPr>
                      <w:t>MUDr. IVO ROVNÝ, MBA</w:t>
                    </w:r>
                  </w:p>
                  <w:p w:rsidRPr="009979A1" w:rsidR="007C4A03" w:rsidP="008567F2" w:rsidRDefault="007C4A03" w14:paraId="672A6659" w14:textId="77777777">
                    <w:pPr>
                      <w:spacing w:after="0"/>
                      <w:rPr>
                        <w:rFonts w:cs="Arial"/>
                        <w:i/>
                        <w:sz w:val="14"/>
                        <w:szCs w:val="14"/>
                      </w:rPr>
                    </w:pPr>
                  </w:p>
                  <w:p w:rsidRPr="00057BDD" w:rsidR="007C4A03" w:rsidP="008567F2" w:rsidRDefault="007C4A03" w14:paraId="7EA6A1FC" w14:textId="77777777">
                    <w:pPr>
                      <w:spacing w:after="0"/>
                      <w:rPr>
                        <w:rFonts w:cs="Arial"/>
                        <w:b/>
                        <w:sz w:val="14"/>
                        <w:szCs w:val="14"/>
                      </w:rPr>
                    </w:pPr>
                    <w:r w:rsidRPr="00057BDD">
                      <w:rPr>
                        <w:rFonts w:cs="Arial"/>
                        <w:b/>
                        <w:sz w:val="14"/>
                        <w:szCs w:val="14"/>
                      </w:rPr>
                      <w:t>Sekretariát:</w:t>
                    </w:r>
                  </w:p>
                  <w:p w:rsidRPr="009979A1" w:rsidR="007C4A03" w:rsidP="008567F2" w:rsidRDefault="007C4A03" w14:paraId="3E62F073" w14:textId="77777777">
                    <w:pPr>
                      <w:spacing w:after="0"/>
                      <w:rPr>
                        <w:rFonts w:cs="Arial"/>
                        <w:sz w:val="14"/>
                        <w:szCs w:val="14"/>
                      </w:rPr>
                    </w:pPr>
                    <w:r>
                      <w:rPr>
                        <w:rFonts w:cs="Arial"/>
                        <w:sz w:val="14"/>
                        <w:szCs w:val="14"/>
                      </w:rPr>
                      <w:t>Tel.:532 232 000</w:t>
                    </w:r>
                  </w:p>
                  <w:p w:rsidR="007C4A03" w:rsidP="008567F2" w:rsidRDefault="007C4A03" w14:paraId="0A37501D" w14:textId="77777777">
                    <w:pPr>
                      <w:spacing w:after="0"/>
                      <w:rPr>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3" behindDoc="1" locked="1" layoutInCell="1" allowOverlap="1" wp14:anchorId="17F53150" wp14:editId="55F8BD4A">
              <wp:simplePos x="0" y="0"/>
              <wp:positionH relativeFrom="column">
                <wp:posOffset>2638425</wp:posOffset>
              </wp:positionH>
              <wp:positionV relativeFrom="page">
                <wp:posOffset>132715</wp:posOffset>
              </wp:positionV>
              <wp:extent cx="2000250" cy="889000"/>
              <wp:effectExtent l="0" t="0" r="0" b="63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EC288" w14:textId="77777777" w:rsidR="007C4A03" w:rsidRDefault="007C4A03" w:rsidP="008567F2">
                          <w:pPr>
                            <w:rPr>
                              <w:rFonts w:cs="Arial"/>
                              <w:sz w:val="14"/>
                              <w:szCs w:val="14"/>
                            </w:rPr>
                          </w:pPr>
                        </w:p>
                        <w:p w14:paraId="7789C761" w14:textId="77777777" w:rsidR="007C4A03" w:rsidRPr="009663DB" w:rsidRDefault="007C4A03" w:rsidP="008567F2">
                          <w:pPr>
                            <w:spacing w:after="0"/>
                            <w:rPr>
                              <w:rFonts w:cs="Arial"/>
                              <w:b/>
                              <w:color w:val="072260"/>
                              <w:sz w:val="14"/>
                              <w:szCs w:val="14"/>
                            </w:rPr>
                          </w:pPr>
                          <w:r w:rsidRPr="009663DB">
                            <w:rPr>
                              <w:rFonts w:cs="Arial"/>
                              <w:b/>
                              <w:color w:val="072260"/>
                              <w:sz w:val="14"/>
                              <w:szCs w:val="14"/>
                            </w:rPr>
                            <w:t>FAKULTNÍ NEMOCNICE BRNO</w:t>
                          </w:r>
                        </w:p>
                        <w:p w14:paraId="7BB2BB43" w14:textId="77777777" w:rsidR="007C4A03" w:rsidRPr="00A9123F" w:rsidRDefault="007C4A03" w:rsidP="008567F2">
                          <w:pPr>
                            <w:spacing w:after="0" w:line="360" w:lineRule="auto"/>
                            <w:rPr>
                              <w:rFonts w:cs="Arial"/>
                              <w:color w:val="072260"/>
                              <w:sz w:val="14"/>
                              <w:szCs w:val="14"/>
                            </w:rPr>
                          </w:pPr>
                          <w:r>
                            <w:rPr>
                              <w:rFonts w:cs="Arial"/>
                              <w:color w:val="072260"/>
                              <w:sz w:val="14"/>
                              <w:szCs w:val="14"/>
                            </w:rPr>
                            <w:t>ŘEDITELSTVÍ</w:t>
                          </w:r>
                        </w:p>
                        <w:p w14:paraId="12C6F041" w14:textId="77777777" w:rsidR="007C4A03" w:rsidRPr="002B576B" w:rsidRDefault="007C4A03" w:rsidP="008567F2">
                          <w:pPr>
                            <w:spacing w:after="0"/>
                            <w:rPr>
                              <w:rFonts w:cs="Arial"/>
                              <w:sz w:val="14"/>
                              <w:szCs w:val="14"/>
                            </w:rPr>
                          </w:pPr>
                          <w:r w:rsidRPr="002B576B">
                            <w:rPr>
                              <w:rFonts w:cs="Arial"/>
                              <w:sz w:val="14"/>
                              <w:szCs w:val="14"/>
                            </w:rPr>
                            <w:t>Jihlavská 20, 625 00 Brno</w:t>
                          </w:r>
                        </w:p>
                        <w:p w14:paraId="74FBAB47" w14:textId="77777777" w:rsidR="007C4A03" w:rsidRPr="002B576B" w:rsidRDefault="007C4A03" w:rsidP="008567F2">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75E6AF70" w14:textId="77777777" w:rsidR="007C4A03" w:rsidRDefault="007C4A03" w:rsidP="008567F2">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1B6D12A">
            <v:shape id="Textové pole 1" style="position:absolute;left:0;text-align:left;margin-left:207.75pt;margin-top:10.45pt;width:157.5pt;height:70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" w14:anchorId="17F53150">
              <v:textbox>
                <w:txbxContent>
                  <w:p w:rsidR="007C4A03" w:rsidP="008567F2" w:rsidRDefault="007C4A03" w14:paraId="5DAB6C7B" w14:textId="77777777">
                    <w:pPr>
                      <w:rPr>
                        <w:rFonts w:cs="Arial"/>
                        <w:sz w:val="14"/>
                        <w:szCs w:val="14"/>
                      </w:rPr>
                    </w:pPr>
                  </w:p>
                  <w:p w:rsidRPr="009663DB" w:rsidR="007C4A03" w:rsidP="008567F2" w:rsidRDefault="007C4A03" w14:paraId="03B92F4A" w14:textId="77777777">
                    <w:pPr>
                      <w:spacing w:after="0"/>
                      <w:rPr>
                        <w:rFonts w:cs="Arial"/>
                        <w:b/>
                        <w:color w:val="072260"/>
                        <w:sz w:val="14"/>
                        <w:szCs w:val="14"/>
                      </w:rPr>
                    </w:pPr>
                    <w:r w:rsidRPr="009663DB">
                      <w:rPr>
                        <w:rFonts w:cs="Arial"/>
                        <w:b/>
                        <w:color w:val="072260"/>
                        <w:sz w:val="14"/>
                        <w:szCs w:val="14"/>
                      </w:rPr>
                      <w:t>FAKULTNÍ NEMOCNICE BRNO</w:t>
                    </w:r>
                  </w:p>
                  <w:p w:rsidRPr="00A9123F" w:rsidR="007C4A03" w:rsidP="008567F2" w:rsidRDefault="007C4A03" w14:paraId="6B7A6916" w14:textId="77777777">
                    <w:pPr>
                      <w:spacing w:after="0" w:line="360" w:lineRule="auto"/>
                      <w:rPr>
                        <w:rFonts w:cs="Arial"/>
                        <w:color w:val="072260"/>
                        <w:sz w:val="14"/>
                        <w:szCs w:val="14"/>
                      </w:rPr>
                    </w:pPr>
                    <w:r>
                      <w:rPr>
                        <w:rFonts w:cs="Arial"/>
                        <w:color w:val="072260"/>
                        <w:sz w:val="14"/>
                        <w:szCs w:val="14"/>
                      </w:rPr>
                      <w:t>ŘEDITELSTVÍ</w:t>
                    </w:r>
                  </w:p>
                  <w:p w:rsidRPr="002B576B" w:rsidR="007C4A03" w:rsidP="008567F2" w:rsidRDefault="007C4A03" w14:paraId="45A2FA41" w14:textId="77777777">
                    <w:pPr>
                      <w:spacing w:after="0"/>
                      <w:rPr>
                        <w:rFonts w:cs="Arial"/>
                        <w:sz w:val="14"/>
                        <w:szCs w:val="14"/>
                      </w:rPr>
                    </w:pPr>
                    <w:r w:rsidRPr="002B576B">
                      <w:rPr>
                        <w:rFonts w:cs="Arial"/>
                        <w:sz w:val="14"/>
                        <w:szCs w:val="14"/>
                      </w:rPr>
                      <w:t>Jihlavská 20, 625 00 Brno</w:t>
                    </w:r>
                  </w:p>
                  <w:p w:rsidRPr="002B576B" w:rsidR="007C4A03" w:rsidP="008567F2" w:rsidRDefault="007C4A03" w14:paraId="45A9FF0C" w14:textId="77777777">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7C4A03" w:rsidP="008567F2" w:rsidRDefault="007C4A03" w14:paraId="02EB378F" w14:textId="77777777">
                    <w:pPr>
                      <w:spacing w:line="360" w:lineRule="auto"/>
                      <w:rPr>
                        <w:rFonts w:cs="Arial"/>
                        <w:sz w:val="14"/>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2" behindDoc="1" locked="1" layoutInCell="1" allowOverlap="1" wp14:anchorId="05B7BBC0" wp14:editId="72471196">
              <wp:simplePos x="0" y="0"/>
              <wp:positionH relativeFrom="column">
                <wp:posOffset>4686300</wp:posOffset>
              </wp:positionH>
              <wp:positionV relativeFrom="page">
                <wp:posOffset>382270</wp:posOffset>
              </wp:positionV>
              <wp:extent cx="179705" cy="179705"/>
              <wp:effectExtent l="0" t="0" r="1905"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9B7F663">
            <v:rect id="Rectangle 5" style="position:absolute;margin-left:369pt;margin-top:30.1pt;width:14.15pt;height:14.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7cc4bc" stroked="f" strokecolor="#072260" strokeweight="0" w14:anchorId="7D8F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">
              <w10:wrap anchory="page"/>
              <w10:anchorlock/>
            </v:rect>
          </w:pict>
        </mc:Fallback>
      </mc:AlternateContent>
    </w:r>
    <w:r>
      <w:rPr>
        <w:noProof/>
        <w:lang w:eastAsia="cs-CZ"/>
      </w:rPr>
      <mc:AlternateContent>
        <mc:Choice Requires="wps">
          <w:drawing>
            <wp:anchor distT="0" distB="0" distL="114300" distR="114300" simplePos="0" relativeHeight="251658241" behindDoc="1" locked="0" layoutInCell="0" allowOverlap="1" wp14:anchorId="508DA6BD" wp14:editId="5ABEDAA2">
              <wp:simplePos x="0" y="0"/>
              <wp:positionH relativeFrom="column">
                <wp:posOffset>2438400</wp:posOffset>
              </wp:positionH>
              <wp:positionV relativeFrom="page">
                <wp:posOffset>363220</wp:posOffset>
              </wp:positionV>
              <wp:extent cx="179705" cy="179705"/>
              <wp:effectExtent l="0" t="0" r="1079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12B6AEF">
            <v:rect id="Rectangle 2" style="position:absolute;margin-left:192pt;margin-top:28.6pt;width:14.15pt;height:1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6244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">
              <w10:wrap anchory="page"/>
            </v:rect>
          </w:pict>
        </mc:Fallback>
      </mc:AlternateContent>
    </w:r>
    <w:r>
      <w:rPr>
        <w:noProof/>
        <w:lang w:eastAsia="cs-CZ"/>
      </w:rPr>
      <w:drawing>
        <wp:anchor distT="0" distB="0" distL="114300" distR="114300" simplePos="0" relativeHeight="251658240" behindDoc="0" locked="0" layoutInCell="1" allowOverlap="1" wp14:anchorId="0BE25CD5" wp14:editId="1D16EB27">
          <wp:simplePos x="0" y="0"/>
          <wp:positionH relativeFrom="margin">
            <wp:posOffset>-523875</wp:posOffset>
          </wp:positionH>
          <wp:positionV relativeFrom="page">
            <wp:posOffset>-123825</wp:posOffset>
          </wp:positionV>
          <wp:extent cx="2779395" cy="1202690"/>
          <wp:effectExtent l="0" t="0" r="1905" b="0"/>
          <wp:wrapSquare wrapText="bothSides"/>
          <wp:docPr id="18" name="Obrázek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336FC1"/>
    <w:multiLevelType w:val="multilevel"/>
    <w:tmpl w:val="0CE4FA72"/>
    <w:lvl w:ilvl="0">
      <w:start w:val="1"/>
      <w:numFmt w:val="upperRoman"/>
      <w:pStyle w:val="Nadpis1"/>
      <w:lvlText w:val="%1."/>
      <w:lvlJc w:val="center"/>
      <w:pPr>
        <w:ind w:left="851" w:hanging="851"/>
      </w:pPr>
    </w:lvl>
    <w:lvl w:ilvl="1">
      <w:start w:val="1"/>
      <w:numFmt w:val="decimal"/>
      <w:pStyle w:val="Odstavecseseznamem"/>
      <w:lvlText w:val="%1.%2."/>
      <w:lvlJc w:val="left"/>
      <w:pPr>
        <w:ind w:left="567" w:hanging="567"/>
      </w:pPr>
      <w:rPr>
        <w:rFonts w:hint="default"/>
        <w:b w:val="0"/>
        <w:i w:val="0"/>
      </w:rPr>
    </w:lvl>
    <w:lvl w:ilvl="2">
      <w:start w:val="1"/>
      <w:numFmt w:val="decimal"/>
      <w:pStyle w:val="Bezmezer"/>
      <w:lvlText w:val="%1.%2.%3."/>
      <w:lvlJc w:val="left"/>
      <w:pPr>
        <w:ind w:left="993" w:hanging="567"/>
      </w:pPr>
      <w:rPr>
        <w:rFonts w:hint="default"/>
        <w:b w:val="0"/>
      </w:rPr>
    </w:lvl>
    <w:lvl w:ilvl="3">
      <w:start w:val="1"/>
      <w:numFmt w:val="decimal"/>
      <w:pStyle w:val="Podnadpis"/>
      <w:lvlText w:val="%1.%2.%3.%4."/>
      <w:lvlJc w:val="left"/>
      <w:pPr>
        <w:ind w:left="1701"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6749E1"/>
    <w:multiLevelType w:val="hybridMultilevel"/>
    <w:tmpl w:val="1A9E8E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63F6C"/>
    <w:multiLevelType w:val="multilevel"/>
    <w:tmpl w:val="A36294E2"/>
    <w:lvl w:ilvl="0">
      <w:start w:val="1"/>
      <w:numFmt w:val="upperRoman"/>
      <w:lvlText w:val="%1."/>
      <w:lvlJc w:val="center"/>
      <w:pPr>
        <w:ind w:left="5813"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outline w:val="0"/>
        <w:shadow w:val="0"/>
        <w:emboss w:val="0"/>
        <w:imprint w:val="0"/>
        <w:vanish w:val="0"/>
        <w:w w:val="100"/>
        <w:kern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641197"/>
    <w:multiLevelType w:val="hybridMultilevel"/>
    <w:tmpl w:val="5E8C8404"/>
    <w:lvl w:ilvl="0" w:tplc="F49A49AE">
      <w:start w:val="1"/>
      <w:numFmt w:val="decimal"/>
      <w:lvlText w:val="%1."/>
      <w:lvlJc w:val="left"/>
      <w:pPr>
        <w:ind w:left="927" w:hanging="360"/>
      </w:pPr>
      <w:rPr>
        <w:rFonts w:ascii="Arial" w:eastAsiaTheme="minorHAnsi" w:hAnsi="Arial" w:cstheme="minorBid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EB33391"/>
    <w:multiLevelType w:val="hybridMultilevel"/>
    <w:tmpl w:val="C6982D96"/>
    <w:lvl w:ilvl="0" w:tplc="782A576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555C10"/>
    <w:multiLevelType w:val="singleLevel"/>
    <w:tmpl w:val="35A0BE3C"/>
    <w:lvl w:ilvl="0">
      <w:start w:val="1"/>
      <w:numFmt w:val="upperLetter"/>
      <w:lvlText w:val="%1."/>
      <w:lvlJc w:val="left"/>
      <w:pPr>
        <w:tabs>
          <w:tab w:val="num" w:pos="360"/>
        </w:tabs>
        <w:ind w:left="360" w:hanging="360"/>
      </w:pPr>
    </w:lvl>
  </w:abstractNum>
  <w:abstractNum w:abstractNumId="7" w15:restartNumberingAfterBreak="0">
    <w:nsid w:val="38456283"/>
    <w:multiLevelType w:val="multilevel"/>
    <w:tmpl w:val="74181CF0"/>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88634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010D5A"/>
    <w:multiLevelType w:val="hybridMultilevel"/>
    <w:tmpl w:val="D478AC08"/>
    <w:lvl w:ilvl="0" w:tplc="953C8910">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157566A"/>
    <w:multiLevelType w:val="multilevel"/>
    <w:tmpl w:val="0E483F4E"/>
    <w:lvl w:ilvl="0">
      <w:start w:val="1"/>
      <w:numFmt w:val="upperRoman"/>
      <w:lvlText w:val="%1"/>
      <w:lvlJc w:val="center"/>
      <w:pPr>
        <w:ind w:left="6097"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Arial" w:hAnsi="Arial" w:hint="default"/>
        <w:b w:val="0"/>
        <w:i w:val="0"/>
        <w:caps w:val="0"/>
        <w:strike w:val="0"/>
        <w:dstrike w:val="0"/>
        <w:vanish w:val="0"/>
        <w:spacing w:val="0"/>
        <w:w w:val="100"/>
        <w:kern w:val="0"/>
        <w:sz w:val="22"/>
        <w:vertAlign w:val="baseline"/>
        <w14:cntxtAlts w14:val="0"/>
      </w:rPr>
    </w:lvl>
    <w:lvl w:ilvl="2">
      <w:start w:val="1"/>
      <w:numFmt w:val="decimal"/>
      <w:lvlText w:val="%1.%2.%3"/>
      <w:lvlJc w:val="left"/>
      <w:pPr>
        <w:ind w:left="1134" w:hanging="567"/>
      </w:pPr>
      <w:rPr>
        <w:rFonts w:ascii="Arial" w:hAnsi="Arial" w:hint="default"/>
        <w:b w:val="0"/>
        <w:i w:val="0"/>
        <w:caps w:val="0"/>
        <w:strike w:val="0"/>
        <w:dstrike w:val="0"/>
        <w:vanish w:val="0"/>
        <w:spacing w:val="0"/>
        <w:w w:val="100"/>
        <w:kern w:val="0"/>
        <w:sz w:val="22"/>
        <w:vertAlign w:val="baseline"/>
        <w14:cntxtAlts w14:val="0"/>
      </w:rPr>
    </w:lvl>
    <w:lvl w:ilvl="3">
      <w:start w:val="1"/>
      <w:numFmt w:val="decimal"/>
      <w:lvlText w:val="%1.%2.%3.%4"/>
      <w:lvlJc w:val="left"/>
      <w:pPr>
        <w:ind w:left="1701" w:hanging="567"/>
      </w:pPr>
      <w:rPr>
        <w:rFonts w:ascii="Arial" w:hAnsi="Arial" w:hint="default"/>
        <w:b w:val="0"/>
        <w:i w:val="0"/>
        <w:caps w:val="0"/>
        <w:strike w:val="0"/>
        <w:dstrike w:val="0"/>
        <w:vanish w:val="0"/>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8D567AB"/>
    <w:multiLevelType w:val="multilevel"/>
    <w:tmpl w:val="8CB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E31E2"/>
    <w:multiLevelType w:val="multilevel"/>
    <w:tmpl w:val="B192DA14"/>
    <w:lvl w:ilvl="0">
      <w:start w:val="1"/>
      <w:numFmt w:val="upperRoman"/>
      <w:lvlText w:val="%1."/>
      <w:lvlJc w:val="center"/>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E15800"/>
    <w:multiLevelType w:val="hybridMultilevel"/>
    <w:tmpl w:val="96C8E6F8"/>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69428474">
    <w:abstractNumId w:val="13"/>
  </w:num>
  <w:num w:numId="2" w16cid:durableId="276763658">
    <w:abstractNumId w:val="1"/>
  </w:num>
  <w:num w:numId="3" w16cid:durableId="1130705321">
    <w:abstractNumId w:val="6"/>
  </w:num>
  <w:num w:numId="4" w16cid:durableId="245116907">
    <w:abstractNumId w:val="3"/>
  </w:num>
  <w:num w:numId="5" w16cid:durableId="649363247">
    <w:abstractNumId w:val="15"/>
  </w:num>
  <w:num w:numId="6" w16cid:durableId="1627348744">
    <w:abstractNumId w:val="2"/>
  </w:num>
  <w:num w:numId="7" w16cid:durableId="1894270668">
    <w:abstractNumId w:val="0"/>
  </w:num>
  <w:num w:numId="8" w16cid:durableId="1473327493">
    <w:abstractNumId w:val="9"/>
  </w:num>
  <w:num w:numId="9" w16cid:durableId="526649421">
    <w:abstractNumId w:val="7"/>
  </w:num>
  <w:num w:numId="10" w16cid:durableId="946354958">
    <w:abstractNumId w:val="4"/>
  </w:num>
  <w:num w:numId="11" w16cid:durableId="1795245986">
    <w:abstractNumId w:val="1"/>
  </w:num>
  <w:num w:numId="12" w16cid:durableId="775176817">
    <w:abstractNumId w:val="11"/>
  </w:num>
  <w:num w:numId="13" w16cid:durableId="799690018">
    <w:abstractNumId w:val="14"/>
  </w:num>
  <w:num w:numId="14" w16cid:durableId="727070742">
    <w:abstractNumId w:val="12"/>
  </w:num>
  <w:num w:numId="15" w16cid:durableId="18557222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619338">
    <w:abstractNumId w:val="1"/>
  </w:num>
  <w:num w:numId="17" w16cid:durableId="1382903032">
    <w:abstractNumId w:val="1"/>
  </w:num>
  <w:num w:numId="18" w16cid:durableId="1461025434">
    <w:abstractNumId w:val="10"/>
  </w:num>
  <w:num w:numId="19" w16cid:durableId="451554022">
    <w:abstractNumId w:val="1"/>
  </w:num>
  <w:num w:numId="20" w16cid:durableId="183397530">
    <w:abstractNumId w:val="1"/>
  </w:num>
  <w:num w:numId="21" w16cid:durableId="1476921011">
    <w:abstractNumId w:val="1"/>
  </w:num>
  <w:num w:numId="22" w16cid:durableId="1175077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5419228">
    <w:abstractNumId w:val="8"/>
  </w:num>
  <w:num w:numId="24" w16cid:durableId="521285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83"/>
    <w:rsid w:val="00007614"/>
    <w:rsid w:val="00007FAE"/>
    <w:rsid w:val="00012443"/>
    <w:rsid w:val="0002017E"/>
    <w:rsid w:val="0002429A"/>
    <w:rsid w:val="000242C0"/>
    <w:rsid w:val="000275CF"/>
    <w:rsid w:val="00040622"/>
    <w:rsid w:val="00041164"/>
    <w:rsid w:val="00044F2F"/>
    <w:rsid w:val="00046A81"/>
    <w:rsid w:val="00046C48"/>
    <w:rsid w:val="000603A4"/>
    <w:rsid w:val="00064535"/>
    <w:rsid w:val="00064FA2"/>
    <w:rsid w:val="0008377A"/>
    <w:rsid w:val="000957C3"/>
    <w:rsid w:val="00095C0E"/>
    <w:rsid w:val="000971E8"/>
    <w:rsid w:val="00097ED1"/>
    <w:rsid w:val="000A30D5"/>
    <w:rsid w:val="000A57DB"/>
    <w:rsid w:val="000A5EF0"/>
    <w:rsid w:val="000B6E6E"/>
    <w:rsid w:val="000D514A"/>
    <w:rsid w:val="000D5FF5"/>
    <w:rsid w:val="000E1767"/>
    <w:rsid w:val="000F7EF5"/>
    <w:rsid w:val="0010359D"/>
    <w:rsid w:val="00106FF3"/>
    <w:rsid w:val="00107DBD"/>
    <w:rsid w:val="001173A4"/>
    <w:rsid w:val="001267C2"/>
    <w:rsid w:val="00126DD1"/>
    <w:rsid w:val="001361C0"/>
    <w:rsid w:val="00142E0C"/>
    <w:rsid w:val="00152106"/>
    <w:rsid w:val="001537F2"/>
    <w:rsid w:val="00154830"/>
    <w:rsid w:val="00160850"/>
    <w:rsid w:val="00160BC7"/>
    <w:rsid w:val="00174591"/>
    <w:rsid w:val="0018103B"/>
    <w:rsid w:val="001821D4"/>
    <w:rsid w:val="00182E42"/>
    <w:rsid w:val="001861FC"/>
    <w:rsid w:val="00195E02"/>
    <w:rsid w:val="001A0AF2"/>
    <w:rsid w:val="001B2CB7"/>
    <w:rsid w:val="001B3594"/>
    <w:rsid w:val="001D778A"/>
    <w:rsid w:val="001E224A"/>
    <w:rsid w:val="001E297D"/>
    <w:rsid w:val="001F0E30"/>
    <w:rsid w:val="001F0FDE"/>
    <w:rsid w:val="001F3D0F"/>
    <w:rsid w:val="00201E0C"/>
    <w:rsid w:val="00205872"/>
    <w:rsid w:val="00206BDA"/>
    <w:rsid w:val="002079BF"/>
    <w:rsid w:val="00216691"/>
    <w:rsid w:val="00217BD8"/>
    <w:rsid w:val="0022052F"/>
    <w:rsid w:val="0022099E"/>
    <w:rsid w:val="0023383F"/>
    <w:rsid w:val="00242176"/>
    <w:rsid w:val="00245015"/>
    <w:rsid w:val="002559B1"/>
    <w:rsid w:val="00265555"/>
    <w:rsid w:val="002716A3"/>
    <w:rsid w:val="00273562"/>
    <w:rsid w:val="00284A40"/>
    <w:rsid w:val="002929C3"/>
    <w:rsid w:val="00297609"/>
    <w:rsid w:val="002A7F67"/>
    <w:rsid w:val="002C0879"/>
    <w:rsid w:val="002C7F1B"/>
    <w:rsid w:val="002D45D5"/>
    <w:rsid w:val="002D45D7"/>
    <w:rsid w:val="002D4B59"/>
    <w:rsid w:val="002D66A7"/>
    <w:rsid w:val="002E311A"/>
    <w:rsid w:val="0030377D"/>
    <w:rsid w:val="00306C2A"/>
    <w:rsid w:val="003157B8"/>
    <w:rsid w:val="00325381"/>
    <w:rsid w:val="0033244D"/>
    <w:rsid w:val="00332B9D"/>
    <w:rsid w:val="00335392"/>
    <w:rsid w:val="00351C54"/>
    <w:rsid w:val="0035336D"/>
    <w:rsid w:val="0036072B"/>
    <w:rsid w:val="003848E3"/>
    <w:rsid w:val="00385D3B"/>
    <w:rsid w:val="00386D11"/>
    <w:rsid w:val="003872D2"/>
    <w:rsid w:val="00390A47"/>
    <w:rsid w:val="00394162"/>
    <w:rsid w:val="003A26D7"/>
    <w:rsid w:val="003A5AEE"/>
    <w:rsid w:val="003A746E"/>
    <w:rsid w:val="003B031E"/>
    <w:rsid w:val="003B0F52"/>
    <w:rsid w:val="003B13EC"/>
    <w:rsid w:val="003C2932"/>
    <w:rsid w:val="003C586D"/>
    <w:rsid w:val="003D32B0"/>
    <w:rsid w:val="003E20D6"/>
    <w:rsid w:val="003F106A"/>
    <w:rsid w:val="0040061B"/>
    <w:rsid w:val="00405429"/>
    <w:rsid w:val="004106AF"/>
    <w:rsid w:val="004479C3"/>
    <w:rsid w:val="00450A8B"/>
    <w:rsid w:val="00466F49"/>
    <w:rsid w:val="0047552A"/>
    <w:rsid w:val="00477BAF"/>
    <w:rsid w:val="00480092"/>
    <w:rsid w:val="00486604"/>
    <w:rsid w:val="0048790E"/>
    <w:rsid w:val="004903C4"/>
    <w:rsid w:val="00492B98"/>
    <w:rsid w:val="00494E19"/>
    <w:rsid w:val="004A23B9"/>
    <w:rsid w:val="004A42CF"/>
    <w:rsid w:val="004C2ECD"/>
    <w:rsid w:val="004C40D2"/>
    <w:rsid w:val="004C7EFE"/>
    <w:rsid w:val="004D56B6"/>
    <w:rsid w:val="004E3BAD"/>
    <w:rsid w:val="00503367"/>
    <w:rsid w:val="00503FBF"/>
    <w:rsid w:val="005106FA"/>
    <w:rsid w:val="00510EB1"/>
    <w:rsid w:val="005133D3"/>
    <w:rsid w:val="005151D5"/>
    <w:rsid w:val="00516740"/>
    <w:rsid w:val="00516B75"/>
    <w:rsid w:val="00523AC2"/>
    <w:rsid w:val="00533016"/>
    <w:rsid w:val="0055546B"/>
    <w:rsid w:val="0056133C"/>
    <w:rsid w:val="00564F0B"/>
    <w:rsid w:val="00565A5E"/>
    <w:rsid w:val="005724E3"/>
    <w:rsid w:val="00572D3B"/>
    <w:rsid w:val="00575601"/>
    <w:rsid w:val="005761E8"/>
    <w:rsid w:val="00587770"/>
    <w:rsid w:val="00594216"/>
    <w:rsid w:val="005A5B3D"/>
    <w:rsid w:val="005A5F38"/>
    <w:rsid w:val="005B2E12"/>
    <w:rsid w:val="005C6994"/>
    <w:rsid w:val="005D2AF7"/>
    <w:rsid w:val="005D39F8"/>
    <w:rsid w:val="005E159E"/>
    <w:rsid w:val="005E29D1"/>
    <w:rsid w:val="005E310F"/>
    <w:rsid w:val="00604ABC"/>
    <w:rsid w:val="00611D83"/>
    <w:rsid w:val="006165A5"/>
    <w:rsid w:val="00623553"/>
    <w:rsid w:val="006245A2"/>
    <w:rsid w:val="00626ACC"/>
    <w:rsid w:val="006272FE"/>
    <w:rsid w:val="006278FD"/>
    <w:rsid w:val="00636383"/>
    <w:rsid w:val="00645AA2"/>
    <w:rsid w:val="00646593"/>
    <w:rsid w:val="00647547"/>
    <w:rsid w:val="006516A8"/>
    <w:rsid w:val="00651718"/>
    <w:rsid w:val="00657767"/>
    <w:rsid w:val="00661E84"/>
    <w:rsid w:val="00665CF3"/>
    <w:rsid w:val="0067049B"/>
    <w:rsid w:val="00671CAA"/>
    <w:rsid w:val="006733B9"/>
    <w:rsid w:val="006741BC"/>
    <w:rsid w:val="00685BD8"/>
    <w:rsid w:val="006912A6"/>
    <w:rsid w:val="006960EE"/>
    <w:rsid w:val="006A3BF2"/>
    <w:rsid w:val="006A49BD"/>
    <w:rsid w:val="006B096C"/>
    <w:rsid w:val="006C19B9"/>
    <w:rsid w:val="006C1FDC"/>
    <w:rsid w:val="006C49A3"/>
    <w:rsid w:val="006C6DC8"/>
    <w:rsid w:val="006D2AFC"/>
    <w:rsid w:val="006D3C6A"/>
    <w:rsid w:val="006D468C"/>
    <w:rsid w:val="006E331C"/>
    <w:rsid w:val="006E4F63"/>
    <w:rsid w:val="006F0DBF"/>
    <w:rsid w:val="006F2110"/>
    <w:rsid w:val="00701A6B"/>
    <w:rsid w:val="00704524"/>
    <w:rsid w:val="007045EE"/>
    <w:rsid w:val="00705C0D"/>
    <w:rsid w:val="00707B9C"/>
    <w:rsid w:val="007148CE"/>
    <w:rsid w:val="00724F01"/>
    <w:rsid w:val="0072788F"/>
    <w:rsid w:val="007331CC"/>
    <w:rsid w:val="00747B8B"/>
    <w:rsid w:val="007500BE"/>
    <w:rsid w:val="007553D2"/>
    <w:rsid w:val="00756042"/>
    <w:rsid w:val="0076470F"/>
    <w:rsid w:val="00764AA3"/>
    <w:rsid w:val="00765F39"/>
    <w:rsid w:val="007732A1"/>
    <w:rsid w:val="007763C9"/>
    <w:rsid w:val="0078491C"/>
    <w:rsid w:val="007923B1"/>
    <w:rsid w:val="00796577"/>
    <w:rsid w:val="007A5B49"/>
    <w:rsid w:val="007A6618"/>
    <w:rsid w:val="007B13C4"/>
    <w:rsid w:val="007B73B5"/>
    <w:rsid w:val="007C4925"/>
    <w:rsid w:val="007C4A03"/>
    <w:rsid w:val="007D0FF3"/>
    <w:rsid w:val="007D2AE5"/>
    <w:rsid w:val="007D3298"/>
    <w:rsid w:val="007D49A9"/>
    <w:rsid w:val="007E24B9"/>
    <w:rsid w:val="007E278A"/>
    <w:rsid w:val="007E7DF3"/>
    <w:rsid w:val="007F39FC"/>
    <w:rsid w:val="00800596"/>
    <w:rsid w:val="008076A2"/>
    <w:rsid w:val="008134B3"/>
    <w:rsid w:val="00821DEB"/>
    <w:rsid w:val="008236C0"/>
    <w:rsid w:val="008238D4"/>
    <w:rsid w:val="00831FF1"/>
    <w:rsid w:val="0084498B"/>
    <w:rsid w:val="008501F3"/>
    <w:rsid w:val="00855A90"/>
    <w:rsid w:val="00855B5E"/>
    <w:rsid w:val="008567F2"/>
    <w:rsid w:val="00872E87"/>
    <w:rsid w:val="00873AB4"/>
    <w:rsid w:val="0087580E"/>
    <w:rsid w:val="008808D7"/>
    <w:rsid w:val="008814D7"/>
    <w:rsid w:val="008961EA"/>
    <w:rsid w:val="008A14AC"/>
    <w:rsid w:val="008A6F06"/>
    <w:rsid w:val="008A6F57"/>
    <w:rsid w:val="008A7ACE"/>
    <w:rsid w:val="008D0E9F"/>
    <w:rsid w:val="008E1B9E"/>
    <w:rsid w:val="008F1BDB"/>
    <w:rsid w:val="00911F11"/>
    <w:rsid w:val="0093034B"/>
    <w:rsid w:val="00934D83"/>
    <w:rsid w:val="00936DEE"/>
    <w:rsid w:val="00941E44"/>
    <w:rsid w:val="00946F1E"/>
    <w:rsid w:val="0095440B"/>
    <w:rsid w:val="00955965"/>
    <w:rsid w:val="0095599F"/>
    <w:rsid w:val="009629E9"/>
    <w:rsid w:val="00963FF6"/>
    <w:rsid w:val="00972D21"/>
    <w:rsid w:val="00974CE0"/>
    <w:rsid w:val="0097797C"/>
    <w:rsid w:val="0098082D"/>
    <w:rsid w:val="009852D0"/>
    <w:rsid w:val="009901B6"/>
    <w:rsid w:val="00990765"/>
    <w:rsid w:val="00992BFD"/>
    <w:rsid w:val="009A0296"/>
    <w:rsid w:val="009A318C"/>
    <w:rsid w:val="009B0B0B"/>
    <w:rsid w:val="009D1E3A"/>
    <w:rsid w:val="009D3404"/>
    <w:rsid w:val="009D6AED"/>
    <w:rsid w:val="009E714F"/>
    <w:rsid w:val="009E7D4D"/>
    <w:rsid w:val="009F00DF"/>
    <w:rsid w:val="009F5507"/>
    <w:rsid w:val="009F7030"/>
    <w:rsid w:val="00A1275B"/>
    <w:rsid w:val="00A13143"/>
    <w:rsid w:val="00A13BD6"/>
    <w:rsid w:val="00A176A3"/>
    <w:rsid w:val="00A33EF0"/>
    <w:rsid w:val="00A34393"/>
    <w:rsid w:val="00A40A3E"/>
    <w:rsid w:val="00A40D06"/>
    <w:rsid w:val="00A43F3E"/>
    <w:rsid w:val="00A507F8"/>
    <w:rsid w:val="00A5391F"/>
    <w:rsid w:val="00A649EA"/>
    <w:rsid w:val="00A678F3"/>
    <w:rsid w:val="00A67E4C"/>
    <w:rsid w:val="00A9060B"/>
    <w:rsid w:val="00A94910"/>
    <w:rsid w:val="00A97C31"/>
    <w:rsid w:val="00AC0302"/>
    <w:rsid w:val="00AC5848"/>
    <w:rsid w:val="00AD22C7"/>
    <w:rsid w:val="00AD2C2B"/>
    <w:rsid w:val="00AE0FD2"/>
    <w:rsid w:val="00AE4DF4"/>
    <w:rsid w:val="00AE4EA3"/>
    <w:rsid w:val="00AF23E3"/>
    <w:rsid w:val="00AF7961"/>
    <w:rsid w:val="00B00C86"/>
    <w:rsid w:val="00B03C65"/>
    <w:rsid w:val="00B06723"/>
    <w:rsid w:val="00B10D71"/>
    <w:rsid w:val="00B1137D"/>
    <w:rsid w:val="00B13F33"/>
    <w:rsid w:val="00B1709E"/>
    <w:rsid w:val="00B26CCD"/>
    <w:rsid w:val="00B30559"/>
    <w:rsid w:val="00B37C1E"/>
    <w:rsid w:val="00B42E70"/>
    <w:rsid w:val="00B430F3"/>
    <w:rsid w:val="00B4354E"/>
    <w:rsid w:val="00B62B2F"/>
    <w:rsid w:val="00B72045"/>
    <w:rsid w:val="00B73DA3"/>
    <w:rsid w:val="00B75E76"/>
    <w:rsid w:val="00B8236D"/>
    <w:rsid w:val="00B82CED"/>
    <w:rsid w:val="00B84842"/>
    <w:rsid w:val="00B93824"/>
    <w:rsid w:val="00BB4CB7"/>
    <w:rsid w:val="00BB52CE"/>
    <w:rsid w:val="00BB5E8B"/>
    <w:rsid w:val="00BC4D65"/>
    <w:rsid w:val="00BC63D9"/>
    <w:rsid w:val="00BE3428"/>
    <w:rsid w:val="00BE5FE9"/>
    <w:rsid w:val="00BE6270"/>
    <w:rsid w:val="00BE7264"/>
    <w:rsid w:val="00C02DF9"/>
    <w:rsid w:val="00C31E7E"/>
    <w:rsid w:val="00C37534"/>
    <w:rsid w:val="00C4061D"/>
    <w:rsid w:val="00C438C1"/>
    <w:rsid w:val="00C474C4"/>
    <w:rsid w:val="00C52777"/>
    <w:rsid w:val="00C534DD"/>
    <w:rsid w:val="00C54892"/>
    <w:rsid w:val="00C63035"/>
    <w:rsid w:val="00C72A8B"/>
    <w:rsid w:val="00C74066"/>
    <w:rsid w:val="00C82184"/>
    <w:rsid w:val="00C825DF"/>
    <w:rsid w:val="00C97C88"/>
    <w:rsid w:val="00CA65ED"/>
    <w:rsid w:val="00CC0410"/>
    <w:rsid w:val="00CD1773"/>
    <w:rsid w:val="00CD1D89"/>
    <w:rsid w:val="00CD54C6"/>
    <w:rsid w:val="00CD56DC"/>
    <w:rsid w:val="00CD5C8E"/>
    <w:rsid w:val="00CE10C6"/>
    <w:rsid w:val="00D12873"/>
    <w:rsid w:val="00D216D9"/>
    <w:rsid w:val="00D44033"/>
    <w:rsid w:val="00D545D9"/>
    <w:rsid w:val="00D5516C"/>
    <w:rsid w:val="00D669B2"/>
    <w:rsid w:val="00D67309"/>
    <w:rsid w:val="00D675FC"/>
    <w:rsid w:val="00D7018B"/>
    <w:rsid w:val="00D73F06"/>
    <w:rsid w:val="00D74D2A"/>
    <w:rsid w:val="00D74F79"/>
    <w:rsid w:val="00D82830"/>
    <w:rsid w:val="00D94666"/>
    <w:rsid w:val="00D95D8F"/>
    <w:rsid w:val="00D97703"/>
    <w:rsid w:val="00DA1869"/>
    <w:rsid w:val="00DA5E00"/>
    <w:rsid w:val="00DB059F"/>
    <w:rsid w:val="00DB084E"/>
    <w:rsid w:val="00DC7D6C"/>
    <w:rsid w:val="00DD6312"/>
    <w:rsid w:val="00DE0196"/>
    <w:rsid w:val="00DE6CEC"/>
    <w:rsid w:val="00DF9D4B"/>
    <w:rsid w:val="00E02F05"/>
    <w:rsid w:val="00E05AB8"/>
    <w:rsid w:val="00E06788"/>
    <w:rsid w:val="00E108E8"/>
    <w:rsid w:val="00E16B35"/>
    <w:rsid w:val="00E24B57"/>
    <w:rsid w:val="00E272CF"/>
    <w:rsid w:val="00E319FC"/>
    <w:rsid w:val="00E47CB5"/>
    <w:rsid w:val="00E525C6"/>
    <w:rsid w:val="00E53824"/>
    <w:rsid w:val="00E616C2"/>
    <w:rsid w:val="00E63B22"/>
    <w:rsid w:val="00E654E7"/>
    <w:rsid w:val="00E718ED"/>
    <w:rsid w:val="00E71A5D"/>
    <w:rsid w:val="00E72F46"/>
    <w:rsid w:val="00E75F8F"/>
    <w:rsid w:val="00E85DAA"/>
    <w:rsid w:val="00E9166A"/>
    <w:rsid w:val="00E96CE5"/>
    <w:rsid w:val="00EA1DFD"/>
    <w:rsid w:val="00EB0D4A"/>
    <w:rsid w:val="00EB63AF"/>
    <w:rsid w:val="00EC01A1"/>
    <w:rsid w:val="00ED7997"/>
    <w:rsid w:val="00EE0F24"/>
    <w:rsid w:val="00EE2313"/>
    <w:rsid w:val="00EF73C6"/>
    <w:rsid w:val="00F15DCC"/>
    <w:rsid w:val="00F211ED"/>
    <w:rsid w:val="00F2516B"/>
    <w:rsid w:val="00F425EE"/>
    <w:rsid w:val="00F478B4"/>
    <w:rsid w:val="00F51560"/>
    <w:rsid w:val="00F52741"/>
    <w:rsid w:val="00F567F4"/>
    <w:rsid w:val="00F56BF9"/>
    <w:rsid w:val="00F754A1"/>
    <w:rsid w:val="00F81026"/>
    <w:rsid w:val="00F8674A"/>
    <w:rsid w:val="00FA0056"/>
    <w:rsid w:val="00FB0B7E"/>
    <w:rsid w:val="00FC44AD"/>
    <w:rsid w:val="00FE137E"/>
    <w:rsid w:val="00FE538F"/>
    <w:rsid w:val="00FE766F"/>
    <w:rsid w:val="00FF4345"/>
    <w:rsid w:val="028DBCC5"/>
    <w:rsid w:val="036C5CC2"/>
    <w:rsid w:val="0C08044C"/>
    <w:rsid w:val="0C505D6C"/>
    <w:rsid w:val="0CCA7B9F"/>
    <w:rsid w:val="0D29A7FF"/>
    <w:rsid w:val="104C0732"/>
    <w:rsid w:val="119A4EE8"/>
    <w:rsid w:val="15BCD2A5"/>
    <w:rsid w:val="16C2D7DE"/>
    <w:rsid w:val="188F2D98"/>
    <w:rsid w:val="1DEF4833"/>
    <w:rsid w:val="23F3E179"/>
    <w:rsid w:val="24D09F97"/>
    <w:rsid w:val="266C209D"/>
    <w:rsid w:val="2DF499F1"/>
    <w:rsid w:val="332DDF35"/>
    <w:rsid w:val="3B1B8FF6"/>
    <w:rsid w:val="3CB0D611"/>
    <w:rsid w:val="43AAE205"/>
    <w:rsid w:val="43BC7166"/>
    <w:rsid w:val="4EA6F337"/>
    <w:rsid w:val="52F2F0AB"/>
    <w:rsid w:val="585BA842"/>
    <w:rsid w:val="5A912148"/>
    <w:rsid w:val="60B1F640"/>
    <w:rsid w:val="61F5E76B"/>
    <w:rsid w:val="66D0DCDC"/>
    <w:rsid w:val="6C8A0D88"/>
    <w:rsid w:val="6E779A1E"/>
    <w:rsid w:val="6EC9EACF"/>
    <w:rsid w:val="6FA882AB"/>
    <w:rsid w:val="70988E4B"/>
    <w:rsid w:val="71878AAD"/>
    <w:rsid w:val="7AF8CBE7"/>
    <w:rsid w:val="7F63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0C8E3B"/>
  <w15:chartTrackingRefBased/>
  <w15:docId w15:val="{4994B68D-CC18-47CB-AEC2-BAD068C3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13C4"/>
    <w:pPr>
      <w:spacing w:after="120" w:line="240" w:lineRule="auto"/>
      <w:jc w:val="both"/>
    </w:pPr>
    <w:rPr>
      <w:rFonts w:ascii="Arial" w:hAnsi="Arial"/>
    </w:rPr>
  </w:style>
  <w:style w:type="paragraph" w:styleId="Nadpis1">
    <w:name w:val="heading 1"/>
    <w:basedOn w:val="Normln"/>
    <w:next w:val="Nadpis2"/>
    <w:link w:val="Nadpis1Char"/>
    <w:uiPriority w:val="9"/>
    <w:qFormat/>
    <w:rsid w:val="008236C0"/>
    <w:pPr>
      <w:keepNext/>
      <w:keepLines/>
      <w:numPr>
        <w:numId w:val="2"/>
      </w:numPr>
      <w:spacing w:before="120"/>
      <w:jc w:val="center"/>
      <w:outlineLvl w:val="0"/>
    </w:pPr>
    <w:rPr>
      <w:rFonts w:eastAsiaTheme="majorEastAsia" w:cstheme="majorBidi"/>
      <w:b/>
      <w:caps/>
      <w:sz w:val="24"/>
      <w:szCs w:val="32"/>
    </w:rPr>
  </w:style>
  <w:style w:type="paragraph" w:styleId="Nadpis2">
    <w:name w:val="heading 2"/>
    <w:basedOn w:val="Normln"/>
    <w:next w:val="Odstavecseseznamem"/>
    <w:link w:val="Nadpis2Char"/>
    <w:uiPriority w:val="9"/>
    <w:unhideWhenUsed/>
    <w:qFormat/>
    <w:rsid w:val="0095599F"/>
    <w:pPr>
      <w:keepNext/>
      <w:keepLines/>
      <w:jc w:val="center"/>
      <w:outlineLvl w:val="1"/>
    </w:pPr>
    <w:rPr>
      <w:rFonts w:eastAsiaTheme="majorEastAsia" w:cstheme="majorBidi"/>
      <w:b/>
      <w:caps/>
      <w:sz w:val="28"/>
      <w:szCs w:val="26"/>
    </w:rPr>
  </w:style>
  <w:style w:type="paragraph" w:styleId="Nadpis3">
    <w:name w:val="heading 3"/>
    <w:basedOn w:val="Normln"/>
    <w:next w:val="Normln"/>
    <w:link w:val="Nadpis3Char"/>
    <w:uiPriority w:val="9"/>
    <w:unhideWhenUsed/>
    <w:qFormat/>
    <w:rsid w:val="002A7F67"/>
    <w:pPr>
      <w:ind w:left="1701" w:hanging="567"/>
      <w:outlineLvl w:val="2"/>
    </w:pPr>
    <w:rPr>
      <w:rFonts w:eastAsiaTheme="majorEastAsia" w:cstheme="majorBidi"/>
      <w:szCs w:val="24"/>
    </w:rPr>
  </w:style>
  <w:style w:type="paragraph" w:styleId="Nadpis4">
    <w:name w:val="heading 4"/>
    <w:basedOn w:val="Normln"/>
    <w:next w:val="Normln"/>
    <w:link w:val="Nadpis4Char"/>
    <w:uiPriority w:val="9"/>
    <w:semiHidden/>
    <w:unhideWhenUsed/>
    <w:qFormat/>
    <w:rsid w:val="009E7D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9E7D4D"/>
    <w:pPr>
      <w:autoSpaceDE w:val="0"/>
      <w:autoSpaceDN w:val="0"/>
      <w:adjustRightInd w:val="0"/>
      <w:spacing w:before="120"/>
      <w:ind w:left="567" w:hanging="567"/>
      <w:outlineLvl w:val="4"/>
    </w:pPr>
    <w:rPr>
      <w:rFonts w:eastAsia="Times New Roman" w:cs="Arial"/>
      <w:color w:val="000000"/>
      <w:lang w:eastAsia="cs-CZ"/>
    </w:rPr>
  </w:style>
  <w:style w:type="paragraph" w:styleId="Nadpis6">
    <w:name w:val="heading 6"/>
    <w:basedOn w:val="Normln"/>
    <w:next w:val="Normln"/>
    <w:link w:val="Nadpis6Char"/>
    <w:unhideWhenUsed/>
    <w:qFormat/>
    <w:rsid w:val="00D7018B"/>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qFormat/>
    <w:rsid w:val="00E96CE5"/>
    <w:pPr>
      <w:spacing w:before="240" w:after="60"/>
      <w:ind w:left="1296" w:hanging="1296"/>
      <w:outlineLvl w:val="6"/>
    </w:pPr>
    <w:rPr>
      <w:rFonts w:eastAsia="Times New Roman" w:cs="Times New Roman"/>
      <w:szCs w:val="24"/>
      <w:lang w:eastAsia="cs-CZ"/>
    </w:rPr>
  </w:style>
  <w:style w:type="paragraph" w:styleId="Nadpis8">
    <w:name w:val="heading 8"/>
    <w:basedOn w:val="Normln"/>
    <w:next w:val="Normln"/>
    <w:link w:val="Nadpis8Char"/>
    <w:uiPriority w:val="9"/>
    <w:semiHidden/>
    <w:unhideWhenUsed/>
    <w:rsid w:val="00E96CE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E96CE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B4354E"/>
    <w:pPr>
      <w:spacing w:before="120"/>
      <w:jc w:val="center"/>
    </w:pPr>
    <w:rPr>
      <w:rFonts w:eastAsiaTheme="majorEastAsia" w:cstheme="majorBidi"/>
      <w:b/>
      <w:caps/>
      <w:spacing w:val="-10"/>
      <w:kern w:val="28"/>
      <w:sz w:val="44"/>
      <w:szCs w:val="56"/>
    </w:rPr>
  </w:style>
  <w:style w:type="character" w:customStyle="1" w:styleId="NzevChar">
    <w:name w:val="Název Char"/>
    <w:basedOn w:val="Standardnpsmoodstavce"/>
    <w:link w:val="Nzev"/>
    <w:uiPriority w:val="10"/>
    <w:rsid w:val="00B4354E"/>
    <w:rPr>
      <w:rFonts w:ascii="Arial" w:eastAsiaTheme="majorEastAsia" w:hAnsi="Arial" w:cstheme="majorBidi"/>
      <w:b/>
      <w:caps/>
      <w:spacing w:val="-10"/>
      <w:kern w:val="28"/>
      <w:sz w:val="44"/>
      <w:szCs w:val="56"/>
    </w:rPr>
  </w:style>
  <w:style w:type="paragraph" w:styleId="Bezmezer">
    <w:name w:val="No Spacing"/>
    <w:basedOn w:val="Normln"/>
    <w:uiPriority w:val="1"/>
    <w:qFormat/>
    <w:rsid w:val="008E1B9E"/>
    <w:pPr>
      <w:numPr>
        <w:ilvl w:val="2"/>
        <w:numId w:val="2"/>
      </w:numPr>
      <w:ind w:left="1134"/>
    </w:pPr>
  </w:style>
  <w:style w:type="paragraph" w:styleId="Odstavecseseznamem">
    <w:name w:val="List Paragraph"/>
    <w:basedOn w:val="Normln"/>
    <w:link w:val="OdstavecseseznamemChar"/>
    <w:uiPriority w:val="34"/>
    <w:qFormat/>
    <w:rsid w:val="00A176A3"/>
    <w:pPr>
      <w:numPr>
        <w:ilvl w:val="1"/>
        <w:numId w:val="2"/>
      </w:numPr>
    </w:pPr>
  </w:style>
  <w:style w:type="character" w:customStyle="1" w:styleId="Nadpis1Char">
    <w:name w:val="Nadpis 1 Char"/>
    <w:basedOn w:val="Standardnpsmoodstavce"/>
    <w:link w:val="Nadpis1"/>
    <w:rsid w:val="008236C0"/>
    <w:rPr>
      <w:rFonts w:ascii="Arial" w:eastAsiaTheme="majorEastAsia" w:hAnsi="Arial" w:cstheme="majorBidi"/>
      <w:b/>
      <w:caps/>
      <w:sz w:val="24"/>
      <w:szCs w:val="32"/>
    </w:rPr>
  </w:style>
  <w:style w:type="character" w:customStyle="1" w:styleId="Nadpis2Char">
    <w:name w:val="Nadpis 2 Char"/>
    <w:basedOn w:val="Standardnpsmoodstavce"/>
    <w:link w:val="Nadpis2"/>
    <w:uiPriority w:val="9"/>
    <w:rsid w:val="0095599F"/>
    <w:rPr>
      <w:rFonts w:ascii="Arial" w:eastAsiaTheme="majorEastAsia" w:hAnsi="Arial" w:cstheme="majorBidi"/>
      <w:b/>
      <w:caps/>
      <w:sz w:val="28"/>
      <w:szCs w:val="26"/>
    </w:rPr>
  </w:style>
  <w:style w:type="paragraph" w:styleId="Podnadpis">
    <w:name w:val="Subtitle"/>
    <w:basedOn w:val="Normln"/>
    <w:link w:val="PodnadpisChar"/>
    <w:uiPriority w:val="11"/>
    <w:qFormat/>
    <w:rsid w:val="00B4354E"/>
    <w:pPr>
      <w:numPr>
        <w:ilvl w:val="3"/>
        <w:numId w:val="2"/>
      </w:numPr>
    </w:pPr>
    <w:rPr>
      <w:rFonts w:eastAsiaTheme="minorEastAsia"/>
    </w:rPr>
  </w:style>
  <w:style w:type="character" w:customStyle="1" w:styleId="PodnadpisChar">
    <w:name w:val="Podnadpis Char"/>
    <w:basedOn w:val="Standardnpsmoodstavce"/>
    <w:link w:val="Podnadpis"/>
    <w:uiPriority w:val="11"/>
    <w:rsid w:val="00B4354E"/>
    <w:rPr>
      <w:rFonts w:ascii="Arial" w:eastAsiaTheme="minorEastAsia" w:hAnsi="Arial"/>
    </w:rPr>
  </w:style>
  <w:style w:type="paragraph" w:styleId="Zhlav">
    <w:name w:val="header"/>
    <w:basedOn w:val="Normln"/>
    <w:link w:val="ZhlavChar"/>
    <w:uiPriority w:val="99"/>
    <w:unhideWhenUsed/>
    <w:rsid w:val="00B4354E"/>
    <w:pPr>
      <w:tabs>
        <w:tab w:val="center" w:pos="4536"/>
        <w:tab w:val="right" w:pos="9072"/>
      </w:tabs>
      <w:spacing w:after="0"/>
    </w:pPr>
  </w:style>
  <w:style w:type="character" w:customStyle="1" w:styleId="ZhlavChar">
    <w:name w:val="Záhlaví Char"/>
    <w:basedOn w:val="Standardnpsmoodstavce"/>
    <w:link w:val="Zhlav"/>
    <w:uiPriority w:val="99"/>
    <w:rsid w:val="00B4354E"/>
    <w:rPr>
      <w:rFonts w:ascii="Arial" w:hAnsi="Arial"/>
    </w:rPr>
  </w:style>
  <w:style w:type="paragraph" w:styleId="Zpat">
    <w:name w:val="footer"/>
    <w:basedOn w:val="Normln"/>
    <w:link w:val="ZpatChar"/>
    <w:unhideWhenUsed/>
    <w:rsid w:val="00B4354E"/>
    <w:pPr>
      <w:tabs>
        <w:tab w:val="center" w:pos="4536"/>
        <w:tab w:val="right" w:pos="9072"/>
      </w:tabs>
      <w:spacing w:after="0"/>
    </w:pPr>
  </w:style>
  <w:style w:type="character" w:customStyle="1" w:styleId="ZpatChar">
    <w:name w:val="Zápatí Char"/>
    <w:basedOn w:val="Standardnpsmoodstavce"/>
    <w:link w:val="Zpat"/>
    <w:rsid w:val="00B4354E"/>
    <w:rPr>
      <w:rFonts w:ascii="Arial" w:hAnsi="Arial"/>
    </w:rPr>
  </w:style>
  <w:style w:type="paragraph" w:styleId="Zkladntext">
    <w:name w:val="Body Text"/>
    <w:aliases w:val=" Char"/>
    <w:basedOn w:val="Normln"/>
    <w:link w:val="ZkladntextChar"/>
    <w:rsid w:val="0095599F"/>
    <w:rPr>
      <w:rFonts w:eastAsia="Times New Roman" w:cs="Times New Roman"/>
      <w:szCs w:val="24"/>
      <w:lang w:eastAsia="cs-CZ"/>
    </w:rPr>
  </w:style>
  <w:style w:type="character" w:customStyle="1" w:styleId="ZkladntextChar">
    <w:name w:val="Základní text Char"/>
    <w:aliases w:val=" Char Char"/>
    <w:basedOn w:val="Standardnpsmoodstavce"/>
    <w:link w:val="Zkladntext"/>
    <w:rsid w:val="0095599F"/>
    <w:rPr>
      <w:rFonts w:ascii="Arial" w:eastAsia="Times New Roman" w:hAnsi="Arial" w:cs="Times New Roman"/>
      <w:szCs w:val="24"/>
      <w:lang w:eastAsia="cs-CZ"/>
    </w:rPr>
  </w:style>
  <w:style w:type="character" w:styleId="slostrnky">
    <w:name w:val="page number"/>
    <w:basedOn w:val="Standardnpsmoodstavce"/>
    <w:rsid w:val="0095599F"/>
  </w:style>
  <w:style w:type="character" w:styleId="Odkaznakoment">
    <w:name w:val="annotation reference"/>
    <w:basedOn w:val="Standardnpsmoodstavce"/>
    <w:unhideWhenUsed/>
    <w:rsid w:val="001267C2"/>
    <w:rPr>
      <w:sz w:val="16"/>
      <w:szCs w:val="16"/>
    </w:rPr>
  </w:style>
  <w:style w:type="paragraph" w:styleId="Textkomente">
    <w:name w:val="annotation text"/>
    <w:basedOn w:val="Normln"/>
    <w:link w:val="TextkomenteChar"/>
    <w:unhideWhenUsed/>
    <w:rsid w:val="001267C2"/>
    <w:rPr>
      <w:sz w:val="20"/>
      <w:szCs w:val="20"/>
    </w:rPr>
  </w:style>
  <w:style w:type="character" w:customStyle="1" w:styleId="TextkomenteChar">
    <w:name w:val="Text komentáře Char"/>
    <w:basedOn w:val="Standardnpsmoodstavce"/>
    <w:link w:val="Textkomente"/>
    <w:rsid w:val="001267C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1267C2"/>
    <w:rPr>
      <w:b/>
      <w:bCs/>
    </w:rPr>
  </w:style>
  <w:style w:type="character" w:customStyle="1" w:styleId="PedmtkomenteChar">
    <w:name w:val="Předmět komentáře Char"/>
    <w:basedOn w:val="TextkomenteChar"/>
    <w:link w:val="Pedmtkomente"/>
    <w:uiPriority w:val="99"/>
    <w:semiHidden/>
    <w:rsid w:val="001267C2"/>
    <w:rPr>
      <w:rFonts w:ascii="Arial" w:hAnsi="Arial"/>
      <w:b/>
      <w:bCs/>
      <w:sz w:val="20"/>
      <w:szCs w:val="20"/>
    </w:rPr>
  </w:style>
  <w:style w:type="paragraph" w:styleId="Textbubliny">
    <w:name w:val="Balloon Text"/>
    <w:basedOn w:val="Normln"/>
    <w:link w:val="TextbublinyChar"/>
    <w:uiPriority w:val="99"/>
    <w:semiHidden/>
    <w:unhideWhenUsed/>
    <w:rsid w:val="001267C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67C2"/>
    <w:rPr>
      <w:rFonts w:ascii="Segoe UI" w:hAnsi="Segoe UI" w:cs="Segoe UI"/>
      <w:sz w:val="18"/>
      <w:szCs w:val="18"/>
    </w:rPr>
  </w:style>
  <w:style w:type="character" w:customStyle="1" w:styleId="Nadpis4Char">
    <w:name w:val="Nadpis 4 Char"/>
    <w:basedOn w:val="Standardnpsmoodstavce"/>
    <w:link w:val="Nadpis4"/>
    <w:rsid w:val="009E7D4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9E7D4D"/>
    <w:rPr>
      <w:rFonts w:ascii="Arial" w:eastAsia="Times New Roman" w:hAnsi="Arial" w:cs="Arial"/>
      <w:color w:val="000000"/>
      <w:lang w:eastAsia="cs-CZ"/>
    </w:rPr>
  </w:style>
  <w:style w:type="numbering" w:styleId="111111">
    <w:name w:val="Outline List 2"/>
    <w:basedOn w:val="Bezseznamu"/>
    <w:rsid w:val="00CE10C6"/>
    <w:pPr>
      <w:numPr>
        <w:numId w:val="5"/>
      </w:numPr>
    </w:pPr>
  </w:style>
  <w:style w:type="character" w:customStyle="1" w:styleId="normaltextrun">
    <w:name w:val="normaltextrun"/>
    <w:rsid w:val="00CE10C6"/>
  </w:style>
  <w:style w:type="character" w:customStyle="1" w:styleId="eop">
    <w:name w:val="eop"/>
    <w:rsid w:val="00CE10C6"/>
  </w:style>
  <w:style w:type="character" w:styleId="Hypertextovodkaz">
    <w:name w:val="Hyperlink"/>
    <w:uiPriority w:val="99"/>
    <w:unhideWhenUsed/>
    <w:rsid w:val="00CE10C6"/>
    <w:rPr>
      <w:color w:val="0000FF"/>
      <w:u w:val="single"/>
    </w:rPr>
  </w:style>
  <w:style w:type="paragraph" w:styleId="Zkladntext3">
    <w:name w:val="Body Text 3"/>
    <w:basedOn w:val="Normln"/>
    <w:link w:val="Zkladntext3Char"/>
    <w:uiPriority w:val="99"/>
    <w:semiHidden/>
    <w:unhideWhenUsed/>
    <w:rsid w:val="00D7018B"/>
    <w:rPr>
      <w:sz w:val="16"/>
      <w:szCs w:val="16"/>
    </w:rPr>
  </w:style>
  <w:style w:type="character" w:customStyle="1" w:styleId="Zkladntext3Char">
    <w:name w:val="Základní text 3 Char"/>
    <w:basedOn w:val="Standardnpsmoodstavce"/>
    <w:link w:val="Zkladntext3"/>
    <w:uiPriority w:val="99"/>
    <w:semiHidden/>
    <w:rsid w:val="00D7018B"/>
    <w:rPr>
      <w:rFonts w:ascii="Arial" w:hAnsi="Arial"/>
      <w:sz w:val="16"/>
      <w:szCs w:val="16"/>
    </w:rPr>
  </w:style>
  <w:style w:type="character" w:customStyle="1" w:styleId="Zkladntext2">
    <w:name w:val="Základní text (2)_"/>
    <w:link w:val="Zkladntext20"/>
    <w:rsid w:val="00D7018B"/>
    <w:rPr>
      <w:rFonts w:ascii="Arial" w:eastAsia="Arial" w:hAnsi="Arial" w:cs="Arial"/>
      <w:sz w:val="21"/>
      <w:szCs w:val="21"/>
      <w:shd w:val="clear" w:color="auto" w:fill="FFFFFF"/>
    </w:rPr>
  </w:style>
  <w:style w:type="paragraph" w:customStyle="1" w:styleId="Zkladntext20">
    <w:name w:val="Základní text (2)"/>
    <w:basedOn w:val="Normln"/>
    <w:link w:val="Zkladntext2"/>
    <w:rsid w:val="00D7018B"/>
    <w:pPr>
      <w:widowControl w:val="0"/>
      <w:shd w:val="clear" w:color="auto" w:fill="FFFFFF"/>
      <w:spacing w:before="180" w:after="1460" w:line="234" w:lineRule="exact"/>
      <w:ind w:hanging="540"/>
    </w:pPr>
    <w:rPr>
      <w:rFonts w:eastAsia="Arial" w:cs="Arial"/>
      <w:sz w:val="21"/>
      <w:szCs w:val="21"/>
    </w:rPr>
  </w:style>
  <w:style w:type="character" w:customStyle="1" w:styleId="Nadpis6Char">
    <w:name w:val="Nadpis 6 Char"/>
    <w:basedOn w:val="Standardnpsmoodstavce"/>
    <w:link w:val="Nadpis6"/>
    <w:uiPriority w:val="9"/>
    <w:rsid w:val="00D7018B"/>
    <w:rPr>
      <w:rFonts w:asciiTheme="majorHAnsi" w:eastAsiaTheme="majorEastAsia" w:hAnsiTheme="majorHAnsi" w:cstheme="majorBidi"/>
      <w:color w:val="1F4D78" w:themeColor="accent1" w:themeShade="7F"/>
    </w:rPr>
  </w:style>
  <w:style w:type="character" w:customStyle="1" w:styleId="Nadpis3Char">
    <w:name w:val="Nadpis 3 Char"/>
    <w:basedOn w:val="Standardnpsmoodstavce"/>
    <w:link w:val="Nadpis3"/>
    <w:uiPriority w:val="9"/>
    <w:rsid w:val="002A7F67"/>
    <w:rPr>
      <w:rFonts w:ascii="Arial" w:eastAsiaTheme="majorEastAsia" w:hAnsi="Arial" w:cstheme="majorBidi"/>
      <w:szCs w:val="24"/>
    </w:rPr>
  </w:style>
  <w:style w:type="table" w:styleId="Mkatabulky">
    <w:name w:val="Table Grid"/>
    <w:basedOn w:val="Normlntabulka"/>
    <w:uiPriority w:val="39"/>
    <w:rsid w:val="002A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2A7F67"/>
    <w:pPr>
      <w:spacing w:after="0"/>
    </w:pPr>
    <w:rPr>
      <w:sz w:val="20"/>
      <w:szCs w:val="20"/>
    </w:rPr>
  </w:style>
  <w:style w:type="character" w:customStyle="1" w:styleId="TextpoznpodarouChar">
    <w:name w:val="Text pozn. pod čarou Char"/>
    <w:basedOn w:val="Standardnpsmoodstavce"/>
    <w:link w:val="Textpoznpodarou"/>
    <w:uiPriority w:val="99"/>
    <w:semiHidden/>
    <w:rsid w:val="002A7F67"/>
    <w:rPr>
      <w:rFonts w:ascii="Arial" w:hAnsi="Arial"/>
      <w:sz w:val="20"/>
      <w:szCs w:val="20"/>
    </w:rPr>
  </w:style>
  <w:style w:type="character" w:styleId="Znakapoznpodarou">
    <w:name w:val="footnote reference"/>
    <w:basedOn w:val="Standardnpsmoodstavce"/>
    <w:uiPriority w:val="99"/>
    <w:semiHidden/>
    <w:unhideWhenUsed/>
    <w:rsid w:val="002A7F67"/>
    <w:rPr>
      <w:vertAlign w:val="superscript"/>
    </w:rPr>
  </w:style>
  <w:style w:type="character" w:customStyle="1" w:styleId="Nadpis7Char">
    <w:name w:val="Nadpis 7 Char"/>
    <w:basedOn w:val="Standardnpsmoodstavce"/>
    <w:link w:val="Nadpis7"/>
    <w:rsid w:val="00E96CE5"/>
    <w:rPr>
      <w:rFonts w:ascii="Arial" w:eastAsia="Times New Roman" w:hAnsi="Arial" w:cs="Times New Roman"/>
      <w:szCs w:val="24"/>
      <w:lang w:eastAsia="cs-CZ"/>
    </w:rPr>
  </w:style>
  <w:style w:type="character" w:customStyle="1" w:styleId="Nadpis8Char">
    <w:name w:val="Nadpis 8 Char"/>
    <w:basedOn w:val="Standardnpsmoodstavce"/>
    <w:link w:val="Nadpis8"/>
    <w:uiPriority w:val="9"/>
    <w:semiHidden/>
    <w:rsid w:val="00E96CE5"/>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E96CE5"/>
    <w:rPr>
      <w:rFonts w:asciiTheme="majorHAnsi" w:eastAsiaTheme="majorEastAsia" w:hAnsiTheme="majorHAnsi" w:cstheme="majorBidi"/>
      <w:i/>
      <w:iCs/>
      <w:color w:val="272727" w:themeColor="text1" w:themeTint="D8"/>
      <w:sz w:val="21"/>
      <w:szCs w:val="21"/>
      <w:lang w:eastAsia="cs-CZ"/>
    </w:rPr>
  </w:style>
  <w:style w:type="paragraph" w:customStyle="1" w:styleId="Body">
    <w:name w:val="Body"/>
    <w:rsid w:val="00E96CE5"/>
    <w:pPr>
      <w:spacing w:after="0" w:line="240" w:lineRule="auto"/>
    </w:pPr>
    <w:rPr>
      <w:rFonts w:ascii="Helvetica" w:eastAsia="ヒラギノ角ゴ Pro W3" w:hAnsi="Helvetica" w:cs="Times New Roman"/>
      <w:color w:val="000000"/>
      <w:sz w:val="24"/>
      <w:szCs w:val="20"/>
      <w:lang w:eastAsia="cs-CZ"/>
    </w:rPr>
  </w:style>
  <w:style w:type="character" w:customStyle="1" w:styleId="OdstavecseseznamemChar">
    <w:name w:val="Odstavec se seznamem Char"/>
    <w:link w:val="Odstavecseseznamem"/>
    <w:uiPriority w:val="34"/>
    <w:locked/>
    <w:rsid w:val="00E96CE5"/>
    <w:rPr>
      <w:rFonts w:ascii="Arial" w:hAnsi="Arial"/>
    </w:rPr>
  </w:style>
  <w:style w:type="paragraph" w:styleId="Normlnweb">
    <w:name w:val="Normal (Web)"/>
    <w:basedOn w:val="Normln"/>
    <w:uiPriority w:val="99"/>
    <w:unhideWhenUsed/>
    <w:rsid w:val="00284A40"/>
    <w:pPr>
      <w:spacing w:before="96" w:after="96"/>
      <w:jc w:val="left"/>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7A6618"/>
    <w:rPr>
      <w:color w:val="808080"/>
    </w:rPr>
  </w:style>
  <w:style w:type="paragraph" w:customStyle="1" w:styleId="Default">
    <w:name w:val="Default"/>
    <w:rsid w:val="004A42CF"/>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5133D3"/>
    <w:pPr>
      <w:spacing w:after="0" w:line="240" w:lineRule="auto"/>
    </w:pPr>
    <w:rPr>
      <w:rFonts w:ascii="Arial" w:hAnsi="Arial"/>
    </w:rPr>
  </w:style>
  <w:style w:type="character" w:customStyle="1" w:styleId="Nevyeenzmnka1">
    <w:name w:val="Nevyřešená zmínka1"/>
    <w:basedOn w:val="Standardnpsmoodstavce"/>
    <w:uiPriority w:val="99"/>
    <w:semiHidden/>
    <w:unhideWhenUsed/>
    <w:rsid w:val="009A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2677">
      <w:bodyDiv w:val="1"/>
      <w:marLeft w:val="0"/>
      <w:marRight w:val="0"/>
      <w:marTop w:val="0"/>
      <w:marBottom w:val="0"/>
      <w:divBdr>
        <w:top w:val="none" w:sz="0" w:space="0" w:color="auto"/>
        <w:left w:val="none" w:sz="0" w:space="0" w:color="auto"/>
        <w:bottom w:val="none" w:sz="0" w:space="0" w:color="auto"/>
        <w:right w:val="none" w:sz="0" w:space="0" w:color="auto"/>
      </w:divBdr>
    </w:div>
    <w:div w:id="56439096">
      <w:bodyDiv w:val="1"/>
      <w:marLeft w:val="0"/>
      <w:marRight w:val="0"/>
      <w:marTop w:val="0"/>
      <w:marBottom w:val="0"/>
      <w:divBdr>
        <w:top w:val="none" w:sz="0" w:space="0" w:color="auto"/>
        <w:left w:val="none" w:sz="0" w:space="0" w:color="auto"/>
        <w:bottom w:val="none" w:sz="0" w:space="0" w:color="auto"/>
        <w:right w:val="none" w:sz="0" w:space="0" w:color="auto"/>
      </w:divBdr>
    </w:div>
    <w:div w:id="1354453453">
      <w:bodyDiv w:val="1"/>
      <w:marLeft w:val="0"/>
      <w:marRight w:val="0"/>
      <w:marTop w:val="0"/>
      <w:marBottom w:val="0"/>
      <w:divBdr>
        <w:top w:val="none" w:sz="0" w:space="0" w:color="auto"/>
        <w:left w:val="none" w:sz="0" w:space="0" w:color="auto"/>
        <w:bottom w:val="none" w:sz="0" w:space="0" w:color="auto"/>
        <w:right w:val="none" w:sz="0" w:space="0" w:color="auto"/>
      </w:divBdr>
    </w:div>
    <w:div w:id="1671256966">
      <w:bodyDiv w:val="1"/>
      <w:marLeft w:val="0"/>
      <w:marRight w:val="0"/>
      <w:marTop w:val="0"/>
      <w:marBottom w:val="0"/>
      <w:divBdr>
        <w:top w:val="none" w:sz="0" w:space="0" w:color="auto"/>
        <w:left w:val="none" w:sz="0" w:space="0" w:color="auto"/>
        <w:bottom w:val="none" w:sz="0" w:space="0" w:color="auto"/>
        <w:right w:val="none" w:sz="0" w:space="0" w:color="auto"/>
      </w:divBdr>
      <w:divsChild>
        <w:div w:id="86467336">
          <w:marLeft w:val="0"/>
          <w:marRight w:val="0"/>
          <w:marTop w:val="0"/>
          <w:marBottom w:val="0"/>
          <w:divBdr>
            <w:top w:val="none" w:sz="0" w:space="0" w:color="auto"/>
            <w:left w:val="none" w:sz="0" w:space="0" w:color="auto"/>
            <w:bottom w:val="none" w:sz="0" w:space="0" w:color="auto"/>
            <w:right w:val="none" w:sz="0" w:space="0" w:color="auto"/>
          </w:divBdr>
          <w:divsChild>
            <w:div w:id="1366521527">
              <w:marLeft w:val="0"/>
              <w:marRight w:val="0"/>
              <w:marTop w:val="0"/>
              <w:marBottom w:val="0"/>
              <w:divBdr>
                <w:top w:val="none" w:sz="0" w:space="0" w:color="auto"/>
                <w:left w:val="none" w:sz="0" w:space="0" w:color="auto"/>
                <w:bottom w:val="none" w:sz="0" w:space="0" w:color="auto"/>
                <w:right w:val="none" w:sz="0" w:space="0" w:color="auto"/>
              </w:divBdr>
            </w:div>
            <w:div w:id="43063786">
              <w:marLeft w:val="0"/>
              <w:marRight w:val="0"/>
              <w:marTop w:val="0"/>
              <w:marBottom w:val="0"/>
              <w:divBdr>
                <w:top w:val="none" w:sz="0" w:space="0" w:color="auto"/>
                <w:left w:val="none" w:sz="0" w:space="0" w:color="auto"/>
                <w:bottom w:val="none" w:sz="0" w:space="0" w:color="auto"/>
                <w:right w:val="none" w:sz="0" w:space="0" w:color="auto"/>
              </w:divBdr>
            </w:div>
            <w:div w:id="1063722755">
              <w:marLeft w:val="0"/>
              <w:marRight w:val="0"/>
              <w:marTop w:val="0"/>
              <w:marBottom w:val="0"/>
              <w:divBdr>
                <w:top w:val="none" w:sz="0" w:space="0" w:color="auto"/>
                <w:left w:val="none" w:sz="0" w:space="0" w:color="auto"/>
                <w:bottom w:val="none" w:sz="0" w:space="0" w:color="auto"/>
                <w:right w:val="none" w:sz="0" w:space="0" w:color="auto"/>
              </w:divBdr>
            </w:div>
            <w:div w:id="1310286592">
              <w:marLeft w:val="0"/>
              <w:marRight w:val="0"/>
              <w:marTop w:val="0"/>
              <w:marBottom w:val="0"/>
              <w:divBdr>
                <w:top w:val="none" w:sz="0" w:space="0" w:color="auto"/>
                <w:left w:val="none" w:sz="0" w:space="0" w:color="auto"/>
                <w:bottom w:val="none" w:sz="0" w:space="0" w:color="auto"/>
                <w:right w:val="none" w:sz="0" w:space="0" w:color="auto"/>
              </w:divBdr>
            </w:div>
            <w:div w:id="916672419">
              <w:marLeft w:val="0"/>
              <w:marRight w:val="0"/>
              <w:marTop w:val="0"/>
              <w:marBottom w:val="0"/>
              <w:divBdr>
                <w:top w:val="none" w:sz="0" w:space="0" w:color="auto"/>
                <w:left w:val="none" w:sz="0" w:space="0" w:color="auto"/>
                <w:bottom w:val="none" w:sz="0" w:space="0" w:color="auto"/>
                <w:right w:val="none" w:sz="0" w:space="0" w:color="auto"/>
              </w:divBdr>
            </w:div>
            <w:div w:id="546767405">
              <w:marLeft w:val="0"/>
              <w:marRight w:val="0"/>
              <w:marTop w:val="0"/>
              <w:marBottom w:val="0"/>
              <w:divBdr>
                <w:top w:val="none" w:sz="0" w:space="0" w:color="auto"/>
                <w:left w:val="none" w:sz="0" w:space="0" w:color="auto"/>
                <w:bottom w:val="none" w:sz="0" w:space="0" w:color="auto"/>
                <w:right w:val="none" w:sz="0" w:space="0" w:color="auto"/>
              </w:divBdr>
            </w:div>
            <w:div w:id="1717318332">
              <w:marLeft w:val="0"/>
              <w:marRight w:val="0"/>
              <w:marTop w:val="0"/>
              <w:marBottom w:val="0"/>
              <w:divBdr>
                <w:top w:val="none" w:sz="0" w:space="0" w:color="auto"/>
                <w:left w:val="none" w:sz="0" w:space="0" w:color="auto"/>
                <w:bottom w:val="none" w:sz="0" w:space="0" w:color="auto"/>
                <w:right w:val="none" w:sz="0" w:space="0" w:color="auto"/>
              </w:divBdr>
            </w:div>
            <w:div w:id="176817729">
              <w:marLeft w:val="0"/>
              <w:marRight w:val="0"/>
              <w:marTop w:val="0"/>
              <w:marBottom w:val="0"/>
              <w:divBdr>
                <w:top w:val="none" w:sz="0" w:space="0" w:color="auto"/>
                <w:left w:val="none" w:sz="0" w:space="0" w:color="auto"/>
                <w:bottom w:val="none" w:sz="0" w:space="0" w:color="auto"/>
                <w:right w:val="none" w:sz="0" w:space="0" w:color="auto"/>
              </w:divBdr>
            </w:div>
            <w:div w:id="36008283">
              <w:marLeft w:val="0"/>
              <w:marRight w:val="0"/>
              <w:marTop w:val="0"/>
              <w:marBottom w:val="0"/>
              <w:divBdr>
                <w:top w:val="none" w:sz="0" w:space="0" w:color="auto"/>
                <w:left w:val="none" w:sz="0" w:space="0" w:color="auto"/>
                <w:bottom w:val="none" w:sz="0" w:space="0" w:color="auto"/>
                <w:right w:val="none" w:sz="0" w:space="0" w:color="auto"/>
              </w:divBdr>
            </w:div>
            <w:div w:id="1035617788">
              <w:marLeft w:val="0"/>
              <w:marRight w:val="0"/>
              <w:marTop w:val="0"/>
              <w:marBottom w:val="0"/>
              <w:divBdr>
                <w:top w:val="none" w:sz="0" w:space="0" w:color="auto"/>
                <w:left w:val="none" w:sz="0" w:space="0" w:color="auto"/>
                <w:bottom w:val="none" w:sz="0" w:space="0" w:color="auto"/>
                <w:right w:val="none" w:sz="0" w:space="0" w:color="auto"/>
              </w:divBdr>
            </w:div>
            <w:div w:id="1802066795">
              <w:marLeft w:val="0"/>
              <w:marRight w:val="0"/>
              <w:marTop w:val="0"/>
              <w:marBottom w:val="0"/>
              <w:divBdr>
                <w:top w:val="none" w:sz="0" w:space="0" w:color="auto"/>
                <w:left w:val="none" w:sz="0" w:space="0" w:color="auto"/>
                <w:bottom w:val="none" w:sz="0" w:space="0" w:color="auto"/>
                <w:right w:val="none" w:sz="0" w:space="0" w:color="auto"/>
              </w:divBdr>
            </w:div>
            <w:div w:id="1227645525">
              <w:marLeft w:val="0"/>
              <w:marRight w:val="0"/>
              <w:marTop w:val="0"/>
              <w:marBottom w:val="0"/>
              <w:divBdr>
                <w:top w:val="none" w:sz="0" w:space="0" w:color="auto"/>
                <w:left w:val="none" w:sz="0" w:space="0" w:color="auto"/>
                <w:bottom w:val="none" w:sz="0" w:space="0" w:color="auto"/>
                <w:right w:val="none" w:sz="0" w:space="0" w:color="auto"/>
              </w:divBdr>
            </w:div>
            <w:div w:id="47458668">
              <w:marLeft w:val="0"/>
              <w:marRight w:val="0"/>
              <w:marTop w:val="0"/>
              <w:marBottom w:val="0"/>
              <w:divBdr>
                <w:top w:val="none" w:sz="0" w:space="0" w:color="auto"/>
                <w:left w:val="none" w:sz="0" w:space="0" w:color="auto"/>
                <w:bottom w:val="none" w:sz="0" w:space="0" w:color="auto"/>
                <w:right w:val="none" w:sz="0" w:space="0" w:color="auto"/>
              </w:divBdr>
            </w:div>
            <w:div w:id="1086851616">
              <w:marLeft w:val="0"/>
              <w:marRight w:val="0"/>
              <w:marTop w:val="0"/>
              <w:marBottom w:val="0"/>
              <w:divBdr>
                <w:top w:val="none" w:sz="0" w:space="0" w:color="auto"/>
                <w:left w:val="none" w:sz="0" w:space="0" w:color="auto"/>
                <w:bottom w:val="none" w:sz="0" w:space="0" w:color="auto"/>
                <w:right w:val="none" w:sz="0" w:space="0" w:color="auto"/>
              </w:divBdr>
            </w:div>
            <w:div w:id="2111967845">
              <w:marLeft w:val="0"/>
              <w:marRight w:val="0"/>
              <w:marTop w:val="0"/>
              <w:marBottom w:val="0"/>
              <w:divBdr>
                <w:top w:val="none" w:sz="0" w:space="0" w:color="auto"/>
                <w:left w:val="none" w:sz="0" w:space="0" w:color="auto"/>
                <w:bottom w:val="none" w:sz="0" w:space="0" w:color="auto"/>
                <w:right w:val="none" w:sz="0" w:space="0" w:color="auto"/>
              </w:divBdr>
            </w:div>
            <w:div w:id="1940331537">
              <w:marLeft w:val="0"/>
              <w:marRight w:val="0"/>
              <w:marTop w:val="0"/>
              <w:marBottom w:val="0"/>
              <w:divBdr>
                <w:top w:val="none" w:sz="0" w:space="0" w:color="auto"/>
                <w:left w:val="none" w:sz="0" w:space="0" w:color="auto"/>
                <w:bottom w:val="none" w:sz="0" w:space="0" w:color="auto"/>
                <w:right w:val="none" w:sz="0" w:space="0" w:color="auto"/>
              </w:divBdr>
            </w:div>
            <w:div w:id="961497860">
              <w:marLeft w:val="0"/>
              <w:marRight w:val="0"/>
              <w:marTop w:val="0"/>
              <w:marBottom w:val="0"/>
              <w:divBdr>
                <w:top w:val="none" w:sz="0" w:space="0" w:color="auto"/>
                <w:left w:val="none" w:sz="0" w:space="0" w:color="auto"/>
                <w:bottom w:val="none" w:sz="0" w:space="0" w:color="auto"/>
                <w:right w:val="none" w:sz="0" w:space="0" w:color="auto"/>
              </w:divBdr>
            </w:div>
          </w:divsChild>
        </w:div>
        <w:div w:id="1433431744">
          <w:marLeft w:val="0"/>
          <w:marRight w:val="0"/>
          <w:marTop w:val="0"/>
          <w:marBottom w:val="0"/>
          <w:divBdr>
            <w:top w:val="none" w:sz="0" w:space="0" w:color="auto"/>
            <w:left w:val="none" w:sz="0" w:space="0" w:color="auto"/>
            <w:bottom w:val="none" w:sz="0" w:space="0" w:color="auto"/>
            <w:right w:val="none" w:sz="0" w:space="0" w:color="auto"/>
          </w:divBdr>
        </w:div>
        <w:div w:id="193786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merova.barbor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98B0562C0595B4E85F5E1464305447F" ma:contentTypeVersion="3" ma:contentTypeDescription="Vytvoří nový dokument" ma:contentTypeScope="" ma:versionID="a497a0e5ec34f00f4dc60769e58fd605">
  <xsd:schema xmlns:xsd="http://www.w3.org/2001/XMLSchema" xmlns:xs="http://www.w3.org/2001/XMLSchema" xmlns:p="http://schemas.microsoft.com/office/2006/metadata/properties" xmlns:ns2="10b7a834-2d1e-44a3-a785-f3b019792a0d" targetNamespace="http://schemas.microsoft.com/office/2006/metadata/properties" ma:root="true" ma:fieldsID="969cc9b9edb2d98cabaf3b18d8a148ea" ns2:_="">
    <xsd:import namespace="10b7a834-2d1e-44a3-a785-f3b019792a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7a834-2d1e-44a3-a785-f3b019792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2232B-436D-40EE-B576-F54406FF27C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0b7a834-2d1e-44a3-a785-f3b019792a0d"/>
    <ds:schemaRef ds:uri="http://www.w3.org/XML/1998/namespace"/>
  </ds:schemaRefs>
</ds:datastoreItem>
</file>

<file path=customXml/itemProps2.xml><?xml version="1.0" encoding="utf-8"?>
<ds:datastoreItem xmlns:ds="http://schemas.openxmlformats.org/officeDocument/2006/customXml" ds:itemID="{B301DB1A-0136-46B5-BEC7-B0AC076AE1DF}">
  <ds:schemaRefs>
    <ds:schemaRef ds:uri="http://schemas.openxmlformats.org/officeDocument/2006/bibliography"/>
  </ds:schemaRefs>
</ds:datastoreItem>
</file>

<file path=customXml/itemProps3.xml><?xml version="1.0" encoding="utf-8"?>
<ds:datastoreItem xmlns:ds="http://schemas.openxmlformats.org/officeDocument/2006/customXml" ds:itemID="{8EC44619-582D-4C3E-919B-7228269A8B75}">
  <ds:schemaRefs>
    <ds:schemaRef ds:uri="http://schemas.microsoft.com/sharepoint/v3/contenttype/forms"/>
  </ds:schemaRefs>
</ds:datastoreItem>
</file>

<file path=customXml/itemProps4.xml><?xml version="1.0" encoding="utf-8"?>
<ds:datastoreItem xmlns:ds="http://schemas.openxmlformats.org/officeDocument/2006/customXml" ds:itemID="{7F54C18C-4EE5-4B43-A7B5-55D0CB731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7a834-2d1e-44a3-a785-f3b01979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3851</Words>
  <Characters>22726</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11</cp:revision>
  <cp:lastPrinted>2025-06-16T11:37:00Z</cp:lastPrinted>
  <dcterms:created xsi:type="dcterms:W3CDTF">2025-07-31T05:30:00Z</dcterms:created>
  <dcterms:modified xsi:type="dcterms:W3CDTF">2025-09-16T05:11:00Z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0x010100898B0562C0595B4E85F5E1464305447F</vt:lpwstr>
  </property>
  <property fmtid="{D5CDD505-2E9C-101B-9397-08002B2CF9AE}" pid="3" name="MediaServiceImageTags">
    <vt:lpwstr/>
  </property>
</Properties>
</file>