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506"/>
        <w:gridCol w:w="708"/>
        <w:gridCol w:w="1494"/>
      </w:tblGrid>
      <w:tr w:rsidR="000B586D" w:rsidRPr="00EB0938" w:rsidTr="00B55CC3">
        <w:trPr>
          <w:trHeight w:val="405"/>
        </w:trPr>
        <w:tc>
          <w:tcPr>
            <w:tcW w:w="374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412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84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Tiskárna N</w:t>
            </w:r>
          </w:p>
        </w:tc>
      </w:tr>
      <w:tr w:rsidR="000B586D" w:rsidRPr="00EB0938" w:rsidTr="00B55CC3">
        <w:trPr>
          <w:trHeight w:val="390"/>
        </w:trPr>
        <w:tc>
          <w:tcPr>
            <w:tcW w:w="374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B586D" w:rsidRPr="00EB0938" w:rsidTr="00B55CC3">
        <w:trPr>
          <w:trHeight w:val="645"/>
        </w:trPr>
        <w:tc>
          <w:tcPr>
            <w:tcW w:w="374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Technologie tisku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Laserová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3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Formát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Rozlišení tisku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1200 x 1200 dpi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Rychlost tisku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Černobíle 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40 str./min</w:t>
            </w:r>
          </w:p>
        </w:tc>
      </w:tr>
      <w:tr w:rsidR="000B586D" w:rsidRPr="00EB0938" w:rsidTr="00B55CC3">
        <w:trPr>
          <w:trHeight w:val="3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Rozhraní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Ethernet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10/100 </w:t>
            </w: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Mbps(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 xml:space="preserve">RJ-45)/USB,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Tiskový jazyk 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PCL 6, PCL 5c, emulace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PostScript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Level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3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Displej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Dvouřádkový grafický displej LCD s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podsvícením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Datový kabel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USB typ A-B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300"/>
        </w:trPr>
        <w:tc>
          <w:tcPr>
            <w:tcW w:w="67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Tisk</w:t>
            </w:r>
          </w:p>
        </w:tc>
        <w:tc>
          <w:tcPr>
            <w:tcW w:w="3064" w:type="pct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Automatický oboustranný tisk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315"/>
        </w:trPr>
        <w:tc>
          <w:tcPr>
            <w:tcW w:w="67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Bezdrátový přímý tisk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Zásobníky papíru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B586D" w:rsidRPr="00EB0938" w:rsidTr="00B55CC3">
        <w:trPr>
          <w:trHeight w:val="499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Kapacita tonerů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 xml:space="preserve">Černý při pokrytí </w:t>
            </w:r>
            <w:proofErr w:type="gramStart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5%</w:t>
            </w:r>
            <w:proofErr w:type="gramEnd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 xml:space="preserve"> na str. 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7.000</w:t>
            </w:r>
          </w:p>
        </w:tc>
      </w:tr>
      <w:tr w:rsidR="000B586D" w:rsidRPr="00EB0938" w:rsidTr="00B55CC3">
        <w:trPr>
          <w:trHeight w:val="366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Životnost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fotoválce</w:t>
            </w:r>
            <w:proofErr w:type="spellEnd"/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Kapacita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fotoválce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na str. 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20.000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Pracovní využití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 4000 stran/měsíc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Monitoring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Zařízení budou vybavena SW nástrojem umožňující správu síťově zapojených tiskáren, monitoring stavu, monitoring kapacity tonerů a reporting objemů tisků na jednotlivá zařízení, uživatele, střediska uživatelů.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Podpora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SafeQ</w:t>
            </w:r>
            <w:proofErr w:type="spellEnd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MyQ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 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Podpora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​OS Windows Professional 7 x64, OS Windows Professional 10 x64</w:t>
            </w:r>
            <w:r>
              <w:rPr>
                <w:rFonts w:ascii="Arial" w:hAnsi="Arial" w:cs="Arial"/>
                <w:sz w:val="22"/>
                <w:szCs w:val="22"/>
              </w:rPr>
              <w:t>/11 x64</w:t>
            </w:r>
            <w:r w:rsidRPr="00EB0938">
              <w:rPr>
                <w:rFonts w:ascii="Arial" w:hAnsi="Arial" w:cs="Arial"/>
                <w:sz w:val="22"/>
                <w:szCs w:val="22"/>
              </w:rPr>
              <w:t>, ovladače součástí dodávky/volně dostupné na WWW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Záruka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Záruka v ČR garantovaná výrobcem dokončení opravy NBD on-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site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od nahlášení.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B09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roky</w:t>
            </w:r>
            <w:bookmarkStart w:id="0" w:name="_GoBack"/>
            <w:bookmarkEnd w:id="0"/>
          </w:p>
        </w:tc>
      </w:tr>
    </w:tbl>
    <w:p w:rsidR="000B586D" w:rsidRDefault="000B586D"/>
    <w:sectPr w:rsidR="000B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6D"/>
    <w:rsid w:val="000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B347"/>
  <w15:chartTrackingRefBased/>
  <w15:docId w15:val="{ECDAA174-2243-4AB7-90D2-C34A9661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Melkes Vladimír</dc:creator>
  <cp:keywords/>
  <dc:description/>
  <cp:lastModifiedBy>Melkes Vladimír</cp:lastModifiedBy>
  <cp:revision>1</cp:revision>
  <dcterms:created xsi:type="dcterms:W3CDTF">2023-08-09T07:53:00Z</dcterms:created>
  <dcterms:modified xsi:type="dcterms:W3CDTF">2023-08-09T07:55:00Z</dcterms:modified>
</cp:coreProperties>
</file>