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093E047F"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D009FF">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4E8748DA" w:rsidR="00B85661" w:rsidRPr="00FF2FF1" w:rsidRDefault="00B85661" w:rsidP="00B85661">
      <w:pPr>
        <w:pStyle w:val="Odstavec"/>
        <w:rPr>
          <w:rFonts w:cs="Arial"/>
          <w:szCs w:val="22"/>
          <w:lang w:eastAsia="cs-CZ"/>
        </w:rPr>
      </w:pPr>
      <w:r w:rsidRPr="00FF2FF1">
        <w:rPr>
          <w:rFonts w:cs="Arial"/>
          <w:szCs w:val="22"/>
          <w:lang w:eastAsia="cs-CZ"/>
        </w:rPr>
        <w:t>Objednatel je investorem a zadavatelem veřejné zakázk</w:t>
      </w:r>
      <w:r w:rsidR="003A09D2" w:rsidRPr="00FF2FF1">
        <w:rPr>
          <w:rFonts w:cs="Arial"/>
          <w:szCs w:val="22"/>
          <w:lang w:eastAsia="cs-CZ"/>
        </w:rPr>
        <w:t>y na provedení</w:t>
      </w:r>
      <w:r w:rsidR="000A7834" w:rsidRPr="00FF2FF1">
        <w:rPr>
          <w:rFonts w:cs="Arial"/>
          <w:szCs w:val="22"/>
          <w:lang w:eastAsia="cs-CZ"/>
        </w:rPr>
        <w:t xml:space="preserve"> </w:t>
      </w:r>
      <w:r w:rsidR="00C26F1C" w:rsidRPr="00FF2FF1">
        <w:rPr>
          <w:rFonts w:cs="Arial"/>
          <w:szCs w:val="22"/>
          <w:lang w:eastAsia="cs-CZ"/>
        </w:rPr>
        <w:t>stavebních prací s názvem „</w:t>
      </w:r>
      <w:r w:rsidR="003751D5" w:rsidRPr="003751D5">
        <w:rPr>
          <w:rFonts w:cs="Arial"/>
          <w:b/>
          <w:szCs w:val="22"/>
          <w:lang w:eastAsia="cs-CZ"/>
        </w:rPr>
        <w:t xml:space="preserve">FN Brno - </w:t>
      </w:r>
      <w:r w:rsidR="00C84181" w:rsidRPr="003751D5">
        <w:rPr>
          <w:rFonts w:cs="Arial"/>
          <w:b/>
          <w:szCs w:val="22"/>
        </w:rPr>
        <w:t>Oprava střechy, budova G, D</w:t>
      </w:r>
      <w:r w:rsidR="003751D5" w:rsidRPr="003751D5">
        <w:rPr>
          <w:rFonts w:cs="Arial"/>
          <w:b/>
          <w:szCs w:val="22"/>
        </w:rPr>
        <w:t>ětská nemocnice</w:t>
      </w:r>
      <w:r w:rsidR="00C26F1C" w:rsidRPr="00FF2FF1">
        <w:rPr>
          <w:rFonts w:cs="Arial"/>
          <w:szCs w:val="22"/>
          <w:lang w:eastAsia="cs-CZ"/>
        </w:rPr>
        <w:t>“</w:t>
      </w:r>
      <w:r w:rsidR="000A7834" w:rsidRPr="00FF2FF1">
        <w:rPr>
          <w:rFonts w:cs="Arial"/>
          <w:szCs w:val="22"/>
          <w:lang w:eastAsia="cs-CZ"/>
        </w:rPr>
        <w:t xml:space="preserve">, </w:t>
      </w:r>
      <w:r w:rsidRPr="00FF2FF1">
        <w:rPr>
          <w:rFonts w:cs="Arial"/>
          <w:szCs w:val="22"/>
          <w:lang w:eastAsia="cs-CZ"/>
        </w:rPr>
        <w:t>(dále jen „</w:t>
      </w:r>
      <w:r w:rsidRPr="00FF2FF1">
        <w:rPr>
          <w:rFonts w:cs="Arial"/>
          <w:b/>
          <w:szCs w:val="22"/>
          <w:lang w:eastAsia="cs-CZ"/>
        </w:rPr>
        <w:t>zakázka</w:t>
      </w:r>
      <w:r w:rsidRPr="00FF2FF1">
        <w:rPr>
          <w:rFonts w:cs="Arial"/>
          <w:szCs w:val="22"/>
          <w:lang w:eastAsia="cs-CZ"/>
        </w:rPr>
        <w:t>“).</w:t>
      </w:r>
    </w:p>
    <w:p w14:paraId="5F62EAFE" w14:textId="2977A122" w:rsidR="00B85661" w:rsidRPr="00FF2FF1" w:rsidRDefault="00B85661" w:rsidP="009D0918">
      <w:pPr>
        <w:pStyle w:val="Odstavec"/>
        <w:rPr>
          <w:rFonts w:cs="Arial"/>
          <w:szCs w:val="22"/>
          <w:lang w:eastAsia="cs-CZ"/>
        </w:rPr>
      </w:pPr>
      <w:r w:rsidRPr="00FF2FF1">
        <w:rPr>
          <w:rFonts w:cs="Arial"/>
          <w:szCs w:val="22"/>
          <w:lang w:eastAsia="cs-CZ"/>
        </w:rPr>
        <w:t xml:space="preserve">Účelem této smlouvy je provedení díla – </w:t>
      </w:r>
      <w:r w:rsidR="00AE4D27" w:rsidRPr="00FF2FF1">
        <w:rPr>
          <w:rFonts w:cs="Arial"/>
          <w:szCs w:val="22"/>
          <w:lang w:eastAsia="cs-CZ"/>
        </w:rPr>
        <w:t>„</w:t>
      </w:r>
      <w:r w:rsidR="003751D5" w:rsidRPr="003751D5">
        <w:rPr>
          <w:rFonts w:cs="Arial"/>
          <w:b/>
          <w:szCs w:val="22"/>
          <w:lang w:eastAsia="cs-CZ"/>
        </w:rPr>
        <w:t xml:space="preserve">FN Brno - </w:t>
      </w:r>
      <w:r w:rsidR="00C84181" w:rsidRPr="003751D5">
        <w:rPr>
          <w:rFonts w:cs="Arial"/>
          <w:b/>
          <w:szCs w:val="22"/>
          <w:lang w:eastAsia="cs-CZ"/>
        </w:rPr>
        <w:t>Oprava střechy, budova G, D</w:t>
      </w:r>
      <w:r w:rsidR="003751D5" w:rsidRPr="003751D5">
        <w:rPr>
          <w:rFonts w:cs="Arial"/>
          <w:b/>
          <w:szCs w:val="22"/>
          <w:lang w:eastAsia="cs-CZ"/>
        </w:rPr>
        <w:t>ětská nemocnice</w:t>
      </w:r>
      <w:r w:rsidR="00AE4D27" w:rsidRPr="00C84181">
        <w:rPr>
          <w:rFonts w:cs="Arial"/>
          <w:szCs w:val="22"/>
          <w:lang w:eastAsia="cs-CZ"/>
        </w:rPr>
        <w:t>“</w:t>
      </w:r>
      <w:r w:rsidR="00AE4D27" w:rsidRPr="00C84181">
        <w:rPr>
          <w:rFonts w:cs="Arial"/>
          <w:b/>
          <w:szCs w:val="22"/>
          <w:lang w:eastAsia="cs-CZ"/>
        </w:rPr>
        <w:t>,</w:t>
      </w:r>
      <w:r w:rsidR="00AE4D27" w:rsidRPr="00FF2FF1">
        <w:rPr>
          <w:rFonts w:cs="Arial"/>
          <w:szCs w:val="22"/>
          <w:lang w:eastAsia="cs-CZ"/>
        </w:rPr>
        <w:t xml:space="preserve"> </w:t>
      </w:r>
      <w:r w:rsidRPr="00FF2FF1">
        <w:rPr>
          <w:rFonts w:cs="Arial"/>
          <w:szCs w:val="22"/>
          <w:lang w:eastAsia="cs-CZ"/>
        </w:rPr>
        <w:t>a související činnosti v souladu s touto smlouvou a zadávací dokumentací.</w:t>
      </w:r>
    </w:p>
    <w:p w14:paraId="012C261F" w14:textId="25D7D854" w:rsidR="00B85661" w:rsidRPr="00FF2FF1" w:rsidRDefault="00B85661" w:rsidP="00B85661">
      <w:pPr>
        <w:pStyle w:val="Odstavec"/>
        <w:rPr>
          <w:rFonts w:cs="Arial"/>
          <w:szCs w:val="22"/>
          <w:lang w:eastAsia="cs-CZ"/>
        </w:rPr>
      </w:pPr>
      <w:r w:rsidRPr="00FF2FF1">
        <w:rPr>
          <w:rFonts w:cs="Arial"/>
          <w:szCs w:val="22"/>
          <w:lang w:eastAsia="cs-CZ"/>
        </w:rPr>
        <w:t>Díl</w:t>
      </w:r>
      <w:r w:rsidR="000A7834" w:rsidRPr="00FF2FF1">
        <w:rPr>
          <w:rFonts w:cs="Arial"/>
          <w:szCs w:val="22"/>
          <w:lang w:eastAsia="cs-CZ"/>
        </w:rPr>
        <w:t>o bude prováděno v prostorách: FN Brno, Pracoviště Dětská nemocnice, Čer</w:t>
      </w:r>
      <w:r w:rsidR="001D2143" w:rsidRPr="00FF2FF1">
        <w:rPr>
          <w:rFonts w:cs="Arial"/>
          <w:szCs w:val="22"/>
          <w:lang w:eastAsia="cs-CZ"/>
        </w:rPr>
        <w:t>nopolní 9, 613 00 Brno, budova Z</w:t>
      </w:r>
      <w:r w:rsidR="000A7834" w:rsidRPr="00FF2FF1">
        <w:rPr>
          <w:rFonts w:cs="Arial"/>
          <w:szCs w:val="22"/>
          <w:lang w:eastAsia="cs-CZ"/>
        </w:rPr>
        <w:t>.</w:t>
      </w:r>
    </w:p>
    <w:p w14:paraId="6B6EA9CF" w14:textId="2D5D974D" w:rsidR="00176F08" w:rsidRDefault="00284BC6" w:rsidP="00176F08">
      <w:pPr>
        <w:pStyle w:val="Nadpis2"/>
      </w:pPr>
      <w:r>
        <w:t>předmĚ</w:t>
      </w:r>
      <w:r w:rsidR="00176F08">
        <w:t>t smlouvy</w:t>
      </w:r>
    </w:p>
    <w:p w14:paraId="163E3163" w14:textId="32DE3723" w:rsidR="00176F08" w:rsidRPr="00073816" w:rsidRDefault="00176F08" w:rsidP="00103949">
      <w:pPr>
        <w:pStyle w:val="Odstavec"/>
        <w:rPr>
          <w:lang w:eastAsia="cs-CZ"/>
        </w:rPr>
      </w:pPr>
      <w:r w:rsidRPr="00176F08">
        <w:rPr>
          <w:lang w:eastAsia="cs-CZ"/>
        </w:rPr>
        <w:t>Předmětem této smlouvy je závazek Zhotovitele provést pro Objednatele na vlastní náklad a nebezpečí, v rozsahu a za podmínek sjednaných v této smlouvě a zadávací</w:t>
      </w:r>
      <w:r w:rsidR="00FF2FF1">
        <w:rPr>
          <w:lang w:eastAsia="cs-CZ"/>
        </w:rPr>
        <w:t>ch dokumentací</w:t>
      </w:r>
      <w:r w:rsidRPr="00176F08">
        <w:rPr>
          <w:lang w:eastAsia="cs-CZ"/>
        </w:rPr>
        <w:t xml:space="preserve"> </w:t>
      </w:r>
      <w:r w:rsidRPr="00073816">
        <w:rPr>
          <w:lang w:eastAsia="cs-CZ"/>
        </w:rPr>
        <w:t xml:space="preserve">dílo </w:t>
      </w:r>
      <w:r w:rsidR="00AE4D27" w:rsidRPr="00073816">
        <w:rPr>
          <w:lang w:eastAsia="cs-CZ"/>
        </w:rPr>
        <w:t>„</w:t>
      </w:r>
      <w:r w:rsidR="003751D5" w:rsidRPr="003751D5">
        <w:rPr>
          <w:b/>
          <w:lang w:eastAsia="cs-CZ"/>
        </w:rPr>
        <w:t xml:space="preserve">FN Brno - </w:t>
      </w:r>
      <w:r w:rsidR="00C84181" w:rsidRPr="003751D5">
        <w:rPr>
          <w:b/>
          <w:lang w:eastAsia="cs-CZ"/>
        </w:rPr>
        <w:t>Oprava střechy, budova G, D</w:t>
      </w:r>
      <w:r w:rsidR="003751D5" w:rsidRPr="003751D5">
        <w:rPr>
          <w:b/>
          <w:lang w:eastAsia="cs-CZ"/>
        </w:rPr>
        <w:t>ětská nemocnice</w:t>
      </w:r>
      <w:r w:rsidR="003751D5">
        <w:rPr>
          <w:lang w:eastAsia="cs-CZ"/>
        </w:rPr>
        <w:t xml:space="preserve">“, </w:t>
      </w:r>
      <w:r w:rsidRPr="00073816">
        <w:rPr>
          <w:lang w:eastAsia="cs-CZ"/>
        </w:rPr>
        <w:t>včetně</w:t>
      </w:r>
      <w:r w:rsidRPr="00073816">
        <w:rPr>
          <w:b/>
          <w:lang w:eastAsia="cs-CZ"/>
        </w:rPr>
        <w:t xml:space="preserve"> </w:t>
      </w:r>
      <w:r w:rsidRPr="00073816">
        <w:rPr>
          <w:lang w:eastAsia="cs-CZ"/>
        </w:rPr>
        <w:t>souvisejících činností</w:t>
      </w:r>
      <w:r w:rsidR="000A7834" w:rsidRPr="00073816">
        <w:rPr>
          <w:lang w:eastAsia="cs-CZ"/>
        </w:rPr>
        <w:t xml:space="preserve"> </w:t>
      </w:r>
      <w:r w:rsidRPr="00073816">
        <w:rPr>
          <w:lang w:eastAsia="cs-CZ"/>
        </w:rPr>
        <w:t>(dále také jen „</w:t>
      </w:r>
      <w:r w:rsidRPr="00073816">
        <w:rPr>
          <w:b/>
          <w:lang w:eastAsia="cs-CZ"/>
        </w:rPr>
        <w:t>dílo</w:t>
      </w:r>
      <w:r w:rsidRPr="00073816">
        <w:rPr>
          <w:lang w:eastAsia="cs-CZ"/>
        </w:rPr>
        <w:t>“).</w:t>
      </w:r>
      <w:r w:rsidR="00932894" w:rsidRPr="00073816">
        <w:rPr>
          <w:lang w:eastAsia="cs-CZ"/>
        </w:rPr>
        <w:t xml:space="preserve"> Dílo je blíže specifikované</w:t>
      </w:r>
      <w:r w:rsidR="00B95D6A" w:rsidRPr="00073816">
        <w:rPr>
          <w:lang w:eastAsia="cs-CZ"/>
        </w:rPr>
        <w:t xml:space="preserve"> projekt</w:t>
      </w:r>
      <w:r w:rsidR="000A7834" w:rsidRPr="00073816">
        <w:rPr>
          <w:lang w:eastAsia="cs-CZ"/>
        </w:rPr>
        <w:t xml:space="preserve">ovou dokumentací, vypracovanou </w:t>
      </w:r>
      <w:r w:rsidR="001D2143" w:rsidRPr="00073816">
        <w:rPr>
          <w:lang w:eastAsia="cs-CZ"/>
        </w:rPr>
        <w:t>I</w:t>
      </w:r>
      <w:r w:rsidR="00073816" w:rsidRPr="00073816">
        <w:rPr>
          <w:lang w:eastAsia="cs-CZ"/>
        </w:rPr>
        <w:t>ng. Tomáš Petříček, Dolní Dubňany 147, 671 73</w:t>
      </w:r>
      <w:r w:rsidR="000A7834" w:rsidRPr="00073816">
        <w:rPr>
          <w:lang w:eastAsia="cs-CZ"/>
        </w:rPr>
        <w:t xml:space="preserve">, </w:t>
      </w:r>
      <w:r w:rsidR="00073816" w:rsidRPr="00073816">
        <w:rPr>
          <w:lang w:eastAsia="cs-CZ"/>
        </w:rPr>
        <w:t>IČO: 696 46 171, datum 07/2025</w:t>
      </w:r>
      <w:r w:rsidR="00F45819" w:rsidRPr="00073816">
        <w:rPr>
          <w:lang w:eastAsia="cs-CZ"/>
        </w:rPr>
        <w:t xml:space="preserve">, která byla součástí zadávací dokumentace, Zhotovitel na jejím základě tvořil nabídkovou cenu a </w:t>
      </w:r>
      <w:r w:rsidR="00F45819" w:rsidRPr="00073816">
        <w:t>proto</w:t>
      </w:r>
      <w:r w:rsidR="00F45819" w:rsidRPr="00073816">
        <w:rPr>
          <w:lang w:eastAsia="cs-CZ"/>
        </w:rPr>
        <w:t xml:space="preserve"> mu je známá </w:t>
      </w:r>
      <w:r w:rsidR="008F5DD6" w:rsidRPr="00073816">
        <w:rPr>
          <w:lang w:eastAsia="cs-CZ"/>
        </w:rPr>
        <w:t>(dále také jen „</w:t>
      </w:r>
      <w:r w:rsidR="008F5DD6" w:rsidRPr="00073816">
        <w:rPr>
          <w:b/>
          <w:lang w:eastAsia="cs-CZ"/>
        </w:rPr>
        <w:t>projektová dokumentace</w:t>
      </w:r>
      <w:r w:rsidR="008F5DD6" w:rsidRPr="00073816">
        <w:rPr>
          <w:lang w:eastAsia="cs-CZ"/>
        </w:rPr>
        <w:t>“)</w:t>
      </w:r>
      <w:r w:rsidR="00B95D6A" w:rsidRPr="00073816">
        <w:rPr>
          <w:lang w:eastAsia="cs-CZ"/>
        </w:rPr>
        <w:t>.</w:t>
      </w:r>
    </w:p>
    <w:p w14:paraId="5AAD2DF6" w14:textId="48FB6903" w:rsidR="00B95D6A" w:rsidRDefault="00B95D6A" w:rsidP="00B95D6A">
      <w:pPr>
        <w:pStyle w:val="Odstavec"/>
        <w:rPr>
          <w:lang w:eastAsia="cs-CZ"/>
        </w:rPr>
      </w:pPr>
      <w:r w:rsidRPr="00073816">
        <w:rPr>
          <w:lang w:eastAsia="cs-CZ"/>
        </w:rPr>
        <w:t>Objednatel se zavazuje poskytnout Zhotoviteli potřebnou</w:t>
      </w:r>
      <w:r w:rsidRPr="00B95D6A">
        <w:rPr>
          <w:lang w:eastAsia="cs-CZ"/>
        </w:rPr>
        <w:t xml:space="preserve"> součinnost a za řádné provedení díla mu zaplatit cenu sjednanou ve smlouvě</w:t>
      </w:r>
      <w:r>
        <w:rPr>
          <w:lang w:eastAsia="cs-CZ"/>
        </w:rPr>
        <w:t>.</w:t>
      </w:r>
    </w:p>
    <w:p w14:paraId="6FF8839C" w14:textId="692F3F6D"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poslednou známou osobu sa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5F8B28DC" w:rsidR="008F5DD6" w:rsidRPr="00C27B82" w:rsidRDefault="008F5DD6" w:rsidP="00586585">
      <w:pPr>
        <w:pStyle w:val="Psmenoodstavce"/>
      </w:pPr>
      <w:r>
        <w:t xml:space="preserve">s právními předpisy a závaznými technickými normami </w:t>
      </w:r>
      <w:r w:rsidRPr="00FF11F5">
        <w:t>platnými v době provádění díla</w:t>
      </w:r>
      <w:r w:rsidR="002D53D6">
        <w:t>;</w:t>
      </w:r>
    </w:p>
    <w:p w14:paraId="74A7568B" w14:textId="4283D30E" w:rsidR="008F5DD6" w:rsidRPr="00C27B82" w:rsidRDefault="008F5DD6" w:rsidP="00A22E6F">
      <w:pPr>
        <w:pStyle w:val="Odstavec"/>
        <w:spacing w:before="80"/>
        <w:rPr>
          <w:szCs w:val="20"/>
        </w:rPr>
      </w:pPr>
      <w:r w:rsidRPr="00C27B82">
        <w:rPr>
          <w:szCs w:val="20"/>
        </w:rPr>
        <w:t>Zhot</w:t>
      </w:r>
      <w:r w:rsidR="000A7834">
        <w:rPr>
          <w:szCs w:val="20"/>
        </w:rPr>
        <w:t xml:space="preserve">ovitel je povinen umožnit výkon </w:t>
      </w:r>
      <w:r w:rsidRPr="000A7834">
        <w:rPr>
          <w:b/>
          <w:szCs w:val="20"/>
        </w:rPr>
        <w:t>technického dozoru</w:t>
      </w:r>
      <w:r w:rsidR="00586585">
        <w:rPr>
          <w:szCs w:val="20"/>
        </w:rPr>
        <w:t xml:space="preserve"> </w:t>
      </w:r>
      <w:r w:rsidRPr="00C27B82">
        <w:rPr>
          <w:szCs w:val="20"/>
        </w:rPr>
        <w:t>a obdobných činností v souladu se smlouvou.</w:t>
      </w:r>
    </w:p>
    <w:p w14:paraId="52B011F3" w14:textId="7A325C48" w:rsidR="008F5DD6" w:rsidRPr="00C27B82" w:rsidRDefault="008F5DD6" w:rsidP="00A22E6F">
      <w:pPr>
        <w:pStyle w:val="Odstavec"/>
        <w:tabs>
          <w:tab w:val="clear" w:pos="1701"/>
        </w:tabs>
        <w:spacing w:before="80"/>
        <w:ind w:hanging="595"/>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23B55C65" w14:textId="21FCDD52" w:rsidR="008F5DD6" w:rsidRPr="006748FA" w:rsidRDefault="008F5DD6" w:rsidP="000A7834">
      <w:pPr>
        <w:pStyle w:val="Odstavec"/>
        <w:numPr>
          <w:ilvl w:val="0"/>
          <w:numId w:val="0"/>
        </w:numPr>
        <w:ind w:left="567"/>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 xml:space="preserve">tp.), zákona č. </w:t>
      </w:r>
      <w:r>
        <w:lastRenderedPageBreak/>
        <w:t>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5313DE57"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příloze </w:t>
      </w:r>
      <w:r w:rsidRPr="00D009FF">
        <w:t xml:space="preserve">č. </w:t>
      </w:r>
      <w:r w:rsidR="00BC65B2">
        <w:t>2</w:t>
      </w:r>
      <w:r w:rsidRPr="00D009FF">
        <w:t xml:space="preserve"> smlouvy</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58FCF871" w:rsidR="00087F97" w:rsidRDefault="00087F97" w:rsidP="00087F97">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předání </w:t>
      </w:r>
      <w:r w:rsidRPr="000A7834">
        <w:t>jednotlivých částí</w:t>
      </w:r>
      <w:r>
        <w:t xml:space="preserve">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Pr="00C26F1C">
        <w:t>příslušným 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lastRenderedPageBreak/>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05FAA36C"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7F38D2AD" w14:textId="77777777" w:rsidR="00C26F1C" w:rsidRDefault="00C26F1C" w:rsidP="00C26F1C">
      <w:pPr>
        <w:pStyle w:val="Nadpis2"/>
        <w:numPr>
          <w:ilvl w:val="0"/>
          <w:numId w:val="0"/>
        </w:numPr>
        <w:jc w:val="both"/>
      </w:pPr>
      <w:bookmarkStart w:id="10" w:name="_Toc498428266"/>
      <w:bookmarkStart w:id="11" w:name="_Ref499746691"/>
      <w:bookmarkStart w:id="12" w:name="_Ref499746853"/>
      <w:bookmarkStart w:id="13" w:name="_Ref499747046"/>
      <w:bookmarkStart w:id="14" w:name="_Toc64530404"/>
      <w:bookmarkStart w:id="15" w:name="_Ref117450698"/>
      <w:bookmarkStart w:id="16" w:name="_Ref117689019"/>
      <w:bookmarkStart w:id="17" w:name="_Toc498428265"/>
    </w:p>
    <w:p w14:paraId="358E5AA5" w14:textId="77777777" w:rsidR="00B12DC3" w:rsidRPr="00C26F1C" w:rsidRDefault="00B12DC3" w:rsidP="00D11E45">
      <w:pPr>
        <w:pStyle w:val="Nadpis2"/>
      </w:pPr>
      <w:r w:rsidRPr="00C26F1C">
        <w:t>MÍSTO PLNĚNÍ, DOBA PLNĚNÍ</w:t>
      </w:r>
      <w:bookmarkEnd w:id="10"/>
      <w:bookmarkEnd w:id="11"/>
      <w:bookmarkEnd w:id="12"/>
      <w:bookmarkEnd w:id="13"/>
      <w:bookmarkEnd w:id="14"/>
      <w:bookmarkEnd w:id="15"/>
      <w:bookmarkEnd w:id="16"/>
    </w:p>
    <w:p w14:paraId="31382FE7" w14:textId="251485E5" w:rsidR="00B12DC3" w:rsidRDefault="00B12DC3" w:rsidP="00D11E45">
      <w:pPr>
        <w:pStyle w:val="Odstavec"/>
      </w:pPr>
      <w:r w:rsidRPr="00C26F1C">
        <w:t>Mí</w:t>
      </w:r>
      <w:r w:rsidR="001D2143">
        <w:t xml:space="preserve">stem plnění se rozumí prostory </w:t>
      </w:r>
      <w:r w:rsidRPr="00C26F1C">
        <w:t>objektu</w:t>
      </w:r>
      <w:r w:rsidR="00D11E45" w:rsidRPr="00C26F1C">
        <w:t xml:space="preserve"> </w:t>
      </w:r>
      <w:r w:rsidR="003751D5">
        <w:t>G</w:t>
      </w:r>
      <w:r w:rsidR="00C26F1C" w:rsidRPr="00C26F1C">
        <w:t xml:space="preserve"> </w:t>
      </w:r>
      <w:r w:rsidRPr="00C26F1C">
        <w:t xml:space="preserve">v areálu Fakultní nemocnici Brno, </w:t>
      </w:r>
      <w:r w:rsidR="00C26F1C" w:rsidRPr="00C26F1C">
        <w:t>Pracoviště Dětská nemocnice, Černopolní 9, 613 00 Brno</w:t>
      </w:r>
      <w:r w:rsidRPr="00C26F1C">
        <w:t xml:space="preserve"> a další plochy a prostory vymezené v projektové dokumentaci.</w:t>
      </w:r>
    </w:p>
    <w:p w14:paraId="010BD782" w14:textId="77777777" w:rsidR="00551475" w:rsidRDefault="00551475" w:rsidP="00551475">
      <w:pPr>
        <w:pStyle w:val="Odstavec"/>
        <w:rPr>
          <w:szCs w:val="22"/>
        </w:rPr>
      </w:pPr>
      <w:r>
        <w:t>Zhotovitel se zavazuje provést dílo v následujících termínech:</w:t>
      </w:r>
    </w:p>
    <w:p w14:paraId="051F7443" w14:textId="390C79C3" w:rsidR="00551475" w:rsidRDefault="001D2143" w:rsidP="001D2143">
      <w:pPr>
        <w:pStyle w:val="Psmenoodstavce"/>
      </w:pPr>
      <w:r>
        <w:t>Objednatel písemně vyzve zhotovitele k převzetí staveniště. Zhotovitel musí př</w:t>
      </w:r>
      <w:r w:rsidR="00935713">
        <w:t>evzít staveniště nejpozději do 5</w:t>
      </w:r>
      <w:r w:rsidR="007857A5">
        <w:t xml:space="preserve"> </w:t>
      </w:r>
      <w:r w:rsidR="003E6CBC">
        <w:t>pracovních dnů od zaslání výzvy (nejdříve k 1. 4. 2026)</w:t>
      </w:r>
    </w:p>
    <w:p w14:paraId="310FA758" w14:textId="4FD92161" w:rsidR="00551475" w:rsidRDefault="00551475" w:rsidP="00551475">
      <w:pPr>
        <w:pStyle w:val="Psmenoodstavce"/>
      </w:pPr>
      <w:r>
        <w:t xml:space="preserve">Zhotovitel je povinnen předat objednateli orientační časový harmonogram </w:t>
      </w:r>
      <w:r w:rsidR="00935713">
        <w:t>díla</w:t>
      </w:r>
      <w:r w:rsidR="001D2143">
        <w:t xml:space="preserve"> </w:t>
      </w:r>
      <w:r>
        <w:t>do 5</w:t>
      </w:r>
      <w:r w:rsidR="001D2143">
        <w:t xml:space="preserve"> dnů od nabytí účinnosti této smlouvy.</w:t>
      </w:r>
      <w:r>
        <w:t xml:space="preserve"> </w:t>
      </w:r>
    </w:p>
    <w:p w14:paraId="69F656BB" w14:textId="13361542" w:rsidR="00551475" w:rsidRDefault="00220466" w:rsidP="00551475">
      <w:pPr>
        <w:pStyle w:val="Psmenoodstavce"/>
      </w:pPr>
      <w:r>
        <w:t>Zhotovitel musí od předán</w:t>
      </w:r>
      <w:r w:rsidR="002D4243">
        <w:t>í staveniště provést dílo</w:t>
      </w:r>
      <w:r w:rsidR="00935713">
        <w:t xml:space="preserve"> </w:t>
      </w:r>
      <w:r w:rsidR="003E6CBC">
        <w:rPr>
          <w:highlight w:val="yellow"/>
        </w:rPr>
        <w:t>do 9</w:t>
      </w:r>
      <w:r w:rsidRPr="003751D5">
        <w:rPr>
          <w:highlight w:val="yellow"/>
        </w:rPr>
        <w:t>0 dnů.</w:t>
      </w:r>
      <w:r>
        <w:t xml:space="preserve">  </w:t>
      </w:r>
    </w:p>
    <w:p w14:paraId="5EA195DE" w14:textId="485A5EA9" w:rsidR="00551475" w:rsidRDefault="00220466" w:rsidP="00551475">
      <w:pPr>
        <w:pStyle w:val="Bezmezer"/>
        <w:ind w:left="567" w:firstLine="0"/>
      </w:pPr>
      <w:r>
        <w:t xml:space="preserve"> </w:t>
      </w:r>
      <w:r w:rsidR="00551475">
        <w:t>(dále také jen „</w:t>
      </w:r>
      <w:r w:rsidR="00551475" w:rsidRPr="001D2143">
        <w:rPr>
          <w:b/>
        </w:rPr>
        <w:t>smluvní termíny</w:t>
      </w:r>
      <w:r w:rsidR="00551475">
        <w:t>“).</w:t>
      </w:r>
    </w:p>
    <w:p w14:paraId="050792A5" w14:textId="77777777" w:rsidR="00551475" w:rsidRPr="00C26F1C" w:rsidRDefault="00551475" w:rsidP="00551475">
      <w:pPr>
        <w:pStyle w:val="Nadpis2"/>
        <w:numPr>
          <w:ilvl w:val="0"/>
          <w:numId w:val="0"/>
        </w:numPr>
        <w:jc w:val="both"/>
      </w:pPr>
    </w:p>
    <w:p w14:paraId="7DA6D6D2" w14:textId="77777777" w:rsidR="004A1A00" w:rsidRDefault="004A1A00" w:rsidP="004A1A00">
      <w:pPr>
        <w:pStyle w:val="Odstavec"/>
      </w:pPr>
      <w:bookmarkStart w:id="18" w:name="_Ref508083394"/>
      <w:bookmarkStart w:id="19" w:name="_Ref499734458"/>
      <w:r>
        <w:t>Zhotovitel se zavazuje bezodkladně informovat objednatele o veškerých okolnostech, které mohou mít vliv na termín provedení díla.</w:t>
      </w:r>
    </w:p>
    <w:p w14:paraId="048C3931" w14:textId="77777777" w:rsidR="004A1A00" w:rsidRDefault="004A1A00" w:rsidP="004A1A00">
      <w:pPr>
        <w:pStyle w:val="Odstavec"/>
      </w:pPr>
      <w:r>
        <w:t>Zjistí-li zhotovitel v průběhu provádění díla, že nelze dodržet dobu plnění, je povinen vždy na to objednatele bez odkladu upozornit.</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0" w:name="_Toc64530405"/>
      <w:bookmarkEnd w:id="18"/>
      <w:bookmarkEnd w:id="19"/>
      <w:r w:rsidRPr="006748FA">
        <w:lastRenderedPageBreak/>
        <w:t>CENA DÍLA</w:t>
      </w:r>
      <w:bookmarkEnd w:id="17"/>
      <w:bookmarkEnd w:id="20"/>
    </w:p>
    <w:p w14:paraId="1AD64C33" w14:textId="77777777" w:rsidR="005E39B6" w:rsidRDefault="005E39B6" w:rsidP="00D11E45">
      <w:pPr>
        <w:pStyle w:val="Odstavec"/>
      </w:pPr>
      <w:bookmarkStart w:id="21" w:name="_Ref500229650"/>
      <w:bookmarkStart w:id="22"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1"/>
          <w:bookmarkEnd w:id="22"/>
          <w:p w14:paraId="7AC3E255" w14:textId="00BD5083" w:rsidR="005E39B6" w:rsidRPr="003660DD" w:rsidRDefault="005E39B6" w:rsidP="005F2C01">
            <w:r w:rsidRPr="003660DD">
              <w:t xml:space="preserve">Cena </w:t>
            </w:r>
            <w:r>
              <w:t>d</w:t>
            </w:r>
            <w:r w:rsidRPr="003660DD">
              <w:t xml:space="preserve">íla </w:t>
            </w:r>
            <w:r w:rsidR="009337ED">
              <w:t xml:space="preserve">celkem </w:t>
            </w:r>
            <w:r w:rsidRPr="003660DD">
              <w:t>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tbl>
      <w:tblPr>
        <w:tblW w:w="18716" w:type="dxa"/>
        <w:tblInd w:w="426" w:type="dxa"/>
        <w:tblLook w:val="04A0" w:firstRow="1" w:lastRow="0" w:firstColumn="1" w:lastColumn="0" w:noHBand="0" w:noVBand="1"/>
      </w:tblPr>
      <w:tblGrid>
        <w:gridCol w:w="5003"/>
        <w:gridCol w:w="5003"/>
        <w:gridCol w:w="5003"/>
        <w:gridCol w:w="3707"/>
      </w:tblGrid>
      <w:tr w:rsidR="009337ED" w:rsidRPr="003660DD" w14:paraId="0ED4D01D" w14:textId="77777777" w:rsidTr="009337ED">
        <w:trPr>
          <w:trHeight w:val="262"/>
        </w:trPr>
        <w:tc>
          <w:tcPr>
            <w:tcW w:w="5003" w:type="dxa"/>
          </w:tcPr>
          <w:p w14:paraId="4A97CA8B" w14:textId="158DC271" w:rsidR="009337ED" w:rsidRPr="003660DD" w:rsidRDefault="009337ED" w:rsidP="00C84181">
            <w:pPr>
              <w:spacing w:after="0"/>
              <w:jc w:val="left"/>
            </w:pPr>
          </w:p>
        </w:tc>
        <w:tc>
          <w:tcPr>
            <w:tcW w:w="5003" w:type="dxa"/>
          </w:tcPr>
          <w:p w14:paraId="3C421D60" w14:textId="70776F1C" w:rsidR="009337ED" w:rsidRPr="003660DD" w:rsidRDefault="009337ED" w:rsidP="009337ED">
            <w:pPr>
              <w:ind w:left="1267"/>
            </w:pPr>
          </w:p>
        </w:tc>
        <w:tc>
          <w:tcPr>
            <w:tcW w:w="5003" w:type="dxa"/>
            <w:shd w:val="clear" w:color="auto" w:fill="auto"/>
          </w:tcPr>
          <w:p w14:paraId="17DCA72C" w14:textId="3B551873" w:rsidR="009337ED" w:rsidRPr="003660DD" w:rsidRDefault="009337ED" w:rsidP="009337ED"/>
        </w:tc>
        <w:tc>
          <w:tcPr>
            <w:tcW w:w="3707" w:type="dxa"/>
            <w:shd w:val="clear" w:color="auto" w:fill="auto"/>
          </w:tcPr>
          <w:p w14:paraId="0706115D" w14:textId="77777777" w:rsidR="009337ED" w:rsidRPr="003660DD" w:rsidRDefault="009337ED" w:rsidP="009337ED">
            <w:pPr>
              <w:jc w:val="right"/>
              <w:rPr>
                <w:highlight w:val="yellow"/>
              </w:rPr>
            </w:pPr>
          </w:p>
        </w:tc>
      </w:tr>
      <w:tr w:rsidR="009337ED" w:rsidRPr="003660DD" w14:paraId="241676B5" w14:textId="77777777" w:rsidTr="009337ED">
        <w:trPr>
          <w:trHeight w:val="273"/>
        </w:trPr>
        <w:tc>
          <w:tcPr>
            <w:tcW w:w="5003" w:type="dxa"/>
          </w:tcPr>
          <w:p w14:paraId="3DC8D760" w14:textId="7A691661" w:rsidR="009337ED" w:rsidRPr="003660DD" w:rsidRDefault="009337ED" w:rsidP="009337ED"/>
        </w:tc>
        <w:tc>
          <w:tcPr>
            <w:tcW w:w="5003" w:type="dxa"/>
          </w:tcPr>
          <w:p w14:paraId="5CFB408F" w14:textId="30EE67C7" w:rsidR="009337ED" w:rsidRPr="003660DD" w:rsidRDefault="009337ED" w:rsidP="009337ED">
            <w:pPr>
              <w:ind w:left="1267"/>
            </w:pPr>
          </w:p>
        </w:tc>
        <w:tc>
          <w:tcPr>
            <w:tcW w:w="5003" w:type="dxa"/>
            <w:shd w:val="clear" w:color="auto" w:fill="auto"/>
          </w:tcPr>
          <w:p w14:paraId="053E27E9" w14:textId="4F6DAE69" w:rsidR="009337ED" w:rsidRPr="003660DD" w:rsidRDefault="009337ED" w:rsidP="009337ED"/>
        </w:tc>
        <w:tc>
          <w:tcPr>
            <w:tcW w:w="3707" w:type="dxa"/>
            <w:shd w:val="clear" w:color="auto" w:fill="auto"/>
          </w:tcPr>
          <w:p w14:paraId="3C8DB99C" w14:textId="4CF3B723" w:rsidR="009337ED" w:rsidRPr="006C5B76" w:rsidRDefault="009337ED" w:rsidP="009337ED">
            <w:pPr>
              <w:jc w:val="right"/>
              <w:rPr>
                <w:highlight w:val="yellow"/>
              </w:rPr>
            </w:pPr>
          </w:p>
        </w:tc>
      </w:tr>
      <w:tr w:rsidR="009337ED" w:rsidRPr="003660DD" w14:paraId="5B52D49F" w14:textId="77777777" w:rsidTr="009337ED">
        <w:trPr>
          <w:trHeight w:val="273"/>
        </w:trPr>
        <w:tc>
          <w:tcPr>
            <w:tcW w:w="5003" w:type="dxa"/>
          </w:tcPr>
          <w:p w14:paraId="5079B658" w14:textId="2C8C8352" w:rsidR="009337ED" w:rsidRPr="003660DD" w:rsidRDefault="009337ED" w:rsidP="009337ED"/>
        </w:tc>
        <w:tc>
          <w:tcPr>
            <w:tcW w:w="5003" w:type="dxa"/>
          </w:tcPr>
          <w:p w14:paraId="68551B84" w14:textId="451018A1" w:rsidR="009337ED" w:rsidRPr="003660DD" w:rsidRDefault="009337ED" w:rsidP="009337ED">
            <w:pPr>
              <w:ind w:left="1267"/>
            </w:pPr>
          </w:p>
        </w:tc>
        <w:tc>
          <w:tcPr>
            <w:tcW w:w="5003" w:type="dxa"/>
            <w:shd w:val="clear" w:color="auto" w:fill="auto"/>
          </w:tcPr>
          <w:p w14:paraId="0CD4B9DA" w14:textId="2DE8A11E" w:rsidR="009337ED" w:rsidRPr="003660DD" w:rsidRDefault="009337ED" w:rsidP="009337ED"/>
        </w:tc>
        <w:tc>
          <w:tcPr>
            <w:tcW w:w="3707" w:type="dxa"/>
            <w:shd w:val="clear" w:color="auto" w:fill="auto"/>
          </w:tcPr>
          <w:p w14:paraId="57EA873B" w14:textId="01111367" w:rsidR="009337ED" w:rsidRPr="006C5B76" w:rsidRDefault="009337ED" w:rsidP="009337ED">
            <w:pPr>
              <w:jc w:val="right"/>
              <w:rPr>
                <w:highlight w:val="yellow"/>
              </w:rPr>
            </w:pPr>
          </w:p>
        </w:tc>
      </w:tr>
      <w:tr w:rsidR="009337ED" w:rsidRPr="003660DD" w14:paraId="67756ADD" w14:textId="77777777" w:rsidTr="00C84181">
        <w:trPr>
          <w:trHeight w:val="80"/>
        </w:trPr>
        <w:tc>
          <w:tcPr>
            <w:tcW w:w="5003" w:type="dxa"/>
          </w:tcPr>
          <w:p w14:paraId="3869CB55" w14:textId="77777777" w:rsidR="009337ED" w:rsidRPr="003660DD" w:rsidRDefault="009337ED" w:rsidP="009337ED"/>
        </w:tc>
        <w:tc>
          <w:tcPr>
            <w:tcW w:w="5003" w:type="dxa"/>
          </w:tcPr>
          <w:p w14:paraId="4DAA5964" w14:textId="77777777" w:rsidR="009337ED" w:rsidRPr="003660DD" w:rsidRDefault="009337ED" w:rsidP="009337ED"/>
        </w:tc>
        <w:tc>
          <w:tcPr>
            <w:tcW w:w="5003" w:type="dxa"/>
            <w:shd w:val="clear" w:color="auto" w:fill="auto"/>
          </w:tcPr>
          <w:p w14:paraId="13B3D113" w14:textId="240D9715" w:rsidR="009337ED" w:rsidRPr="003660DD" w:rsidRDefault="009337ED" w:rsidP="009337ED"/>
        </w:tc>
        <w:tc>
          <w:tcPr>
            <w:tcW w:w="3707" w:type="dxa"/>
            <w:shd w:val="clear" w:color="auto" w:fill="auto"/>
          </w:tcPr>
          <w:p w14:paraId="74687C4C" w14:textId="3F3BAF5E" w:rsidR="009337ED" w:rsidRPr="006C5B76" w:rsidRDefault="009337ED" w:rsidP="009337ED">
            <w:pPr>
              <w:jc w:val="right"/>
              <w:rPr>
                <w:highlight w:val="yellow"/>
              </w:rPr>
            </w:pPr>
          </w:p>
        </w:tc>
      </w:tr>
    </w:tbl>
    <w:p w14:paraId="59D37BA8" w14:textId="77777777" w:rsidR="008D1C54" w:rsidRDefault="008D1C54" w:rsidP="005E39B6">
      <w:pPr>
        <w:pStyle w:val="Odstavec"/>
        <w:numPr>
          <w:ilvl w:val="0"/>
          <w:numId w:val="0"/>
        </w:numPr>
        <w:ind w:left="567"/>
      </w:pP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46E98461" w:rsidR="00B12DC3" w:rsidRPr="00937EFC" w:rsidRDefault="00B12DC3" w:rsidP="005E39B6">
      <w:pPr>
        <w:pStyle w:val="Odstavec"/>
      </w:pPr>
      <w:r w:rsidRPr="00937EFC">
        <w:t xml:space="preserve">Cena díla je stanovena na základě </w:t>
      </w:r>
      <w:r w:rsidR="008D1C54">
        <w:t>položkových rozpočtů</w:t>
      </w:r>
      <w:r w:rsidR="005E39B6">
        <w:t>/výkaz</w:t>
      </w:r>
      <w:r w:rsidR="008D1C54">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75F315F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1B3940">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1B3940">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3" w:name="_Ref118973024"/>
      <w:r w:rsidRPr="00575425">
        <w:t>Změna ceny díla je možná pouze při vzniku následujících okolností:</w:t>
      </w:r>
      <w:bookmarkEnd w:id="23"/>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lastRenderedPageBreak/>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50E6C9D"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w:t>
      </w:r>
      <w:r w:rsidR="002609C4">
        <w:t>s využitím Cenové soustavy ÚRS</w:t>
      </w:r>
      <w:r w:rsidRPr="00D010FA">
        <w:t>, pro to období, ve kterém mají být vícepráce realizovány, přičemž smluvní strany se dohodly, že budou pro dané případy apliko</w:t>
      </w:r>
      <w:r w:rsidR="002609C4">
        <w:t>vat sborník doporučených cen ÚRS</w:t>
      </w:r>
      <w:r w:rsidRPr="00D010FA">
        <w:t xml:space="preserve"> </w:t>
      </w:r>
      <w:r w:rsidRPr="00D010FA">
        <w:rPr>
          <w:b/>
        </w:rPr>
        <w:t>s přihlédnutím k poměru mezi cenami nab</w:t>
      </w:r>
      <w:r w:rsidR="002609C4">
        <w:rPr>
          <w:b/>
        </w:rPr>
        <w:t>ídkovými a ceníkovými (ceník ÚRS</w:t>
      </w:r>
      <w:r w:rsidRPr="00D010FA">
        <w:rPr>
          <w:b/>
        </w:rPr>
        <w:t>)</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1B3940" w:rsidRDefault="00B12DC3" w:rsidP="00E34F48">
      <w:pPr>
        <w:pStyle w:val="Psmenoodstavce"/>
      </w:pPr>
      <w:r w:rsidRPr="001B3940">
        <w:t>v ceně víceprací je nutno zohlednit také odpovídající podíl ostatních nákladů stavebního objektu, provozního souboru nebo stavby ve výši odpovídající jejich podílu v položkových rozpočtech</w:t>
      </w:r>
      <w:r w:rsidR="00E34F48" w:rsidRPr="001B3940">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4" w:name="_Ref118973035"/>
      <w:r w:rsidRPr="00E34F48">
        <w:rPr>
          <w:b/>
        </w:rPr>
        <w:t>Změna ceny díla z důvodu méněprací</w:t>
      </w:r>
      <w:bookmarkEnd w:id="24"/>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5" w:name="_Toc498428267"/>
      <w:bookmarkStart w:id="26" w:name="_Ref499746463"/>
      <w:bookmarkStart w:id="27" w:name="_Ref499746574"/>
      <w:bookmarkStart w:id="28" w:name="_Toc64530406"/>
      <w:r w:rsidRPr="006748FA">
        <w:t>PLATEBNÍ PODMÍNKY</w:t>
      </w:r>
      <w:bookmarkEnd w:id="25"/>
      <w:bookmarkEnd w:id="26"/>
      <w:bookmarkEnd w:id="27"/>
      <w:bookmarkEnd w:id="28"/>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4C80B018" w14:textId="59B9B3FA" w:rsidR="00A12092" w:rsidRPr="00F83B62" w:rsidRDefault="00A12092" w:rsidP="00A12092">
      <w:pPr>
        <w:pStyle w:val="Odstavec"/>
      </w:pPr>
      <w:r>
        <w:t>Cena díla bu</w:t>
      </w:r>
      <w:r w:rsidR="00C84181">
        <w:t xml:space="preserve">de uhrazena po řádném dokončení </w:t>
      </w:r>
      <w:r>
        <w:t>díla</w:t>
      </w:r>
      <w:r w:rsidRPr="00036B9D">
        <w:t xml:space="preserve"> a </w:t>
      </w:r>
      <w:r>
        <w:t>po </w:t>
      </w:r>
      <w:r w:rsidRPr="00036B9D">
        <w:t>je</w:t>
      </w:r>
      <w:r>
        <w:t>ho převzetí</w:t>
      </w:r>
      <w:r w:rsidRPr="00036B9D">
        <w:t xml:space="preserve"> </w:t>
      </w:r>
      <w:r>
        <w:t>o</w:t>
      </w:r>
      <w:r w:rsidRPr="00275276">
        <w:t>bjednatelem</w:t>
      </w:r>
      <w:r>
        <w:t xml:space="preserve"> od z</w:t>
      </w:r>
      <w:r w:rsidRPr="00036B9D">
        <w:t xml:space="preserve">hotovitele </w:t>
      </w:r>
      <w:r>
        <w:t>p</w:t>
      </w:r>
      <w:r w:rsidRPr="00036B9D">
        <w:t>ředávacím protokolem</w:t>
      </w:r>
      <w:r w:rsidRPr="00F83B62">
        <w:t>. Úhrada bude provedena na základě faktury</w:t>
      </w:r>
      <w:r>
        <w:t xml:space="preserve"> </w:t>
      </w:r>
      <w:r w:rsidRPr="00F83B62">
        <w:t>vystavené zhotovitelem</w:t>
      </w:r>
      <w:r>
        <w:t xml:space="preserve"> se splatností 60 dnů ode dne vystavení faktury objednateli</w:t>
      </w:r>
      <w:r w:rsidRPr="00F83B62">
        <w:t>. Dnem zaplacení se rozumí den zúčtování fakturované částky z bankovního účtu objednatele ve</w:t>
      </w:r>
      <w:r>
        <w:t> </w:t>
      </w:r>
      <w:r w:rsidRPr="00F83B62">
        <w:t>prospěch bankovního účtu zhotovitele. Záloha se neposkytuje.</w:t>
      </w:r>
    </w:p>
    <w:p w14:paraId="13C82F8D" w14:textId="5785E7FE" w:rsidR="00B12DC3" w:rsidRPr="006748FA" w:rsidRDefault="00B12DC3" w:rsidP="00A12092">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02012A1A" w14:textId="7923AB0F" w:rsidR="00B6623D" w:rsidRPr="006D48D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095808">
        <w:t xml:space="preserve"> Vystavenou fakturu společně s po</w:t>
      </w:r>
      <w:r w:rsidR="002F17C9">
        <w:t>d</w:t>
      </w:r>
      <w:r w:rsidR="00095808">
        <w:t xml:space="preserve">epsaným předávacím protokolem zasílá Zhotovitel na adresu </w:t>
      </w:r>
      <w:hyperlink r:id="rId11" w:history="1">
        <w:r w:rsidR="00095808" w:rsidRPr="00095808">
          <w:rPr>
            <w:rStyle w:val="Hypertextovodkaz"/>
            <w:b/>
            <w:color w:val="auto"/>
          </w:rPr>
          <w:t>eo-faktury@fnbrno.cz</w:t>
        </w:r>
      </w:hyperlink>
      <w:r w:rsidR="00095808">
        <w:rPr>
          <w:b/>
        </w:rPr>
        <w:t xml:space="preserve"> </w:t>
      </w:r>
      <w:r w:rsidR="00592269">
        <w:t xml:space="preserve">ve formátu. </w:t>
      </w:r>
      <w:r w:rsidR="00095808">
        <w:t>pdf s textově čitelnou vrstvou.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29" w:name="_Toc498428268"/>
      <w:bookmarkStart w:id="30" w:name="_Toc64530407"/>
      <w:r w:rsidRPr="006748FA">
        <w:t>VLASTNICTVÍ DÍLA</w:t>
      </w:r>
      <w:r w:rsidR="00285E7D" w:rsidRPr="006748FA">
        <w:t xml:space="preserve"> </w:t>
      </w:r>
      <w:r w:rsidR="00D36444" w:rsidRPr="006748FA">
        <w:t>A</w:t>
      </w:r>
      <w:r w:rsidR="00285E7D" w:rsidRPr="006748FA">
        <w:t> </w:t>
      </w:r>
      <w:r w:rsidRPr="006748FA">
        <w:t>NEBEZPEČÍ ŠKODY</w:t>
      </w:r>
      <w:bookmarkEnd w:id="29"/>
      <w:bookmarkEnd w:id="30"/>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6748FA" w:rsidRDefault="000A4823" w:rsidP="0049520D">
      <w:pPr>
        <w:pStyle w:val="Nadpis2"/>
      </w:pPr>
      <w:bookmarkStart w:id="31" w:name="_Toc498428269"/>
      <w:bookmarkStart w:id="32" w:name="_Toc64530408"/>
      <w:r w:rsidRPr="006748FA">
        <w:t>POJIŠTĚNÍ</w:t>
      </w:r>
      <w:bookmarkEnd w:id="31"/>
      <w:bookmarkEnd w:id="32"/>
    </w:p>
    <w:p w14:paraId="3F5FA630" w14:textId="77777777" w:rsidR="00D50B52" w:rsidRPr="00A12092" w:rsidRDefault="00D50B52" w:rsidP="00D50B52">
      <w:pPr>
        <w:pStyle w:val="Odstavec"/>
      </w:pPr>
      <w:bookmarkStart w:id="33" w:name="_Ref104153896"/>
      <w:bookmarkStart w:id="34" w:name="_Ref106134272"/>
      <w:bookmarkStart w:id="35" w:name="_Ref499734940"/>
      <w:r w:rsidRPr="00A12092">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w:t>
      </w:r>
      <w:bookmarkEnd w:id="33"/>
      <w:r w:rsidRPr="00A12092">
        <w:t xml:space="preserve"> Porušení této povinnosti je považování za podstatné porušení smlouvy.</w:t>
      </w:r>
      <w:bookmarkEnd w:id="34"/>
    </w:p>
    <w:p w14:paraId="2491CB80" w14:textId="5E3A75BF" w:rsidR="00D50B52" w:rsidRPr="00705B2A" w:rsidRDefault="00D50B52" w:rsidP="00D50B52">
      <w:pPr>
        <w:pStyle w:val="Odstavec"/>
      </w:pPr>
      <w:bookmarkStart w:id="36"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36"/>
    </w:p>
    <w:p w14:paraId="08683691" w14:textId="3419FEE6" w:rsidR="00D50B52" w:rsidRPr="007857A5" w:rsidRDefault="00D50B52" w:rsidP="00D50B52">
      <w:pPr>
        <w:pStyle w:val="Odstavec"/>
        <w:rPr>
          <w:b/>
        </w:rPr>
      </w:pPr>
      <w:r w:rsidRPr="00A12092">
        <w:t>Zhotovitel se zavazuje uplatnit veškeré pojistné události související s poskytováním plnění dle smlouvy u dotčené pojišťovny bez zbytečného odkladu</w:t>
      </w:r>
      <w:r w:rsidR="007857A5">
        <w:t>.</w:t>
      </w:r>
    </w:p>
    <w:p w14:paraId="40EA47C8" w14:textId="1BE17A35" w:rsidR="007857A5" w:rsidRDefault="007857A5" w:rsidP="007857A5">
      <w:pPr>
        <w:pStyle w:val="Odstavec"/>
      </w:pPr>
      <w:bookmarkStart w:id="37" w:name="_Ref106134075"/>
      <w:r w:rsidRPr="00705B2A">
        <w:t xml:space="preserve">Zhotovitel se zavazuje do 10 dnů ode dne nabytí účinnosti smlouvy předložit </w:t>
      </w:r>
      <w:r>
        <w:t>Objednateli</w:t>
      </w:r>
      <w:r w:rsidRPr="00705B2A">
        <w:t xml:space="preserve"> kopii pojistn</w:t>
      </w:r>
      <w:r>
        <w:t>ých sml</w:t>
      </w:r>
      <w:r w:rsidRPr="00705B2A">
        <w:t>uv či jiný doklad</w:t>
      </w:r>
      <w:r>
        <w:t>ů</w:t>
      </w:r>
      <w:r w:rsidRPr="00705B2A">
        <w:t xml:space="preserve"> </w:t>
      </w:r>
      <w:r w:rsidRPr="000A1D4C">
        <w:t>prokazujících uzavření výše uvedených pojištění.</w:t>
      </w:r>
      <w:bookmarkStart w:id="38" w:name="_Toc498428271"/>
      <w:bookmarkStart w:id="39" w:name="_Toc64530410"/>
      <w:bookmarkEnd w:id="37"/>
      <w:bookmarkEnd w:id="35"/>
    </w:p>
    <w:p w14:paraId="5C1E3774" w14:textId="4198719A" w:rsidR="007857A5" w:rsidRPr="000A1D4C" w:rsidRDefault="007857A5" w:rsidP="007857A5">
      <w:pPr>
        <w:pStyle w:val="Nadpis2"/>
      </w:pPr>
      <w:bookmarkStart w:id="40" w:name="_Toc498428270"/>
      <w:bookmarkStart w:id="41" w:name="_Ref500162457"/>
      <w:bookmarkStart w:id="42" w:name="_Toc64530409"/>
      <w:r w:rsidRPr="000A1D4C">
        <w:t>BANKOVNÍ ZÁRUKY</w:t>
      </w:r>
      <w:bookmarkEnd w:id="40"/>
      <w:bookmarkEnd w:id="41"/>
      <w:bookmarkEnd w:id="42"/>
    </w:p>
    <w:p w14:paraId="0E423E2D" w14:textId="77777777" w:rsidR="007857A5" w:rsidRPr="000A1D4C" w:rsidRDefault="007857A5" w:rsidP="007857A5">
      <w:pPr>
        <w:pStyle w:val="Odstavec"/>
        <w:rPr>
          <w:szCs w:val="20"/>
        </w:rPr>
      </w:pPr>
      <w:r w:rsidRPr="000A1D4C">
        <w:t>Bankovní záruka za řádné provádění díla, za řádné odstranění vad uvedených v protokolu o předání a převzetí díla a za řádné plnění záručních podmínek (dále jen „</w:t>
      </w:r>
      <w:r w:rsidRPr="000A1D4C">
        <w:rPr>
          <w:b/>
        </w:rPr>
        <w:t>bankovní záruka</w:t>
      </w:r>
      <w:r w:rsidRPr="000A1D4C">
        <w:t xml:space="preserve">“) zajišťuje nároky </w:t>
      </w:r>
      <w:r w:rsidRPr="000A1D4C">
        <w:rPr>
          <w:szCs w:val="20"/>
        </w:rPr>
        <w:t xml:space="preserve">Objednatele za Zhotovitelem (zákonné či smluvní sankce, náhradu škody apod.), vzniklé Objednateli </w:t>
      </w:r>
    </w:p>
    <w:p w14:paraId="1E580071" w14:textId="77777777" w:rsidR="007857A5" w:rsidRPr="000A1D4C" w:rsidRDefault="007857A5" w:rsidP="007857A5">
      <w:pPr>
        <w:pStyle w:val="Psmenoodstavce"/>
      </w:pPr>
      <w:r w:rsidRPr="000A1D4C">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3115BC74" w14:textId="77777777" w:rsidR="007857A5" w:rsidRPr="000A1D4C" w:rsidRDefault="007857A5" w:rsidP="007857A5">
      <w:pPr>
        <w:pStyle w:val="Psmenoodstavce"/>
      </w:pPr>
      <w:r w:rsidRPr="000A1D4C">
        <w:t xml:space="preserve">z důvodu porušení povinností Zhotovitele v průběhu záruční doby, za předpokladu, že Zhotovitel nesjednal nápravu ani po předchozí výzvě Objednatele. </w:t>
      </w:r>
    </w:p>
    <w:p w14:paraId="29EB79F8" w14:textId="77777777" w:rsidR="007857A5" w:rsidRPr="000A1D4C" w:rsidRDefault="007857A5" w:rsidP="007857A5">
      <w:pPr>
        <w:pStyle w:val="Odstavec"/>
      </w:pPr>
      <w:bookmarkStart w:id="43" w:name="_Ref500326908"/>
      <w:r w:rsidRPr="000A1D4C">
        <w:t>Zhotovitel je povinen bankovní záruku předložit Objednateli do </w:t>
      </w:r>
      <w:r>
        <w:t>10</w:t>
      </w:r>
      <w:r w:rsidRPr="000A1D4C">
        <w:t xml:space="preserve"> dnů od nabytí účinnosti smlouvy. Platnost bankovní záruky musí byt nejméně 60 měsíců počítaných ode dne předpokládaného předání a převzetí díla Objednatelem dle smluvních termínů. Z bankovní záruky musí vyplývat, že banka uspokojí Objednatele do výše minimálně 5 % z ceny díla (bez DPH)</w:t>
      </w:r>
      <w:r w:rsidRPr="000A1D4C">
        <w:rPr>
          <w:lang w:val="en-US"/>
        </w:rPr>
        <w:t>.</w:t>
      </w:r>
      <w:bookmarkEnd w:id="43"/>
    </w:p>
    <w:p w14:paraId="49B2F20A" w14:textId="77777777" w:rsidR="007857A5" w:rsidRPr="000A1D4C" w:rsidRDefault="007857A5" w:rsidP="007857A5">
      <w:pPr>
        <w:pStyle w:val="Odstavec"/>
      </w:pPr>
      <w:r w:rsidRPr="000A1D4C">
        <w:t>V případě, že v průběhu provádění díla bude patrné, že bankovní záruka nepokryje celé období končící 60 měsíců po dni předání a převzetí díla Objednatelem, je Zhotovitel povinen prodloužit platnost bankovní záruky tak, aby pokryla celé toto období.</w:t>
      </w:r>
      <w:r>
        <w:t xml:space="preserve"> Zhotovitel je povinen zabezpečit, aby banková záruka byla platná po celou dobu 60 měsíců po dni předání a převzetí díla Objednatele a aby byla vystavena na sumu 5% z aktuální ceny díla bez DPH, včetně všech dodatků.</w:t>
      </w:r>
    </w:p>
    <w:p w14:paraId="70FC4664" w14:textId="77777777" w:rsidR="007857A5" w:rsidRPr="000A1D4C" w:rsidRDefault="007857A5" w:rsidP="007857A5">
      <w:pPr>
        <w:pStyle w:val="Odstavec"/>
      </w:pPr>
      <w:r w:rsidRPr="000A1D4C">
        <w:t>Objednatel pozbývá nárok z bankovní záruky po uplynutí posledního dne záruční doby.</w:t>
      </w:r>
    </w:p>
    <w:p w14:paraId="19256596" w14:textId="77777777" w:rsidR="007857A5" w:rsidRPr="000A1D4C" w:rsidRDefault="007857A5" w:rsidP="007857A5">
      <w:pPr>
        <w:pStyle w:val="Odstavec"/>
      </w:pPr>
      <w:r w:rsidRPr="000A1D4C">
        <w:t>Objednatel je po skončení platnosti bankovní záruky povinen vrátit záruční listinu zpět Zhotoviteli resp. příslušné bance do 15 dnů ode dne skončení její platnosti.</w:t>
      </w:r>
    </w:p>
    <w:p w14:paraId="3E75B7AE" w14:textId="4AC8F95F" w:rsidR="007857A5" w:rsidRDefault="007857A5" w:rsidP="007857A5">
      <w:pPr>
        <w:pStyle w:val="Odstavec"/>
      </w:pPr>
      <w:r>
        <w:t>Zhotovitel je oprávněn zvolit, zda uzavře jednu bankovní záruku splňující požadavky odstavce X. 1 smlouvy, nebo přistoupí k uzavření dvou bankovních záruk, první zajišťující Objednateli nároky za Zhotovitelem ve vztahu k odstavci X. 1. písm. a) smlouvy a druhou vztahující se k odstavci X.1. písm. b) smlouvy. V takovém případě je Zhotovitel povinen poskytnout objednateli do 30 dnů od uzavření smlouvy bankovní záruku vztahující se k odstavci X. 1. písm. a) smlouvy s platností po dobu provádění díla dle smluvních termínů. Zhotovitel je dále v tomto případě povinen poskytnout Objednateli bankovní záruku vztahující se k odstavci X. 1. písm. b) smlouvy, kterou předloží ke dnu podpisu protokolu o převzetí díla, a která bude mít platnost nejmíň 60 měsíců počítaných ode dne předání a převzetí díla Objednatelem. Zbylá ustanovení čl. X smlouvy platí pro tento odstavec obdobně.</w:t>
      </w:r>
    </w:p>
    <w:p w14:paraId="264D62A6" w14:textId="6D69A5A8" w:rsidR="00D87591" w:rsidRPr="006F5417" w:rsidRDefault="000A4823" w:rsidP="007857A5">
      <w:pPr>
        <w:pStyle w:val="Nadpis2"/>
      </w:pPr>
      <w:r w:rsidRPr="006F5417">
        <w:t>STAVENIŠTĚ</w:t>
      </w:r>
      <w:bookmarkEnd w:id="38"/>
      <w:bookmarkEnd w:id="39"/>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BC1107" w:rsidRDefault="000A4823" w:rsidP="00636045">
      <w:pPr>
        <w:pStyle w:val="Psmenoodstavce"/>
        <w:numPr>
          <w:ilvl w:val="0"/>
          <w:numId w:val="2"/>
        </w:numPr>
      </w:pPr>
      <w:r w:rsidRPr="00EB5299">
        <w:t>podmínky vztahující se</w:t>
      </w:r>
      <w:r w:rsidR="00EC5C15" w:rsidRPr="00EB5299">
        <w:t xml:space="preserve"> k </w:t>
      </w:r>
      <w:r w:rsidRPr="00EB5299">
        <w:t xml:space="preserve">ochraně životního prostředí (zejména v otázkách zeleně, </w:t>
      </w:r>
      <w:r w:rsidRPr="00BC1107">
        <w:t>manipulace s odpady</w:t>
      </w:r>
      <w:r w:rsidR="007854BE" w:rsidRPr="00BC1107">
        <w:t>, odvod</w:t>
      </w:r>
      <w:r w:rsidR="00E633B8" w:rsidRPr="00BC1107">
        <w:t>u</w:t>
      </w:r>
      <w:r w:rsidR="007854BE" w:rsidRPr="00BC1107">
        <w:t xml:space="preserve"> znečištěných vod apod.).</w:t>
      </w:r>
    </w:p>
    <w:p w14:paraId="28740D24" w14:textId="2061BDF1" w:rsidR="00E807A8" w:rsidRPr="00BC1107" w:rsidRDefault="000A4823" w:rsidP="00EB5299">
      <w:pPr>
        <w:pStyle w:val="Odstavec"/>
      </w:pPr>
      <w:r w:rsidRPr="00BC1107">
        <w:t>Ochrana stávajících podzemních inženýrských sítí</w:t>
      </w:r>
      <w:r w:rsidR="00EB5299" w:rsidRPr="00BC1107">
        <w:t>:</w:t>
      </w:r>
    </w:p>
    <w:p w14:paraId="221652E7" w14:textId="77777777" w:rsidR="00D87591" w:rsidRPr="00BC1107" w:rsidRDefault="000A4823" w:rsidP="00EB5299">
      <w:pPr>
        <w:pStyle w:val="Psmenoodstavce"/>
      </w:pPr>
      <w:r w:rsidRPr="00BC1107">
        <w:t>Zhotovitel je povinen seznámit se po převzetí staveniště s rozmístěním</w:t>
      </w:r>
      <w:r w:rsidR="00285E7D" w:rsidRPr="00BC1107">
        <w:t xml:space="preserve"> a </w:t>
      </w:r>
      <w:r w:rsidRPr="00BC1107">
        <w:t>trasou stávajících inženýrských sítí</w:t>
      </w:r>
      <w:r w:rsidR="00285E7D" w:rsidRPr="00BC1107">
        <w:t xml:space="preserve"> na </w:t>
      </w:r>
      <w:r w:rsidRPr="00BC1107">
        <w:t>staveništi</w:t>
      </w:r>
      <w:r w:rsidR="00285E7D" w:rsidRPr="00BC1107">
        <w:t xml:space="preserve"> a </w:t>
      </w:r>
      <w:r w:rsidRPr="00BC1107">
        <w:t>přilehlých pozemcích dotčených prováděním díla</w:t>
      </w:r>
      <w:r w:rsidR="00285E7D" w:rsidRPr="00BC1107">
        <w:t xml:space="preserve"> a </w:t>
      </w:r>
      <w:r w:rsidRPr="00BC1107">
        <w:t>tyto vhodným způsobem chránit tak, aby v průběhu provádění díla nedošlo</w:t>
      </w:r>
      <w:r w:rsidR="00EC5C15" w:rsidRPr="00BC1107">
        <w:t xml:space="preserve"> k </w:t>
      </w:r>
      <w:r w:rsidRPr="00BC1107">
        <w:t xml:space="preserve">jejich poškození. </w:t>
      </w:r>
    </w:p>
    <w:p w14:paraId="06A3C71B" w14:textId="77777777" w:rsidR="00D87591" w:rsidRPr="00BC1107" w:rsidRDefault="000A4823" w:rsidP="00EB5299">
      <w:pPr>
        <w:pStyle w:val="Psmenoodstavce"/>
      </w:pPr>
      <w:r w:rsidRPr="00BC1107">
        <w:t>Zhotovitel je povinen dodržovat všechny podmínky správců nebo vlastníků sítí</w:t>
      </w:r>
      <w:r w:rsidR="00285E7D" w:rsidRPr="00BC1107">
        <w:t xml:space="preserve"> a </w:t>
      </w:r>
      <w:r w:rsidRPr="00BC1107">
        <w:t>nese veškeré důsledky</w:t>
      </w:r>
      <w:r w:rsidR="00285E7D" w:rsidRPr="00BC1107">
        <w:t xml:space="preserve"> a </w:t>
      </w:r>
      <w:r w:rsidRPr="00BC1107">
        <w:t xml:space="preserve">škody vzniklé jejich nedodržením. </w:t>
      </w:r>
    </w:p>
    <w:p w14:paraId="75B4BFAB" w14:textId="77777777" w:rsidR="00FE7499" w:rsidRPr="00BC1107" w:rsidRDefault="000A4823" w:rsidP="00EB5299">
      <w:pPr>
        <w:pStyle w:val="Psmenoodstavce"/>
      </w:pPr>
      <w:r w:rsidRPr="00BC1107">
        <w:t>Zhotovitel neodpovídá za škody</w:t>
      </w:r>
      <w:r w:rsidR="00285E7D" w:rsidRPr="00BC1107">
        <w:t xml:space="preserve"> na </w:t>
      </w:r>
      <w:r w:rsidRPr="00BC1107">
        <w:t>stávajících inženýrských sítích, které nebyly vyznačeny v podkladech objednatele.</w:t>
      </w:r>
    </w:p>
    <w:p w14:paraId="773A0BA7" w14:textId="77777777" w:rsidR="00FE7499" w:rsidRPr="00BC1107" w:rsidRDefault="00FE7499" w:rsidP="00EB5299">
      <w:pPr>
        <w:pStyle w:val="Psmenoodstavce"/>
      </w:pPr>
      <w:r w:rsidRPr="00BC1107">
        <w:t>Dojde-li</w:t>
      </w:r>
      <w:r w:rsidR="00EC5C15" w:rsidRPr="00BC1107">
        <w:t xml:space="preserve"> k </w:t>
      </w:r>
      <w:r w:rsidRPr="00BC1107">
        <w:t>poškození stávajících inženýrských sítí, které byly vyznačeny v podkladech objednatele, je zhotovitel povinen bezodkladně uvést poškozené sítě</w:t>
      </w:r>
      <w:r w:rsidR="00EC5C15" w:rsidRPr="00BC1107">
        <w:t xml:space="preserve"> do </w:t>
      </w:r>
      <w:r w:rsidRPr="00BC1107">
        <w:t>původního stavu</w:t>
      </w:r>
      <w:r w:rsidR="00B20B85" w:rsidRPr="00BC1107">
        <w:t xml:space="preserve"> na vlastní náklady</w:t>
      </w:r>
      <w:r w:rsidR="00391920" w:rsidRPr="00BC1107">
        <w:t xml:space="preserve"> a </w:t>
      </w:r>
      <w:r w:rsidR="00620E77" w:rsidRPr="00BC1107">
        <w:t xml:space="preserve">dále je povinen uhradit </w:t>
      </w:r>
      <w:r w:rsidR="00B20B85" w:rsidRPr="00BC1107">
        <w:t>případné škody, pokuty apod</w:t>
      </w:r>
      <w:r w:rsidRPr="00BC1107">
        <w:t>.</w:t>
      </w:r>
      <w:r w:rsidRPr="00BC1107" w:rsidDel="004831F7">
        <w:t xml:space="preserve"> </w:t>
      </w:r>
    </w:p>
    <w:p w14:paraId="1DB7E92E" w14:textId="77777777" w:rsidR="00D87591" w:rsidRPr="00BC1107" w:rsidRDefault="000A4823" w:rsidP="00EB5299">
      <w:pPr>
        <w:pStyle w:val="Odstavec"/>
      </w:pPr>
      <w:r w:rsidRPr="00BC1107">
        <w:t>Užívání staveniště</w:t>
      </w:r>
    </w:p>
    <w:p w14:paraId="59DA1F04" w14:textId="77777777" w:rsidR="00D87591" w:rsidRPr="00BC1107" w:rsidRDefault="000A4823" w:rsidP="00EB5299">
      <w:pPr>
        <w:pStyle w:val="Psmenoodstavce"/>
      </w:pPr>
      <w:r w:rsidRPr="00BC1107">
        <w:t>Zhotovitel je povinen užívat staveniště pouze pro účely související s prováděním díla</w:t>
      </w:r>
      <w:r w:rsidR="00285E7D" w:rsidRPr="00BC1107">
        <w:t xml:space="preserve"> a </w:t>
      </w:r>
      <w:r w:rsidRPr="00BC1107">
        <w:t>při užívání staveniště je povinen dodržovat veškeré právní předpisy.</w:t>
      </w:r>
    </w:p>
    <w:p w14:paraId="40EB557B" w14:textId="77777777" w:rsidR="00EC2642" w:rsidRPr="00BC1107" w:rsidRDefault="00793936" w:rsidP="00EB5299">
      <w:pPr>
        <w:pStyle w:val="Psmenoodstavce"/>
      </w:pPr>
      <w:r w:rsidRPr="00BC1107">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BC1107" w:rsidRDefault="00793936" w:rsidP="00EB5299">
      <w:pPr>
        <w:pStyle w:val="Psmenoodstavce"/>
      </w:pPr>
      <w:r w:rsidRPr="00BC1107">
        <w:t xml:space="preserve">Zhotovitel je povinen udržovat na staveništi pořádek. </w:t>
      </w:r>
    </w:p>
    <w:p w14:paraId="78AE2548" w14:textId="77777777" w:rsidR="007854BE" w:rsidRPr="00BC1107" w:rsidRDefault="007854BE" w:rsidP="00EB5299">
      <w:pPr>
        <w:pStyle w:val="Psmenoodstavce"/>
      </w:pPr>
      <w:r w:rsidRPr="00BC1107">
        <w:t xml:space="preserve">Zhotovitel je povinen průběžně ze staveniště odstraňovat všechny druhy odpadů, stavební suti a nepotřebného materiálu. </w:t>
      </w:r>
    </w:p>
    <w:p w14:paraId="6A07D5A6" w14:textId="77777777" w:rsidR="007854BE" w:rsidRPr="00BC1107" w:rsidRDefault="007854BE" w:rsidP="00EB5299">
      <w:pPr>
        <w:pStyle w:val="Psmenoodstavce"/>
      </w:pPr>
      <w:r w:rsidRPr="00BC1107">
        <w:t>Zhotovitel je rovněž povinen zabezpečit, aby odpad vzniklý z jeho činnosti nebo stavební materiál nebyl umísťován mimo staveniště.</w:t>
      </w:r>
    </w:p>
    <w:p w14:paraId="1BC4A373" w14:textId="65D36955" w:rsidR="00D87591" w:rsidRPr="00BC1107" w:rsidRDefault="000A4823" w:rsidP="00EB5299">
      <w:pPr>
        <w:pStyle w:val="Psmenoodstavce"/>
      </w:pPr>
      <w:r w:rsidRPr="00BC1107">
        <w:t>Odvod srážkových, odpadních</w:t>
      </w:r>
      <w:r w:rsidR="00285E7D" w:rsidRPr="00BC1107">
        <w:t xml:space="preserve"> a </w:t>
      </w:r>
      <w:r w:rsidRPr="00BC1107">
        <w:t xml:space="preserve">technologických vod ze staveniště zajišťuje </w:t>
      </w:r>
      <w:r w:rsidR="00EB5299" w:rsidRPr="00BC1107">
        <w:t>Z</w:t>
      </w:r>
      <w:r w:rsidRPr="00BC1107">
        <w:t>hotovitel</w:t>
      </w:r>
      <w:r w:rsidR="00285E7D" w:rsidRPr="00BC1107">
        <w:t xml:space="preserve"> a </w:t>
      </w:r>
      <w:r w:rsidRPr="00BC1107">
        <w:t>je povinen dbát</w:t>
      </w:r>
      <w:r w:rsidR="00285E7D" w:rsidRPr="00BC1107">
        <w:t xml:space="preserve"> na </w:t>
      </w:r>
      <w:r w:rsidRPr="00BC1107">
        <w:t>to, aby nedocházelo</w:t>
      </w:r>
      <w:r w:rsidR="00EC5C15" w:rsidRPr="00BC1107">
        <w:t xml:space="preserve"> k </w:t>
      </w:r>
      <w:r w:rsidRPr="00BC1107">
        <w:t>podmáčení staveniště nebo okolních ploch. Pokud</w:t>
      </w:r>
      <w:r w:rsidR="00EC5C15" w:rsidRPr="00BC1107">
        <w:t xml:space="preserve"> k </w:t>
      </w:r>
      <w:r w:rsidRPr="00BC1107">
        <w:t>této činnosti využije veřejných stokových sítí, je povinen tuto skutečnost projednat s vlastníkem těchto sítí.</w:t>
      </w:r>
    </w:p>
    <w:p w14:paraId="08E1786A" w14:textId="77777777" w:rsidR="00D87591" w:rsidRPr="00BC1107" w:rsidRDefault="000A4823" w:rsidP="00EB5299">
      <w:pPr>
        <w:pStyle w:val="Psmenoodstavce"/>
      </w:pPr>
      <w:r w:rsidRPr="00BC1107">
        <w:t>Zhotovitel není oprávněn využívat staveniště</w:t>
      </w:r>
      <w:r w:rsidR="00EC5C15" w:rsidRPr="00BC1107">
        <w:t xml:space="preserve"> k </w:t>
      </w:r>
      <w:r w:rsidRPr="00BC1107">
        <w:t>ubytování osob, pokud</w:t>
      </w:r>
      <w:r w:rsidR="00EC5C15" w:rsidRPr="00BC1107">
        <w:t xml:space="preserve"> k </w:t>
      </w:r>
      <w:r w:rsidRPr="00BC1107">
        <w:t>tomu není určeno.</w:t>
      </w:r>
    </w:p>
    <w:p w14:paraId="07AE0D69" w14:textId="79E6BA51" w:rsidR="00D87591" w:rsidRPr="00BC1107" w:rsidRDefault="000A4823" w:rsidP="00EB5299">
      <w:pPr>
        <w:pStyle w:val="Psmenoodstavce"/>
      </w:pPr>
      <w:r w:rsidRPr="00BC1107">
        <w:t>Zhotovitel je povinen umístit</w:t>
      </w:r>
      <w:r w:rsidR="00285E7D" w:rsidRPr="00BC1107">
        <w:t xml:space="preserve"> na </w:t>
      </w:r>
      <w:r w:rsidRPr="00BC1107">
        <w:t>staveništi štítek s identifikačními údaji, který mu předal objednatel, případně informační tabuli v provedení</w:t>
      </w:r>
      <w:r w:rsidR="00285E7D" w:rsidRPr="00BC1107">
        <w:t xml:space="preserve"> a </w:t>
      </w:r>
      <w:r w:rsidRPr="00BC1107">
        <w:t>rozměrech obvyklých, s uvedením údajů o</w:t>
      </w:r>
      <w:r w:rsidR="00285E7D" w:rsidRPr="00BC1107">
        <w:t> </w:t>
      </w:r>
      <w:r w:rsidRPr="00BC1107">
        <w:t>stavbě</w:t>
      </w:r>
      <w:r w:rsidR="00285E7D" w:rsidRPr="00BC1107">
        <w:t xml:space="preserve"> a </w:t>
      </w:r>
      <w:r w:rsidR="00EB5299" w:rsidRPr="00BC1107">
        <w:t>údajů o Z</w:t>
      </w:r>
      <w:r w:rsidRPr="00BC1107">
        <w:t xml:space="preserve">hotoviteli, </w:t>
      </w:r>
      <w:r w:rsidR="00EB5299" w:rsidRPr="00BC1107">
        <w:t>O</w:t>
      </w:r>
      <w:r w:rsidRPr="00BC1107">
        <w:t>bjednateli</w:t>
      </w:r>
      <w:r w:rsidR="00285E7D" w:rsidRPr="00BC1107">
        <w:t xml:space="preserve"> a </w:t>
      </w:r>
      <w:r w:rsidRPr="00BC1107">
        <w:t>o osobách vykonávajících funkci technického</w:t>
      </w:r>
      <w:r w:rsidR="00285E7D" w:rsidRPr="00BC1107">
        <w:t xml:space="preserve"> a </w:t>
      </w:r>
      <w:r w:rsidRPr="00BC1107">
        <w:t>autorského dozoru, koordinátora BOZ</w:t>
      </w:r>
      <w:r w:rsidR="007854BE" w:rsidRPr="00BC1107">
        <w:t>P</w:t>
      </w:r>
      <w:r w:rsidRPr="00BC1107">
        <w:t>. Zhotovitel je povinen tuto identifikační tabuli udržovat,</w:t>
      </w:r>
      <w:r w:rsidR="00285E7D" w:rsidRPr="00BC1107">
        <w:t xml:space="preserve"> na </w:t>
      </w:r>
      <w:r w:rsidRPr="00BC1107">
        <w:t xml:space="preserve">základě údajů předaných </w:t>
      </w:r>
      <w:r w:rsidR="00EB5299" w:rsidRPr="00BC1107">
        <w:t>O</w:t>
      </w:r>
      <w:r w:rsidRPr="00BC1107">
        <w:t xml:space="preserve">bjednatelem, v aktuálním stavu. </w:t>
      </w:r>
    </w:p>
    <w:p w14:paraId="758D2D81" w14:textId="612FA56C" w:rsidR="000A4823" w:rsidRPr="00BC1107" w:rsidRDefault="000A4823" w:rsidP="00EB5299">
      <w:pPr>
        <w:pStyle w:val="Psmenoodstavce"/>
      </w:pPr>
      <w:r w:rsidRPr="00BC1107">
        <w:t>Jiné informační tabule či reklamy lze</w:t>
      </w:r>
      <w:r w:rsidR="00285E7D" w:rsidRPr="00BC1107">
        <w:t xml:space="preserve"> na </w:t>
      </w:r>
      <w:r w:rsidRPr="00BC1107">
        <w:t>staven</w:t>
      </w:r>
      <w:r w:rsidR="009344EF" w:rsidRPr="00BC1107">
        <w:t xml:space="preserve">išti umístit pouze se souhlasem </w:t>
      </w:r>
      <w:r w:rsidRPr="00BC1107">
        <w:t>objednatele</w:t>
      </w:r>
      <w:r w:rsidR="009344EF" w:rsidRPr="00BC1107">
        <w:t>,</w:t>
      </w:r>
      <w:r w:rsidR="006D39E2" w:rsidRPr="00BC1107">
        <w:t xml:space="preserve"> </w:t>
      </w:r>
      <w:r w:rsidR="00CE1101" w:rsidRPr="00BC1107">
        <w:t xml:space="preserve">nebo pokud </w:t>
      </w:r>
      <w:r w:rsidR="009F673B" w:rsidRPr="00BC1107">
        <w:t>jejich</w:t>
      </w:r>
      <w:r w:rsidR="00CE1101" w:rsidRPr="00BC1107">
        <w:t xml:space="preserve"> umístění plyne z </w:t>
      </w:r>
      <w:r w:rsidR="0007078C" w:rsidRPr="00BC1107">
        <w:t>právních</w:t>
      </w:r>
      <w:r w:rsidR="00CE1101" w:rsidRPr="00BC1107">
        <w:t xml:space="preserve"> předpisů</w:t>
      </w:r>
      <w:r w:rsidR="00452F13" w:rsidRPr="00BC1107">
        <w:t>.</w:t>
      </w:r>
    </w:p>
    <w:p w14:paraId="776B6CD0" w14:textId="77777777" w:rsidR="00D87591" w:rsidRPr="00BC1107" w:rsidRDefault="000A4823" w:rsidP="0049520D">
      <w:pPr>
        <w:pStyle w:val="Odstavec"/>
        <w:keepNext/>
        <w:spacing w:before="80"/>
        <w:ind w:left="1021" w:hanging="1021"/>
      </w:pPr>
      <w:r w:rsidRPr="00BC1107">
        <w:t>Podmínky užívání veřejných prostranství</w:t>
      </w:r>
      <w:r w:rsidR="00285E7D" w:rsidRPr="00BC1107">
        <w:t xml:space="preserve"> a </w:t>
      </w:r>
      <w:r w:rsidRPr="00BC1107">
        <w:t>komunikací</w:t>
      </w:r>
    </w:p>
    <w:p w14:paraId="6C5B4E3B" w14:textId="33B8917F" w:rsidR="00D87591" w:rsidRPr="00BC1107" w:rsidRDefault="000A4823" w:rsidP="005F2C01">
      <w:pPr>
        <w:pStyle w:val="Psmenoodstavce"/>
      </w:pPr>
      <w:r w:rsidRPr="00BC1107">
        <w:t>Veškerá potřebná povolení</w:t>
      </w:r>
      <w:r w:rsidR="00EC5C15" w:rsidRPr="00BC1107">
        <w:t xml:space="preserve"> k </w:t>
      </w:r>
      <w:r w:rsidRPr="00BC1107">
        <w:t>užívání veřejných ploch, případně</w:t>
      </w:r>
      <w:r w:rsidR="00EC5C15" w:rsidRPr="00BC1107">
        <w:t xml:space="preserve"> k </w:t>
      </w:r>
      <w:r w:rsidRPr="00BC1107">
        <w:t>výkopům</w:t>
      </w:r>
      <w:r w:rsidR="00285E7D" w:rsidRPr="00BC1107">
        <w:t xml:space="preserve"> </w:t>
      </w:r>
      <w:r w:rsidRPr="00BC1107">
        <w:t xml:space="preserve">nebo překopům veřejných komunikací zajišťuje </w:t>
      </w:r>
      <w:r w:rsidR="0081536B" w:rsidRPr="00BC1107">
        <w:t>Z</w:t>
      </w:r>
      <w:r w:rsidRPr="00BC1107">
        <w:t>hotovitel</w:t>
      </w:r>
      <w:r w:rsidR="00285E7D" w:rsidRPr="00BC1107">
        <w:t xml:space="preserve"> a </w:t>
      </w:r>
      <w:r w:rsidR="0081536B" w:rsidRPr="00BC1107">
        <w:t>nese veškeré případné poplatky.</w:t>
      </w:r>
    </w:p>
    <w:p w14:paraId="38FD0DD2" w14:textId="19F23793" w:rsidR="00D87591" w:rsidRPr="00BC1107" w:rsidRDefault="000A4823" w:rsidP="005F2C01">
      <w:pPr>
        <w:pStyle w:val="Psmenoodstavce"/>
      </w:pPr>
      <w:r w:rsidRPr="00BC1107">
        <w:t xml:space="preserve">Jestliže v souvislosti s provozem staveniště nebo prováděním díla bude třeba umístit nebo přemístit dopravní značky podle předpisů o pozemních komunikacích, </w:t>
      </w:r>
      <w:r w:rsidR="00203516" w:rsidRPr="00BC1107">
        <w:t>je povinen domluvit se na </w:t>
      </w:r>
      <w:r w:rsidR="00F60A73" w:rsidRPr="00BC1107">
        <w:t xml:space="preserve">dalším postupu s </w:t>
      </w:r>
      <w:r w:rsidR="0081536B" w:rsidRPr="00BC1107">
        <w:t>O</w:t>
      </w:r>
      <w:r w:rsidR="00F60A73" w:rsidRPr="00BC1107">
        <w:t>bjednatelem.</w:t>
      </w:r>
    </w:p>
    <w:p w14:paraId="63219F82" w14:textId="7F596EE8" w:rsidR="00D87591" w:rsidRPr="00BC1107" w:rsidRDefault="007854BE" w:rsidP="005F2C01">
      <w:pPr>
        <w:pStyle w:val="Psmenoodstavce"/>
      </w:pPr>
      <w:r w:rsidRPr="00BC1107">
        <w:t xml:space="preserve">Zhotovitel dále </w:t>
      </w:r>
      <w:r w:rsidR="000A4823" w:rsidRPr="00BC1107">
        <w:t>odpovídá i za umisťování, přemisťování</w:t>
      </w:r>
      <w:r w:rsidR="00285E7D" w:rsidRPr="00BC1107">
        <w:t xml:space="preserve"> a </w:t>
      </w:r>
      <w:r w:rsidR="00391920" w:rsidRPr="00BC1107">
        <w:t>udržování dopravních značek v </w:t>
      </w:r>
      <w:r w:rsidR="000A4823" w:rsidRPr="00BC1107">
        <w:t xml:space="preserve">souvislosti s průběhem provádění </w:t>
      </w:r>
      <w:r w:rsidR="004B15D6" w:rsidRPr="00BC1107">
        <w:t>díla</w:t>
      </w:r>
      <w:r w:rsidR="000A4823" w:rsidRPr="00BC1107">
        <w:t>. Jakékoliv pokuty či náhrady škod vzniklých v této souvislosti jdou</w:t>
      </w:r>
      <w:r w:rsidR="00EC5C15" w:rsidRPr="00BC1107">
        <w:t xml:space="preserve"> k </w:t>
      </w:r>
      <w:r w:rsidR="0081536B" w:rsidRPr="00BC1107">
        <w:t>tíži Z</w:t>
      </w:r>
      <w:r w:rsidR="000A4823" w:rsidRPr="00BC1107">
        <w:t>hotovitele.</w:t>
      </w:r>
    </w:p>
    <w:p w14:paraId="61DB7B79" w14:textId="77777777" w:rsidR="00D87591" w:rsidRPr="00BC1107" w:rsidRDefault="000A4823" w:rsidP="0049520D">
      <w:pPr>
        <w:pStyle w:val="Odstavec"/>
        <w:keepNext/>
        <w:spacing w:before="80"/>
        <w:ind w:left="1021" w:hanging="1021"/>
      </w:pPr>
      <w:r w:rsidRPr="00BC1107">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BC1107" w:rsidRDefault="000A4823" w:rsidP="008E7419">
      <w:pPr>
        <w:pStyle w:val="Odstavec"/>
      </w:pPr>
      <w:r w:rsidRPr="00BC1107">
        <w:t>Zhotovitel je povinen vést ode dne předání</w:t>
      </w:r>
      <w:r w:rsidR="00285E7D" w:rsidRPr="00BC1107">
        <w:t xml:space="preserve"> a </w:t>
      </w:r>
      <w:r w:rsidRPr="00BC1107">
        <w:t>převzet</w:t>
      </w:r>
      <w:r w:rsidR="00285E7D" w:rsidRPr="00BC1107">
        <w:t>í staveniště stavební deník,</w:t>
      </w:r>
      <w:r w:rsidR="00EC5C15" w:rsidRPr="00BC1107">
        <w:t xml:space="preserve"> do </w:t>
      </w:r>
      <w:r w:rsidRPr="00BC1107">
        <w:t>kterého zapisuje skutečnosti předepsané</w:t>
      </w:r>
      <w:r w:rsidR="00930318" w:rsidRPr="00BC1107">
        <w:t xml:space="preserve"> </w:t>
      </w:r>
      <w:r w:rsidR="0084371E" w:rsidRPr="00BC1107">
        <w:t>příslušnými právními předpisy</w:t>
      </w:r>
      <w:r w:rsidR="00711544" w:rsidRPr="00BC1107">
        <w:t>.</w:t>
      </w:r>
      <w:r w:rsidR="0084371E" w:rsidRPr="00BC1107">
        <w:t xml:space="preserve"> </w:t>
      </w:r>
      <w:r w:rsidRPr="00BC1107">
        <w:t>Povinnost vést stavební deník končí dnem odstranění vad</w:t>
      </w:r>
      <w:r w:rsidR="00285E7D" w:rsidRPr="00BC1107">
        <w:t xml:space="preserve"> a </w:t>
      </w:r>
      <w:r w:rsidRPr="00BC1107">
        <w:t>nedodělků z přejímacího řízení nebo vydáním kolaudačního souhlasu (rozhodující je okolnost, která nastane později).</w:t>
      </w:r>
    </w:p>
    <w:p w14:paraId="3460BAC6" w14:textId="44BB9D40" w:rsidR="000A4823" w:rsidRPr="00BC1107" w:rsidRDefault="000A4823" w:rsidP="0084371E">
      <w:pPr>
        <w:pStyle w:val="Odstavec"/>
      </w:pPr>
      <w:r w:rsidRPr="00BC1107">
        <w:t>Zápisy</w:t>
      </w:r>
      <w:r w:rsidR="00EC5C15" w:rsidRPr="00BC1107">
        <w:t xml:space="preserve"> do </w:t>
      </w:r>
      <w:r w:rsidRPr="00BC1107">
        <w:t xml:space="preserve">stavebního deníku provádí </w:t>
      </w:r>
      <w:r w:rsidR="0084371E" w:rsidRPr="00BC1107">
        <w:t>Z</w:t>
      </w:r>
      <w:r w:rsidRPr="00BC1107">
        <w:t xml:space="preserve">hotovitel formou denních záznamů. Veškeré okolnosti rozhodné pro plnění díla musí být učiněny </w:t>
      </w:r>
      <w:r w:rsidR="0084371E" w:rsidRPr="00BC1107">
        <w:t>Z</w:t>
      </w:r>
      <w:r w:rsidRPr="00BC1107">
        <w:t>hotovitelem v ten den, kdy nastaly nebo nejpozději následující den, kdy se</w:t>
      </w:r>
      <w:r w:rsidR="00285E7D" w:rsidRPr="00BC1107">
        <w:t xml:space="preserve"> na </w:t>
      </w:r>
      <w:r w:rsidRPr="00BC1107">
        <w:t>stavbě pracuje.</w:t>
      </w:r>
      <w:r w:rsidR="0084371E" w:rsidRPr="00BC1107">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p>
    <w:p w14:paraId="7B47A6DA" w14:textId="7D06067C" w:rsidR="0084371E" w:rsidRPr="00BC1107" w:rsidRDefault="0084371E" w:rsidP="0084371E">
      <w:pPr>
        <w:pStyle w:val="Odstavec"/>
      </w:pPr>
      <w:r w:rsidRPr="00BC1107">
        <w:t xml:space="preserve">Zhotovitel je povinen zajistit, aby originál stavebního deníku byl po celou dobu provádění díla uložen u Zhotovitele. Zhotovitel je povinen zajistit, aby stavební deník byl na vyžádání zpřístupněn Objednateli (a jeho prostřednictvím např. také zpracovatelům projektové dokumentace a oprávněným orgánům státní správy) a technickému dozoru Objednatele. </w:t>
      </w:r>
    </w:p>
    <w:p w14:paraId="3944D77A" w14:textId="41FEBE3F" w:rsidR="00EC2642" w:rsidRPr="00BC1107" w:rsidRDefault="0084371E" w:rsidP="00BC1107">
      <w:pPr>
        <w:pStyle w:val="Odstavec"/>
      </w:pPr>
      <w:r w:rsidRPr="00BC1107">
        <w:t>Zhotovitel je povinen předat originál stavebního deníku Objednateli v rámci předání a převzetí díla.</w:t>
      </w:r>
    </w:p>
    <w:p w14:paraId="7AECCF1F" w14:textId="77777777" w:rsidR="00D87591" w:rsidRPr="006748FA" w:rsidRDefault="0042452E" w:rsidP="00396B48">
      <w:pPr>
        <w:pStyle w:val="Nadpis2"/>
      </w:pPr>
      <w:bookmarkStart w:id="44" w:name="_Toc498428275"/>
      <w:bookmarkStart w:id="45" w:name="_Toc64530414"/>
      <w:bookmarkStart w:id="46" w:name="_Ref95490444"/>
      <w:r w:rsidRPr="006748FA">
        <w:t xml:space="preserve">DOKONČENÍ, </w:t>
      </w:r>
      <w:r w:rsidR="00081493" w:rsidRPr="006748FA">
        <w:t>PŘEDÁNÍ A</w:t>
      </w:r>
      <w:r w:rsidR="00851519" w:rsidRPr="006748FA">
        <w:t> PŘEVZETÍ</w:t>
      </w:r>
      <w:r w:rsidR="000A4823" w:rsidRPr="006748FA">
        <w:t xml:space="preserve"> DÍLA</w:t>
      </w:r>
      <w:bookmarkEnd w:id="44"/>
      <w:bookmarkEnd w:id="45"/>
      <w:bookmarkEnd w:id="46"/>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0DE9EF11"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375764">
        <w:t>3 dny</w:t>
      </w:r>
      <w:r w:rsidRPr="006748FA">
        <w:t xml:space="preserve">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7"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7"/>
    </w:p>
    <w:p w14:paraId="3416E5FD" w14:textId="66C03EA7" w:rsidR="00D87591" w:rsidRPr="00BC1107" w:rsidRDefault="000A4823" w:rsidP="00643536">
      <w:pPr>
        <w:pStyle w:val="Psmenoodstavce"/>
      </w:pPr>
      <w:r w:rsidRPr="00BC1107">
        <w:t xml:space="preserve">dokumentace skutečného provedení </w:t>
      </w:r>
      <w:r w:rsidR="006B4999" w:rsidRPr="00BC1107">
        <w:t>stavby</w:t>
      </w:r>
      <w:r w:rsidRPr="00BC1107">
        <w:t xml:space="preserve"> </w:t>
      </w:r>
      <w:r w:rsidR="00B743D6" w:rsidRPr="00BC1107">
        <w:t xml:space="preserve">ve </w:t>
      </w:r>
      <w:r w:rsidR="00BC1107" w:rsidRPr="00BC1107">
        <w:t>2</w:t>
      </w:r>
      <w:r w:rsidRPr="00BC1107">
        <w:t xml:space="preserve"> </w:t>
      </w:r>
      <w:r w:rsidR="003B05FC" w:rsidRPr="00BC1107">
        <w:t>vyhotoveních</w:t>
      </w:r>
      <w:r w:rsidRPr="00BC1107">
        <w:t xml:space="preserve"> v listinné podobě</w:t>
      </w:r>
      <w:r w:rsidR="00285E7D" w:rsidRPr="00BC1107">
        <w:t xml:space="preserve"> a </w:t>
      </w:r>
      <w:r w:rsidRPr="00BC1107">
        <w:t>také</w:t>
      </w:r>
      <w:r w:rsidR="00285E7D" w:rsidRPr="00BC1107">
        <w:t xml:space="preserve"> na </w:t>
      </w:r>
      <w:r w:rsidRPr="00BC1107">
        <w:t>datovém nosiči v elektronické podobě,</w:t>
      </w:r>
    </w:p>
    <w:p w14:paraId="7F8538F3" w14:textId="77777777" w:rsidR="00D87591" w:rsidRPr="00C27B82" w:rsidRDefault="000A4823" w:rsidP="00643536">
      <w:pPr>
        <w:pStyle w:val="Psmenoodstavce"/>
      </w:pPr>
      <w:r w:rsidRPr="00C27B82">
        <w:t>originál stavebního deníku</w:t>
      </w:r>
      <w:r w:rsidR="00CE1210" w:rsidRPr="00C27B82">
        <w:t>, případně stavebních deníků,</w:t>
      </w:r>
      <w:r w:rsidR="00285E7D" w:rsidRPr="00C27B82">
        <w:t xml:space="preserve"> a </w:t>
      </w:r>
      <w:r w:rsidRPr="00C27B82">
        <w:t>kopie změnových listů,</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BC1107" w:rsidRDefault="00256D47" w:rsidP="00256D47">
      <w:pPr>
        <w:pStyle w:val="Odstavec"/>
      </w:pPr>
      <w:bookmarkStart w:id="48" w:name="_Ref508117602"/>
      <w:bookmarkStart w:id="49" w:name="_Toc498428276"/>
      <w:bookmarkStart w:id="50" w:name="_Toc64530415"/>
      <w:r w:rsidRPr="00BC1107">
        <w:t>Záruční doba díla uplyne 60 měsíců po předání a</w:t>
      </w:r>
      <w:bookmarkEnd w:id="48"/>
      <w:r w:rsidRPr="00BC1107">
        <w:t xml:space="preserve"> převzetí díla. </w:t>
      </w:r>
    </w:p>
    <w:p w14:paraId="65122FB0" w14:textId="357CC9D2" w:rsidR="00256D47" w:rsidRPr="00256D47" w:rsidRDefault="00256D47" w:rsidP="00256D47">
      <w:pPr>
        <w:pStyle w:val="Odstavec"/>
      </w:pPr>
      <w:bookmarkStart w:id="51"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1"/>
      <w:r w:rsidRPr="00256D47">
        <w:t xml:space="preserve"> </w:t>
      </w:r>
    </w:p>
    <w:bookmarkEnd w:id="49"/>
    <w:bookmarkEnd w:id="50"/>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A03B82">
      <w:pPr>
        <w:pStyle w:val="Odstavec"/>
        <w:tabs>
          <w:tab w:val="clear" w:pos="1701"/>
        </w:tabs>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A03B82">
      <w:pPr>
        <w:pStyle w:val="Odstavec"/>
        <w:tabs>
          <w:tab w:val="clear" w:pos="1701"/>
        </w:tabs>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A03B82">
      <w:pPr>
        <w:pStyle w:val="Odstavec"/>
        <w:tabs>
          <w:tab w:val="clear" w:pos="1701"/>
          <w:tab w:val="left" w:pos="709"/>
        </w:tabs>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A03B82">
      <w:pPr>
        <w:pStyle w:val="Odstavec"/>
        <w:tabs>
          <w:tab w:val="clear" w:pos="1701"/>
          <w:tab w:val="left" w:pos="567"/>
        </w:tabs>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Default="000A4823" w:rsidP="00A03B82">
      <w:pPr>
        <w:pStyle w:val="Odstavec"/>
        <w:tabs>
          <w:tab w:val="clear" w:pos="1701"/>
        </w:tabs>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2" w:name="_Toc498428278"/>
      <w:bookmarkStart w:id="53" w:name="_Toc64530416"/>
      <w:r w:rsidRPr="00EB676A">
        <w:t>PLATNOST A ÚČINNOST SMLOUVY</w:t>
      </w:r>
      <w:r>
        <w:t xml:space="preserve">, </w:t>
      </w:r>
      <w:r w:rsidR="000A4823" w:rsidRPr="006748FA">
        <w:t>ZMĚNA SMLOUVY</w:t>
      </w:r>
      <w:bookmarkEnd w:id="52"/>
      <w:bookmarkEnd w:id="53"/>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BC1107" w:rsidRDefault="000A4823" w:rsidP="0049520D">
      <w:pPr>
        <w:pStyle w:val="Nadpis2"/>
      </w:pPr>
      <w:bookmarkStart w:id="54" w:name="_Toc498428280"/>
      <w:bookmarkStart w:id="55" w:name="_Toc64530418"/>
      <w:r w:rsidRPr="00BC1107">
        <w:t xml:space="preserve">SMLUVNÍ </w:t>
      </w:r>
      <w:r w:rsidR="00F44E85" w:rsidRPr="00BC1107">
        <w:t>SANKCE</w:t>
      </w:r>
      <w:r w:rsidR="00756380" w:rsidRPr="00BC1107">
        <w:t xml:space="preserve">, </w:t>
      </w:r>
      <w:r w:rsidR="004D7FC5" w:rsidRPr="00BC1107">
        <w:t>ODPOVĚDNOST ZA ŠKODU</w:t>
      </w:r>
      <w:bookmarkEnd w:id="54"/>
      <w:bookmarkEnd w:id="55"/>
    </w:p>
    <w:p w14:paraId="4F5B2139" w14:textId="2EA7F5B3" w:rsidR="000A4823" w:rsidRPr="00BC1107" w:rsidRDefault="00A802A6" w:rsidP="004E7382">
      <w:pPr>
        <w:pStyle w:val="Odstavec"/>
      </w:pPr>
      <w:r w:rsidRPr="00BC1107">
        <w:t xml:space="preserve">V případě prodlení </w:t>
      </w:r>
      <w:r w:rsidR="004E7382" w:rsidRPr="00BC1107">
        <w:t>Z</w:t>
      </w:r>
      <w:r w:rsidRPr="00BC1107">
        <w:t>hotovitele s dokončení</w:t>
      </w:r>
      <w:r w:rsidR="00856B22" w:rsidRPr="00BC1107">
        <w:t>m</w:t>
      </w:r>
      <w:r w:rsidRPr="00BC1107">
        <w:t xml:space="preserve"> </w:t>
      </w:r>
      <w:r w:rsidR="00A23F19" w:rsidRPr="00BC1107">
        <w:t xml:space="preserve">části </w:t>
      </w:r>
      <w:r w:rsidRPr="00BC1107">
        <w:t xml:space="preserve">díla </w:t>
      </w:r>
      <w:r w:rsidR="00534B01" w:rsidRPr="00BC1107">
        <w:t>dle</w:t>
      </w:r>
      <w:r w:rsidR="004E7382" w:rsidRPr="00BC1107">
        <w:t xml:space="preserve"> smluvní</w:t>
      </w:r>
      <w:r w:rsidR="00534B01" w:rsidRPr="00BC1107">
        <w:t>ho</w:t>
      </w:r>
      <w:r w:rsidR="004E7382" w:rsidRPr="00BC1107">
        <w:t xml:space="preserve"> termín</w:t>
      </w:r>
      <w:r w:rsidR="00534B01" w:rsidRPr="00BC1107">
        <w:t>u,</w:t>
      </w:r>
      <w:r w:rsidR="004E7382" w:rsidRPr="00BC1107">
        <w:t xml:space="preserve"> nebo </w:t>
      </w:r>
      <w:r w:rsidR="00534B01" w:rsidRPr="00BC1107">
        <w:t>dle</w:t>
      </w:r>
      <w:r w:rsidR="004E7382" w:rsidRPr="00BC1107">
        <w:t xml:space="preserve"> harmonogramu, </w:t>
      </w:r>
      <w:r w:rsidR="00534B01" w:rsidRPr="00BC1107">
        <w:t xml:space="preserve">se Zhotovitel zavazuje </w:t>
      </w:r>
      <w:r w:rsidR="004E7382" w:rsidRPr="00BC1107">
        <w:t>zapla</w:t>
      </w:r>
      <w:r w:rsidR="00534B01" w:rsidRPr="00BC1107">
        <w:t>tit</w:t>
      </w:r>
      <w:r w:rsidR="004E7382" w:rsidRPr="00BC1107">
        <w:t xml:space="preserve"> smluvní pokut</w:t>
      </w:r>
      <w:r w:rsidR="00534B01" w:rsidRPr="00BC1107">
        <w:t>u</w:t>
      </w:r>
      <w:r w:rsidR="001E1D43" w:rsidRPr="00BC1107">
        <w:t xml:space="preserve"> </w:t>
      </w:r>
      <w:r w:rsidR="00BC1107" w:rsidRPr="00BC1107">
        <w:t xml:space="preserve">ve výši </w:t>
      </w:r>
      <w:r w:rsidR="004E7382" w:rsidRPr="00BC1107">
        <w:rPr>
          <w:b/>
        </w:rPr>
        <w:t>0,</w:t>
      </w:r>
      <w:r w:rsidR="003E6CBC">
        <w:rPr>
          <w:b/>
        </w:rPr>
        <w:t>0</w:t>
      </w:r>
      <w:r w:rsidR="004E7382" w:rsidRPr="00BC1107">
        <w:rPr>
          <w:b/>
        </w:rPr>
        <w:t>2% z ceny díla včetně DPH</w:t>
      </w:r>
      <w:r w:rsidR="000A4823" w:rsidRPr="00BC1107">
        <w:t xml:space="preserve"> </w:t>
      </w:r>
      <w:r w:rsidR="004E7382" w:rsidRPr="00BC1107">
        <w:t>za každý započatý den prodlení.</w:t>
      </w:r>
    </w:p>
    <w:p w14:paraId="163B8B5E" w14:textId="7C898EEB" w:rsidR="00C37CD6" w:rsidRPr="00BC1107" w:rsidRDefault="00C37CD6" w:rsidP="004E7382">
      <w:pPr>
        <w:pStyle w:val="Odstavec"/>
      </w:pPr>
      <w:r w:rsidRPr="00BC1107">
        <w:t xml:space="preserve">V případě prodlení </w:t>
      </w:r>
      <w:r w:rsidR="004E7382" w:rsidRPr="00BC1107">
        <w:t>Z</w:t>
      </w:r>
      <w:r w:rsidRPr="00BC1107">
        <w:t>hotovitele s odstraněním</w:t>
      </w:r>
      <w:r w:rsidR="000A4823" w:rsidRPr="00BC1107">
        <w:t xml:space="preserve"> nedodělk</w:t>
      </w:r>
      <w:r w:rsidRPr="00BC1107">
        <w:t>ů</w:t>
      </w:r>
      <w:r w:rsidR="000A4823" w:rsidRPr="00BC1107">
        <w:t xml:space="preserve"> či vad uveden</w:t>
      </w:r>
      <w:r w:rsidRPr="00BC1107">
        <w:t>ých</w:t>
      </w:r>
      <w:r w:rsidR="009A40CF" w:rsidRPr="00BC1107">
        <w:t xml:space="preserve"> v </w:t>
      </w:r>
      <w:r w:rsidR="004E7382" w:rsidRPr="00BC1107">
        <w:t>protokole</w:t>
      </w:r>
      <w:r w:rsidR="009A40CF" w:rsidRPr="00BC1107">
        <w:t xml:space="preserve"> o </w:t>
      </w:r>
      <w:r w:rsidR="000A4823" w:rsidRPr="00BC1107">
        <w:t>předání</w:t>
      </w:r>
      <w:r w:rsidR="00285E7D" w:rsidRPr="00BC1107">
        <w:t xml:space="preserve"> a </w:t>
      </w:r>
      <w:r w:rsidR="000A4823" w:rsidRPr="00BC1107">
        <w:t>převzetí díla v</w:t>
      </w:r>
      <w:r w:rsidR="002B6D6B" w:rsidRPr="00BC1107">
        <w:t> </w:t>
      </w:r>
      <w:r w:rsidR="000A4823" w:rsidRPr="00BC1107">
        <w:t xml:space="preserve">dohodnutém termínu, </w:t>
      </w:r>
      <w:r w:rsidR="00534B01" w:rsidRPr="00BC1107">
        <w:t xml:space="preserve">se </w:t>
      </w:r>
      <w:r w:rsidR="004E7382" w:rsidRPr="00BC1107">
        <w:t xml:space="preserve">Zhotoviteli </w:t>
      </w:r>
      <w:r w:rsidR="00534B01" w:rsidRPr="00BC1107">
        <w:t xml:space="preserve">zavazuje </w:t>
      </w:r>
      <w:r w:rsidR="004E7382" w:rsidRPr="00BC1107">
        <w:t>zapla</w:t>
      </w:r>
      <w:r w:rsidR="00534B01" w:rsidRPr="00BC1107">
        <w:t>tit</w:t>
      </w:r>
      <w:r w:rsidR="004E7382" w:rsidRPr="00BC1107">
        <w:t xml:space="preserve"> smluvní pokut</w:t>
      </w:r>
      <w:r w:rsidR="00534B01" w:rsidRPr="00BC1107">
        <w:t>u</w:t>
      </w:r>
      <w:r w:rsidR="004E7382" w:rsidRPr="00BC1107">
        <w:t xml:space="preserve"> ve výši </w:t>
      </w:r>
      <w:r w:rsidR="00BC1107" w:rsidRPr="00BC1107">
        <w:rPr>
          <w:b/>
        </w:rPr>
        <w:t>0,</w:t>
      </w:r>
      <w:r w:rsidR="003E6CBC">
        <w:rPr>
          <w:b/>
        </w:rPr>
        <w:t>0</w:t>
      </w:r>
      <w:r w:rsidR="00BC1107" w:rsidRPr="00BC1107">
        <w:rPr>
          <w:b/>
        </w:rPr>
        <w:t>2</w:t>
      </w:r>
      <w:r w:rsidR="004E7382" w:rsidRPr="00BC1107">
        <w:rPr>
          <w:b/>
        </w:rPr>
        <w:t>% z ceny díla včetně DPH</w:t>
      </w:r>
      <w:r w:rsidR="004E7382" w:rsidRPr="00BC1107">
        <w:t xml:space="preserve"> za každý započatý den prodlení</w:t>
      </w:r>
      <w:r w:rsidR="000A4823" w:rsidRPr="00BC1107">
        <w:t>.</w:t>
      </w:r>
    </w:p>
    <w:p w14:paraId="61F5EFFF" w14:textId="443CC4BB" w:rsidR="00D87591" w:rsidRPr="00BC1107" w:rsidRDefault="0059083E" w:rsidP="004E7382">
      <w:pPr>
        <w:pStyle w:val="Odstavec"/>
      </w:pPr>
      <w:r w:rsidRPr="00BC1107">
        <w:t xml:space="preserve">V případě prodlení </w:t>
      </w:r>
      <w:r w:rsidR="004E7382" w:rsidRPr="00BC1107">
        <w:t>Z</w:t>
      </w:r>
      <w:r w:rsidRPr="00BC1107">
        <w:t xml:space="preserve">hotovitele s vyklizením </w:t>
      </w:r>
      <w:r w:rsidR="000A4823" w:rsidRPr="00BC1107">
        <w:t xml:space="preserve">staveniště ve sjednaném termínu, </w:t>
      </w:r>
      <w:r w:rsidR="00534B01" w:rsidRPr="00BC1107">
        <w:t xml:space="preserve">se Zhotovitel zavazuje </w:t>
      </w:r>
      <w:r w:rsidR="004E7382" w:rsidRPr="00BC1107">
        <w:t>zapla</w:t>
      </w:r>
      <w:r w:rsidR="00534B01" w:rsidRPr="00BC1107">
        <w:t>tit</w:t>
      </w:r>
      <w:r w:rsidR="004E7382" w:rsidRPr="00BC1107">
        <w:t xml:space="preserve"> smluvní pokut</w:t>
      </w:r>
      <w:r w:rsidR="00534B01" w:rsidRPr="00BC1107">
        <w:t>u</w:t>
      </w:r>
      <w:r w:rsidR="004E7382" w:rsidRPr="00BC1107">
        <w:t xml:space="preserve"> ve výši </w:t>
      </w:r>
      <w:r w:rsidR="00BC1107" w:rsidRPr="00BC1107">
        <w:rPr>
          <w:b/>
        </w:rPr>
        <w:t>0,</w:t>
      </w:r>
      <w:r w:rsidR="003E6CBC">
        <w:rPr>
          <w:b/>
        </w:rPr>
        <w:t>0</w:t>
      </w:r>
      <w:r w:rsidR="00BC1107" w:rsidRPr="00BC1107">
        <w:rPr>
          <w:b/>
        </w:rPr>
        <w:t>2</w:t>
      </w:r>
      <w:r w:rsidR="004E7382" w:rsidRPr="00BC1107">
        <w:rPr>
          <w:b/>
        </w:rPr>
        <w:t>% z ceny díla včetně DPH</w:t>
      </w:r>
      <w:r w:rsidR="004E7382" w:rsidRPr="00BC1107">
        <w:t xml:space="preserve"> za každý započatý den prodlení</w:t>
      </w:r>
      <w:r w:rsidR="000A4823" w:rsidRPr="00BC1107">
        <w:t>.</w:t>
      </w:r>
    </w:p>
    <w:p w14:paraId="089F4E1A" w14:textId="6A542168" w:rsidR="004E7382" w:rsidRPr="00BC1107" w:rsidRDefault="0059083E" w:rsidP="004E7382">
      <w:pPr>
        <w:pStyle w:val="Odstavec"/>
      </w:pPr>
      <w:r w:rsidRPr="00BC1107">
        <w:t xml:space="preserve">V případě prodlení </w:t>
      </w:r>
      <w:r w:rsidR="004E7382" w:rsidRPr="00BC1107">
        <w:t>Z</w:t>
      </w:r>
      <w:r w:rsidRPr="00BC1107">
        <w:t xml:space="preserve">hotovitele s odstraněním </w:t>
      </w:r>
      <w:r w:rsidR="000A4823" w:rsidRPr="00BC1107">
        <w:t>reklamovan</w:t>
      </w:r>
      <w:r w:rsidRPr="00BC1107">
        <w:t>é</w:t>
      </w:r>
      <w:r w:rsidR="000A4823" w:rsidRPr="00BC1107">
        <w:t xml:space="preserve"> vad</w:t>
      </w:r>
      <w:r w:rsidRPr="00BC1107">
        <w:t>y</w:t>
      </w:r>
      <w:r w:rsidR="000A4823" w:rsidRPr="00BC1107">
        <w:t xml:space="preserve"> </w:t>
      </w:r>
      <w:r w:rsidR="00D143FE" w:rsidRPr="00BC1107">
        <w:t>v</w:t>
      </w:r>
      <w:r w:rsidR="004E7382" w:rsidRPr="00BC1107">
        <w:t> lhůtě dle smlouvy nebo dle dohody smluvních stran</w:t>
      </w:r>
      <w:r w:rsidR="000A4823" w:rsidRPr="00BC1107">
        <w:t xml:space="preserve">, </w:t>
      </w:r>
      <w:r w:rsidR="00EB495A" w:rsidRPr="00BC1107">
        <w:t>se Zhotovitel</w:t>
      </w:r>
      <w:r w:rsidR="004E7382" w:rsidRPr="00BC1107">
        <w:t xml:space="preserve"> </w:t>
      </w:r>
      <w:r w:rsidR="00EB495A" w:rsidRPr="00BC1107">
        <w:t xml:space="preserve">zavazuje </w:t>
      </w:r>
      <w:r w:rsidR="004E7382" w:rsidRPr="00BC1107">
        <w:t>zapla</w:t>
      </w:r>
      <w:r w:rsidR="00EB495A" w:rsidRPr="00BC1107">
        <w:t>tit</w:t>
      </w:r>
      <w:r w:rsidR="004E7382" w:rsidRPr="00BC1107">
        <w:t xml:space="preserve"> smluvní pokut</w:t>
      </w:r>
      <w:r w:rsidR="00EB495A" w:rsidRPr="00BC1107">
        <w:t>u</w:t>
      </w:r>
      <w:r w:rsidR="004E7382" w:rsidRPr="00BC1107">
        <w:t xml:space="preserve"> ve výši </w:t>
      </w:r>
      <w:r w:rsidR="004E7382" w:rsidRPr="00BC1107">
        <w:rPr>
          <w:b/>
        </w:rPr>
        <w:t xml:space="preserve"> 0,</w:t>
      </w:r>
      <w:r w:rsidR="003E6CBC">
        <w:rPr>
          <w:b/>
        </w:rPr>
        <w:t>0</w:t>
      </w:r>
      <w:r w:rsidR="004E7382" w:rsidRPr="00BC1107">
        <w:rPr>
          <w:b/>
        </w:rPr>
        <w:t>2% z ceny díla včetně DPH</w:t>
      </w:r>
      <w:r w:rsidR="004E7382" w:rsidRPr="00BC1107">
        <w:t xml:space="preserve"> za každý započatý den prodlení</w:t>
      </w:r>
      <w:r w:rsidR="00E91852" w:rsidRPr="00BC1107">
        <w:t>.</w:t>
      </w:r>
    </w:p>
    <w:p w14:paraId="2EE4F601" w14:textId="38928D11" w:rsidR="000A4823" w:rsidRPr="006748FA" w:rsidRDefault="000A4823" w:rsidP="004E7382">
      <w:pPr>
        <w:pStyle w:val="Odstavec"/>
      </w:pPr>
      <w:r w:rsidRPr="00BC1107">
        <w:t xml:space="preserve">Pokud </w:t>
      </w:r>
      <w:r w:rsidR="004E7382" w:rsidRPr="00BC1107">
        <w:t>Z</w:t>
      </w:r>
      <w:r w:rsidRPr="00BC1107">
        <w:t>hotovitel nesplní povinnost udržovat pojistnou smlouvu v platnosti po celou dobu provádění díla</w:t>
      </w:r>
      <w:r w:rsidR="004E7382" w:rsidRPr="00BC1107">
        <w:t xml:space="preserve">, </w:t>
      </w:r>
      <w:r w:rsidR="00EB495A" w:rsidRPr="00BC1107">
        <w:t>se Zhotovitel zavazuje</w:t>
      </w:r>
      <w:r w:rsidR="004E7382" w:rsidRPr="00BC1107">
        <w:t xml:space="preserve"> zapla</w:t>
      </w:r>
      <w:r w:rsidR="00EB495A" w:rsidRPr="00BC1107">
        <w:t>tit</w:t>
      </w:r>
      <w:r w:rsidR="004E7382" w:rsidRPr="00BC1107">
        <w:t xml:space="preserve"> smluvní pokut</w:t>
      </w:r>
      <w:r w:rsidR="00EB495A" w:rsidRPr="00BC1107">
        <w:t>u</w:t>
      </w:r>
      <w:r w:rsidR="004E7382" w:rsidRPr="00BC1107">
        <w:t xml:space="preserve"> ve výši </w:t>
      </w:r>
      <w:r w:rsidR="004E7382" w:rsidRPr="00BC1107">
        <w:rPr>
          <w:b/>
        </w:rPr>
        <w:t xml:space="preserve"> 0,</w:t>
      </w:r>
      <w:r w:rsidR="003E6CBC">
        <w:rPr>
          <w:b/>
        </w:rPr>
        <w:t>0</w:t>
      </w:r>
      <w:r w:rsidR="004E7382" w:rsidRPr="00BC1107">
        <w:rPr>
          <w:b/>
        </w:rPr>
        <w:t>2% z ceny</w:t>
      </w:r>
      <w:r w:rsidR="004E7382">
        <w:rPr>
          <w:b/>
        </w:rPr>
        <w:t xml:space="preserve"> díla včetně DPH</w:t>
      </w:r>
      <w:r w:rsidR="004E7382" w:rsidRPr="006748FA">
        <w:t xml:space="preserve"> </w:t>
      </w:r>
      <w:r w:rsidR="004E7382">
        <w:t>za každý den, po který nemá sjednané pojištění.</w:t>
      </w:r>
    </w:p>
    <w:p w14:paraId="5EBF1F4C" w14:textId="693A896F" w:rsidR="000A4823" w:rsidRPr="00BC1107" w:rsidRDefault="000A4823" w:rsidP="004E7382">
      <w:pPr>
        <w:pStyle w:val="Odstavec"/>
      </w:pPr>
      <w:r w:rsidRPr="00BC1107">
        <w:t>V</w:t>
      </w:r>
      <w:r w:rsidR="00AB4E06" w:rsidRPr="00BC1107">
        <w:t> </w:t>
      </w:r>
      <w:r w:rsidRPr="00BC1107">
        <w:t>případě</w:t>
      </w:r>
      <w:r w:rsidR="00AB4E06" w:rsidRPr="00BC1107">
        <w:t xml:space="preserve"> prodlení </w:t>
      </w:r>
      <w:r w:rsidR="004E7382" w:rsidRPr="00BC1107">
        <w:t>Z</w:t>
      </w:r>
      <w:r w:rsidR="00AB4E06" w:rsidRPr="00BC1107">
        <w:t xml:space="preserve">hotovitele </w:t>
      </w:r>
      <w:r w:rsidRPr="00BC1107">
        <w:t>s</w:t>
      </w:r>
      <w:r w:rsidR="00AB4E06" w:rsidRPr="00BC1107">
        <w:t>e splněním</w:t>
      </w:r>
      <w:r w:rsidR="00B607DB" w:rsidRPr="00BC1107">
        <w:t> </w:t>
      </w:r>
      <w:r w:rsidRPr="00BC1107">
        <w:t>jakékoli</w:t>
      </w:r>
      <w:r w:rsidR="00AB4E06" w:rsidRPr="00BC1107">
        <w:t xml:space="preserve"> povinnosti</w:t>
      </w:r>
      <w:r w:rsidRPr="00BC1107">
        <w:t xml:space="preserve"> dle</w:t>
      </w:r>
      <w:r w:rsidR="00F50A2F" w:rsidRPr="00BC1107">
        <w:t xml:space="preserve"> čl.</w:t>
      </w:r>
      <w:r w:rsidRPr="00BC1107">
        <w:t xml:space="preserve"> </w:t>
      </w:r>
      <w:r w:rsidR="004E7382" w:rsidRPr="00BC1107">
        <w:t>X</w:t>
      </w:r>
      <w:r w:rsidR="00F50A2F" w:rsidRPr="00BC1107">
        <w:t xml:space="preserve"> </w:t>
      </w:r>
      <w:r w:rsidR="004F2DAF" w:rsidRPr="00BC1107">
        <w:t>smlouvy</w:t>
      </w:r>
      <w:r w:rsidRPr="00BC1107">
        <w:t xml:space="preserve"> </w:t>
      </w:r>
      <w:r w:rsidR="00EB495A" w:rsidRPr="00BC1107">
        <w:t>se Zhotovitel</w:t>
      </w:r>
      <w:r w:rsidR="004E7382" w:rsidRPr="00BC1107">
        <w:t xml:space="preserve"> </w:t>
      </w:r>
      <w:r w:rsidR="00EB495A" w:rsidRPr="00BC1107">
        <w:t xml:space="preserve">zavazuje </w:t>
      </w:r>
      <w:r w:rsidR="004E7382" w:rsidRPr="00BC1107">
        <w:t>zapla</w:t>
      </w:r>
      <w:r w:rsidR="00EB495A" w:rsidRPr="00BC1107">
        <w:t>tit</w:t>
      </w:r>
      <w:r w:rsidR="004E7382" w:rsidRPr="00BC1107">
        <w:t xml:space="preserve"> smluvní pokut</w:t>
      </w:r>
      <w:r w:rsidR="00EB495A" w:rsidRPr="00BC1107">
        <w:t>u</w:t>
      </w:r>
      <w:r w:rsidR="004E7382" w:rsidRPr="00BC1107">
        <w:t xml:space="preserve"> ve výši </w:t>
      </w:r>
      <w:r w:rsidR="004E7382" w:rsidRPr="00BC1107">
        <w:rPr>
          <w:b/>
        </w:rPr>
        <w:t>0,</w:t>
      </w:r>
      <w:r w:rsidR="003E6CBC">
        <w:rPr>
          <w:b/>
        </w:rPr>
        <w:t>0</w:t>
      </w:r>
      <w:r w:rsidR="004E7382" w:rsidRPr="00BC1107">
        <w:rPr>
          <w:b/>
        </w:rPr>
        <w:t>2% z ceny díla včetně DPH</w:t>
      </w:r>
      <w:r w:rsidR="004E7382" w:rsidRPr="00BC1107">
        <w:t xml:space="preserve"> za každý započatý den prodlení</w:t>
      </w:r>
      <w:r w:rsidRPr="00BC1107">
        <w:t>.</w:t>
      </w:r>
      <w:r w:rsidR="004E7382" w:rsidRPr="00BC1107">
        <w:t xml:space="preserve"> </w:t>
      </w:r>
    </w:p>
    <w:p w14:paraId="25382662" w14:textId="05B75360" w:rsidR="0040777D" w:rsidRPr="00BC1107" w:rsidRDefault="009473BC" w:rsidP="009473BC">
      <w:pPr>
        <w:pStyle w:val="Odstavec"/>
      </w:pPr>
      <w:r>
        <w:t>V</w:t>
      </w:r>
      <w:r w:rsidR="0040777D">
        <w:t xml:space="preserve"> případ</w:t>
      </w:r>
      <w:r>
        <w:t>ě</w:t>
      </w:r>
      <w:r w:rsidR="0040777D">
        <w:t xml:space="preserve"> parkování vozidel </w:t>
      </w:r>
      <w:r>
        <w:t>Z</w:t>
      </w:r>
      <w:r w:rsidR="0040777D">
        <w:t xml:space="preserve">hotovitele či </w:t>
      </w:r>
      <w:r w:rsidR="0040777D" w:rsidRPr="00BC1107">
        <w:t>jeho podzhotovitelů mimo vyhrazené prostory</w:t>
      </w:r>
      <w:r w:rsidRPr="00BC1107">
        <w:t xml:space="preserve">, </w:t>
      </w:r>
      <w:r w:rsidR="00EB495A" w:rsidRPr="00BC1107">
        <w:t>se Zhotovitel zavazuje</w:t>
      </w:r>
      <w:r w:rsidRPr="00BC1107">
        <w:t xml:space="preserve"> zapla</w:t>
      </w:r>
      <w:r w:rsidR="00EB495A" w:rsidRPr="00BC1107">
        <w:t>tit</w:t>
      </w:r>
      <w:r w:rsidRPr="00BC1107">
        <w:t xml:space="preserve"> smluvní pokuty ve výši </w:t>
      </w:r>
      <w:r w:rsidRPr="00BC1107">
        <w:rPr>
          <w:b/>
        </w:rPr>
        <w:t>0,</w:t>
      </w:r>
      <w:r w:rsidR="003E6CBC">
        <w:rPr>
          <w:b/>
        </w:rPr>
        <w:t>0</w:t>
      </w:r>
      <w:r w:rsidRPr="00BC1107">
        <w:rPr>
          <w:b/>
        </w:rPr>
        <w:t>2% z ceny díla včetně DPH</w:t>
      </w:r>
      <w:r w:rsidRPr="00BC1107">
        <w:t xml:space="preserve"> za každé jedno porušení (jedno vozidlo a jeden kalendářní den).</w:t>
      </w:r>
    </w:p>
    <w:p w14:paraId="62D007DA" w14:textId="65063A80"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w:t>
      </w:r>
      <w:r w:rsidR="003E6CBC">
        <w:rPr>
          <w:b/>
        </w:rPr>
        <w:t>0</w:t>
      </w:r>
      <w:bookmarkStart w:id="56" w:name="_GoBack"/>
      <w:bookmarkEnd w:id="56"/>
      <w:r>
        <w:rPr>
          <w:b/>
        </w:rPr>
        <w:t>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6502BD">
      <w:pPr>
        <w:pStyle w:val="Odstavec"/>
        <w:tabs>
          <w:tab w:val="clear" w:pos="1701"/>
          <w:tab w:val="num" w:pos="426"/>
        </w:tabs>
      </w:pPr>
      <w:bookmarkStart w:id="57" w:name="_Toc498428282"/>
      <w:bookmarkStart w:id="58" w:name="_Ref499735921"/>
      <w:bookmarkStart w:id="59"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E84D5CA" w:rsidR="009473BC" w:rsidRPr="009473BC" w:rsidRDefault="009473BC" w:rsidP="006502BD">
      <w:pPr>
        <w:pStyle w:val="Odstavec"/>
        <w:tabs>
          <w:tab w:val="clear" w:pos="1701"/>
        </w:tabs>
        <w:rPr>
          <w:rStyle w:val="normaltextrun"/>
          <w:szCs w:val="22"/>
        </w:rPr>
      </w:pP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57"/>
      <w:bookmarkEnd w:id="58"/>
      <w:bookmarkEnd w:id="59"/>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0" w:name="_Toc498428284"/>
      <w:bookmarkStart w:id="61" w:name="_Toc64530422"/>
      <w:r w:rsidRPr="006748FA">
        <w:t>ZÁVĚREČNÁ UJEDNÁNÍ</w:t>
      </w:r>
      <w:bookmarkEnd w:id="60"/>
      <w:bookmarkEnd w:id="61"/>
    </w:p>
    <w:p w14:paraId="6003AAD4" w14:textId="0C458DBE" w:rsidR="00A5130F" w:rsidRPr="00636045" w:rsidRDefault="00636045" w:rsidP="006502BD">
      <w:pPr>
        <w:pStyle w:val="Odstavec"/>
        <w:tabs>
          <w:tab w:val="clear" w:pos="1701"/>
        </w:tabs>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502BD">
      <w:pPr>
        <w:pStyle w:val="Odstavec"/>
        <w:tabs>
          <w:tab w:val="clear" w:pos="1701"/>
        </w:tabs>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502BD">
      <w:pPr>
        <w:pStyle w:val="Odstavec"/>
        <w:tabs>
          <w:tab w:val="clear" w:pos="1701"/>
        </w:tabs>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502BD">
      <w:pPr>
        <w:pStyle w:val="Odstavec"/>
        <w:tabs>
          <w:tab w:val="clear" w:pos="1701"/>
        </w:tabs>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502BD">
      <w:pPr>
        <w:pStyle w:val="Odstavec"/>
        <w:tabs>
          <w:tab w:val="clear" w:pos="1701"/>
        </w:tabs>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502BD">
      <w:pPr>
        <w:pStyle w:val="Odstavec"/>
        <w:tabs>
          <w:tab w:val="clear" w:pos="1701"/>
        </w:tabs>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502BD">
      <w:pPr>
        <w:pStyle w:val="Odstavec"/>
        <w:tabs>
          <w:tab w:val="clear" w:pos="1701"/>
        </w:tabs>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502BD">
      <w:pPr>
        <w:pStyle w:val="Odstavec"/>
        <w:tabs>
          <w:tab w:val="clear" w:pos="1701"/>
        </w:tabs>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502BD">
      <w:pPr>
        <w:pStyle w:val="Odstavec"/>
        <w:tabs>
          <w:tab w:val="clear" w:pos="1701"/>
          <w:tab w:val="left" w:pos="284"/>
          <w:tab w:val="left" w:pos="567"/>
        </w:tabs>
      </w:pPr>
      <w:r w:rsidRPr="00636045">
        <w:t>Součástí</w:t>
      </w:r>
      <w:r w:rsidRPr="006748FA">
        <w:t xml:space="preserve"> smlouvy jsou </w:t>
      </w:r>
      <w:r w:rsidR="001A10FF" w:rsidRPr="006748FA">
        <w:t xml:space="preserve">následující </w:t>
      </w:r>
      <w:r w:rsidRPr="006748FA">
        <w:t>přílohy:</w:t>
      </w:r>
    </w:p>
    <w:p w14:paraId="7A9405C8" w14:textId="7FFA170B" w:rsidR="003C4B2D" w:rsidRPr="005461DE" w:rsidRDefault="000A4823" w:rsidP="00A60955">
      <w:pPr>
        <w:pStyle w:val="Psmenoodstavce"/>
      </w:pPr>
      <w:r w:rsidRPr="005461DE">
        <w:t xml:space="preserve">Příloha č. </w:t>
      </w:r>
      <w:r w:rsidR="003A25DD" w:rsidRPr="005461DE">
        <w:t>1</w:t>
      </w:r>
      <w:r w:rsidRPr="005461DE">
        <w:t xml:space="preserve"> – </w:t>
      </w:r>
      <w:r w:rsidR="004568E6">
        <w:t>Položkové rozpočty</w:t>
      </w:r>
      <w:r w:rsidR="00A60955">
        <w:t>;</w:t>
      </w:r>
    </w:p>
    <w:p w14:paraId="4587D6EC" w14:textId="5831C93A" w:rsidR="002859CE" w:rsidRPr="00174698" w:rsidRDefault="007B5B1B" w:rsidP="00636045">
      <w:pPr>
        <w:pStyle w:val="Psmenoodstavce"/>
      </w:pPr>
      <w:r w:rsidRPr="00174698">
        <w:t xml:space="preserve">Příloha č. </w:t>
      </w:r>
      <w:r w:rsidR="00BC65B2">
        <w:t>2</w:t>
      </w:r>
      <w:r w:rsidR="00BC635B" w:rsidRPr="00174698">
        <w:t xml:space="preserve"> – Směrnice R/FN Brno/0580 Provádění činností se zvýšeným požárním nebezpečím</w:t>
      </w:r>
      <w:r w:rsidR="007857A5">
        <w:t>;</w:t>
      </w:r>
    </w:p>
    <w:p w14:paraId="1B6B3E4B" w14:textId="365A8D38" w:rsidR="00BC635B" w:rsidRDefault="00DA1243" w:rsidP="00636045">
      <w:pPr>
        <w:pStyle w:val="Psmenoodstavce"/>
      </w:pPr>
      <w:r w:rsidRPr="00594939">
        <w:t xml:space="preserve">Příloha č. </w:t>
      </w:r>
      <w:r w:rsidR="00BC65B2">
        <w:t>3</w:t>
      </w:r>
      <w:r w:rsidRPr="00594939">
        <w:t xml:space="preserve"> –</w:t>
      </w:r>
      <w:r w:rsidR="00A60955">
        <w:t xml:space="preserve"> </w:t>
      </w:r>
      <w:r w:rsidR="004568E6">
        <w:t xml:space="preserve">Rozsah úklidu při stavebních pracích ve </w:t>
      </w:r>
      <w:r w:rsidR="00D02075" w:rsidRPr="00C13699">
        <w:t>FN Brno</w:t>
      </w:r>
      <w:r w:rsidR="00D02075">
        <w:t>;</w:t>
      </w:r>
    </w:p>
    <w:p w14:paraId="6B8A1480" w14:textId="08486CB5" w:rsidR="00D02075" w:rsidRPr="00BC635B" w:rsidRDefault="00BC65B2" w:rsidP="00D02075">
      <w:pPr>
        <w:pStyle w:val="Psmenoodstavce"/>
      </w:pPr>
      <w:r>
        <w:t>Příloha č. 4</w:t>
      </w:r>
      <w:r w:rsidR="00D02075">
        <w:t xml:space="preserve"> - </w:t>
      </w:r>
      <w:r w:rsidR="00D02075" w:rsidRPr="00D02075">
        <w:t>Smluvní pokuty při porušení BOZP</w:t>
      </w:r>
      <w:r w:rsidR="00D02075">
        <w:t>.</w:t>
      </w:r>
    </w:p>
    <w:p w14:paraId="41774303" w14:textId="0CABB5FD" w:rsidR="001A10FF" w:rsidRDefault="001A10FF" w:rsidP="006502BD">
      <w:pPr>
        <w:pStyle w:val="Odstavec"/>
        <w:tabs>
          <w:tab w:val="clear" w:pos="1701"/>
          <w:tab w:val="left" w:pos="851"/>
        </w:tabs>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13EF351A" w14:textId="3CA71246"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72A3D3EC" w14:textId="4F33BD6D" w:rsidR="001036A5" w:rsidRPr="00D73AE7" w:rsidRDefault="001036A5" w:rsidP="00C82258">
      <w:pPr>
        <w:tabs>
          <w:tab w:val="left" w:pos="5670"/>
        </w:tabs>
        <w:rPr>
          <w:rFonts w:cs="Arial"/>
          <w:szCs w:val="22"/>
        </w:rPr>
      </w:pP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pgSz w:w="11906" w:h="16838"/>
          <w:pgMar w:top="1134" w:right="1134" w:bottom="1134" w:left="1134" w:header="709" w:footer="709" w:gutter="0"/>
          <w:cols w:space="708"/>
          <w:titlePg/>
          <w:docGrid w:linePitch="600" w:charSpace="32768"/>
        </w:sectPr>
      </w:pPr>
    </w:p>
    <w:p w14:paraId="31C55CE0" w14:textId="2900851F" w:rsidR="00BC65B2" w:rsidRPr="00173DB3" w:rsidRDefault="00C61F38" w:rsidP="00B85EC1">
      <w:pPr>
        <w:rPr>
          <w:rFonts w:cs="Arial"/>
          <w:szCs w:val="22"/>
        </w:rPr>
      </w:pPr>
      <w:r w:rsidRPr="00173DB3">
        <w:rPr>
          <w:rFonts w:cs="Arial"/>
          <w:szCs w:val="22"/>
        </w:rPr>
        <w:t xml:space="preserve">Příloha č. </w:t>
      </w:r>
      <w:r w:rsidR="00BC65B2">
        <w:rPr>
          <w:rFonts w:cs="Arial"/>
          <w:szCs w:val="22"/>
        </w:rPr>
        <w:t xml:space="preserve">2 </w:t>
      </w:r>
    </w:p>
    <w:p w14:paraId="6E79B1C5" w14:textId="5C6B3118" w:rsidR="00C61F38" w:rsidRDefault="00C61F38" w:rsidP="00B85EC1">
      <w:pPr>
        <w:rPr>
          <w:rFonts w:cs="Arial"/>
          <w:b/>
          <w:szCs w:val="22"/>
        </w:rPr>
      </w:pPr>
      <w:r w:rsidRPr="00173DB3">
        <w:rPr>
          <w:rFonts w:cs="Arial"/>
          <w:b/>
          <w:szCs w:val="22"/>
        </w:rPr>
        <w:t>Směrnice R/FN Brno/0580 Provádění činností se zvýšeným požárním nebezpečím</w:t>
      </w:r>
    </w:p>
    <w:p w14:paraId="7DD36A00" w14:textId="77777777" w:rsidR="00173DB3" w:rsidRPr="004C4CFF" w:rsidRDefault="00173DB3" w:rsidP="00173DB3">
      <w:pPr>
        <w:jc w:val="center"/>
        <w:rPr>
          <w:b/>
          <w:caps/>
        </w:rPr>
      </w:pPr>
      <w:r w:rsidRPr="004C4CFF">
        <w:rPr>
          <w:b/>
          <w:caps/>
        </w:rPr>
        <w:t>ÚČEL</w:t>
      </w:r>
    </w:p>
    <w:p w14:paraId="329683B4" w14:textId="77777777" w:rsidR="00173DB3" w:rsidRPr="00975994" w:rsidRDefault="00173DB3" w:rsidP="00D75BAE">
      <w:pPr>
        <w:pStyle w:val="Odstavec"/>
        <w:tabs>
          <w:tab w:val="clear" w:pos="1701"/>
          <w:tab w:val="left" w:pos="851"/>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5347540D" w14:textId="77777777" w:rsidR="00173DB3" w:rsidRPr="00975994" w:rsidRDefault="00173DB3" w:rsidP="00D75BAE">
      <w:pPr>
        <w:pStyle w:val="Odstavec"/>
        <w:tabs>
          <w:tab w:val="clear" w:pos="1701"/>
          <w:tab w:val="left" w:pos="851"/>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2705162" w14:textId="77777777" w:rsidR="00173DB3" w:rsidRPr="00975994" w:rsidRDefault="00173DB3" w:rsidP="00D75BAE">
      <w:pPr>
        <w:pStyle w:val="Odstavec"/>
        <w:tabs>
          <w:tab w:val="clear" w:pos="1701"/>
          <w:tab w:val="left" w:pos="851"/>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59EF148F" w14:textId="77777777" w:rsidR="00173DB3" w:rsidRPr="004C4CFF" w:rsidRDefault="00173DB3" w:rsidP="00173DB3">
      <w:pPr>
        <w:jc w:val="center"/>
        <w:rPr>
          <w:b/>
          <w:caps/>
        </w:rPr>
      </w:pPr>
      <w:r w:rsidRPr="004C4CFF">
        <w:rPr>
          <w:b/>
          <w:caps/>
        </w:rPr>
        <w:t>Oblast platnosti</w:t>
      </w:r>
    </w:p>
    <w:p w14:paraId="43F4AACF" w14:textId="77777777" w:rsidR="00173DB3" w:rsidRPr="00975994" w:rsidRDefault="00173DB3"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C49A084" w14:textId="77777777" w:rsidR="00173DB3" w:rsidRPr="00975994" w:rsidRDefault="00173DB3"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9FAF36" w14:textId="77777777" w:rsidR="00173DB3" w:rsidRDefault="00173DB3" w:rsidP="00173DB3">
      <w:pPr>
        <w:tabs>
          <w:tab w:val="left" w:pos="426"/>
        </w:tabs>
      </w:pPr>
      <w:r w:rsidRPr="00975994">
        <w:t>Tento pracovní postup platí pro všechna pracoviště Fakultní nemocnice Brno.</w:t>
      </w:r>
    </w:p>
    <w:p w14:paraId="0594FF61" w14:textId="77777777" w:rsidR="00173DB3" w:rsidRPr="004C4CFF" w:rsidRDefault="00173DB3" w:rsidP="00173DB3">
      <w:pPr>
        <w:jc w:val="center"/>
        <w:rPr>
          <w:b/>
          <w:caps/>
        </w:rPr>
      </w:pPr>
      <w:bookmarkStart w:id="62" w:name="_Toc8376368"/>
      <w:r w:rsidRPr="004C4CFF">
        <w:rPr>
          <w:b/>
          <w:caps/>
        </w:rPr>
        <w:t>Pojmy</w:t>
      </w:r>
      <w:bookmarkEnd w:id="62"/>
      <w:r w:rsidRPr="004C4CFF">
        <w:rPr>
          <w:b/>
          <w:caps/>
        </w:rPr>
        <w:t xml:space="preserve"> a zkratky</w:t>
      </w:r>
    </w:p>
    <w:p w14:paraId="4015EA47" w14:textId="77777777" w:rsidR="00173DB3" w:rsidRPr="004C4CFF" w:rsidRDefault="00173DB3" w:rsidP="00173DB3">
      <w:pPr>
        <w:jc w:val="center"/>
        <w:rPr>
          <w:b/>
        </w:rPr>
      </w:pPr>
      <w:r w:rsidRPr="004C4CFF">
        <w:rPr>
          <w:b/>
        </w:rPr>
        <w:t>Pojmy</w:t>
      </w:r>
    </w:p>
    <w:p w14:paraId="23C98EEB" w14:textId="77777777" w:rsidR="00173DB3" w:rsidRPr="00975994" w:rsidRDefault="00173DB3"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067CA125" w14:textId="77777777" w:rsidR="00173DB3" w:rsidRPr="00975994" w:rsidRDefault="00173DB3"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763EBEC3" w14:textId="77777777" w:rsidR="00173DB3" w:rsidRPr="004C4CFF" w:rsidRDefault="00173DB3" w:rsidP="00173DB3">
      <w:pPr>
        <w:jc w:val="center"/>
        <w:rPr>
          <w:b/>
        </w:rPr>
      </w:pPr>
      <w:bookmarkStart w:id="63" w:name="_Toc8376369"/>
      <w:r w:rsidRPr="004C4CFF">
        <w:rPr>
          <w:b/>
        </w:rPr>
        <w:t>Zkratky</w:t>
      </w:r>
      <w:bookmarkEnd w:id="63"/>
    </w:p>
    <w:p w14:paraId="60293320" w14:textId="77777777" w:rsidR="00173DB3" w:rsidRPr="00975994" w:rsidRDefault="00173DB3" w:rsidP="00173DB3">
      <w:r w:rsidRPr="00975994">
        <w:t>BOZP</w:t>
      </w:r>
      <w:r w:rsidRPr="00975994">
        <w:tab/>
      </w:r>
      <w:r w:rsidRPr="00975994">
        <w:tab/>
        <w:t>- Bezpečnost a ochrana zdraví při práci</w:t>
      </w:r>
    </w:p>
    <w:p w14:paraId="279B4F3C" w14:textId="77777777" w:rsidR="00173DB3" w:rsidRPr="00975994" w:rsidRDefault="00173DB3" w:rsidP="00173DB3">
      <w:r w:rsidRPr="00975994">
        <w:t>FN Brno</w:t>
      </w:r>
      <w:r w:rsidRPr="00975994">
        <w:tab/>
        <w:t>- Fakultní nemocnice Brno</w:t>
      </w:r>
    </w:p>
    <w:p w14:paraId="0C3B66E6" w14:textId="77777777" w:rsidR="00173DB3" w:rsidRPr="00975994" w:rsidRDefault="00173DB3" w:rsidP="00173DB3">
      <w:r w:rsidRPr="00975994">
        <w:t>HZS JmK</w:t>
      </w:r>
      <w:r w:rsidRPr="00975994">
        <w:tab/>
        <w:t>- Hasičský záchranný sbor Jihomoravského kraje</w:t>
      </w:r>
    </w:p>
    <w:p w14:paraId="5DE73E93" w14:textId="77777777" w:rsidR="00173DB3" w:rsidRPr="00975994" w:rsidRDefault="00173DB3" w:rsidP="00173DB3">
      <w:r w:rsidRPr="00975994">
        <w:t>HTS</w:t>
      </w:r>
      <w:r w:rsidRPr="00975994">
        <w:tab/>
      </w:r>
      <w:r w:rsidRPr="00975994">
        <w:tab/>
        <w:t>- Hospodářsko technická správa</w:t>
      </w:r>
    </w:p>
    <w:p w14:paraId="0B587003" w14:textId="77777777" w:rsidR="00173DB3" w:rsidRPr="00975994" w:rsidRDefault="00173DB3" w:rsidP="00173DB3">
      <w:r w:rsidRPr="00975994">
        <w:t>OBPT</w:t>
      </w:r>
      <w:r w:rsidRPr="00975994">
        <w:tab/>
      </w:r>
      <w:r w:rsidRPr="00975994">
        <w:tab/>
        <w:t>- Oddělení bezpečnostních a požárních techniků</w:t>
      </w:r>
    </w:p>
    <w:p w14:paraId="5ACDD810" w14:textId="77777777" w:rsidR="00173DB3" w:rsidRPr="00975994" w:rsidRDefault="00173DB3" w:rsidP="00173DB3">
      <w:r w:rsidRPr="00975994">
        <w:t>OOPP</w:t>
      </w:r>
      <w:r w:rsidRPr="00975994">
        <w:tab/>
      </w:r>
      <w:r w:rsidRPr="00975994">
        <w:tab/>
        <w:t>- Osobní ochranné pracovní prostředky</w:t>
      </w:r>
    </w:p>
    <w:p w14:paraId="25E6C7C3" w14:textId="77777777" w:rsidR="00173DB3" w:rsidRPr="00975994" w:rsidRDefault="00173DB3" w:rsidP="00173DB3">
      <w:r w:rsidRPr="00975994">
        <w:t>OZO</w:t>
      </w:r>
      <w:r w:rsidRPr="00975994">
        <w:tab/>
      </w:r>
      <w:r w:rsidRPr="00975994">
        <w:tab/>
        <w:t>- Odborně způsobilá osoba</w:t>
      </w:r>
    </w:p>
    <w:p w14:paraId="218A5789" w14:textId="77777777" w:rsidR="00173DB3" w:rsidRPr="00975994" w:rsidRDefault="00173DB3" w:rsidP="00173DB3">
      <w:r w:rsidRPr="00975994">
        <w:t>PHP</w:t>
      </w:r>
      <w:r w:rsidRPr="00975994">
        <w:tab/>
      </w:r>
      <w:r w:rsidRPr="00975994">
        <w:tab/>
        <w:t>- Přenosný hasicí přístroj</w:t>
      </w:r>
    </w:p>
    <w:p w14:paraId="534CF87D" w14:textId="77777777" w:rsidR="00173DB3" w:rsidRPr="00975994" w:rsidRDefault="00173DB3" w:rsidP="00173DB3">
      <w:r w:rsidRPr="00975994">
        <w:t>PO</w:t>
      </w:r>
      <w:r w:rsidRPr="00975994">
        <w:tab/>
      </w:r>
      <w:r w:rsidRPr="00975994">
        <w:tab/>
        <w:t>- Požární ochrana</w:t>
      </w:r>
    </w:p>
    <w:p w14:paraId="4AE5A575" w14:textId="77777777" w:rsidR="00173DB3" w:rsidRDefault="00173DB3" w:rsidP="00173DB3">
      <w:r w:rsidRPr="00975994">
        <w:t>ZN</w:t>
      </w:r>
      <w:r w:rsidRPr="00975994">
        <w:tab/>
      </w:r>
      <w:r w:rsidRPr="00975994">
        <w:tab/>
        <w:t>- Zvýšené požární nebezpečí</w:t>
      </w:r>
    </w:p>
    <w:p w14:paraId="6B36CF7E" w14:textId="77777777" w:rsidR="00173DB3" w:rsidRPr="004C4CFF" w:rsidRDefault="00173DB3" w:rsidP="00173DB3">
      <w:pPr>
        <w:jc w:val="center"/>
        <w:rPr>
          <w:b/>
          <w:caps/>
        </w:rPr>
      </w:pPr>
      <w:bookmarkStart w:id="64" w:name="_Toc8376370"/>
      <w:bookmarkStart w:id="65" w:name="_Toc19510050"/>
      <w:bookmarkStart w:id="66" w:name="_Toc215890519"/>
      <w:r w:rsidRPr="004C4CFF">
        <w:rPr>
          <w:b/>
          <w:caps/>
        </w:rPr>
        <w:t>Provádění prací se zvýšeným nebezpečím</w:t>
      </w:r>
      <w:bookmarkEnd w:id="64"/>
    </w:p>
    <w:p w14:paraId="30C308C4" w14:textId="77777777" w:rsidR="00173DB3" w:rsidRPr="004C4CFF" w:rsidRDefault="00173DB3" w:rsidP="00173DB3">
      <w:pPr>
        <w:jc w:val="center"/>
        <w:rPr>
          <w:b/>
        </w:rPr>
      </w:pPr>
      <w:bookmarkStart w:id="67" w:name="_Toc8376371"/>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bookmarkEnd w:id="65"/>
      <w:bookmarkEnd w:id="66"/>
      <w:bookmarkEnd w:id="67"/>
    </w:p>
    <w:p w14:paraId="45340193" w14:textId="77777777" w:rsidR="00173DB3" w:rsidRPr="00975994" w:rsidRDefault="00173DB3" w:rsidP="00173DB3">
      <w:r w:rsidRPr="00975994">
        <w:t>- v prostředí s nebezpečím požáru hořlavých hmot,</w:t>
      </w:r>
    </w:p>
    <w:p w14:paraId="772D2AFB" w14:textId="77777777" w:rsidR="00173DB3" w:rsidRPr="00975994" w:rsidRDefault="00173DB3" w:rsidP="00173DB3">
      <w:r w:rsidRPr="00975994">
        <w:t>- v prostředí s nebezpečím požáru hořlavých prachů,</w:t>
      </w:r>
    </w:p>
    <w:p w14:paraId="1AD6E36F" w14:textId="77777777" w:rsidR="00173DB3" w:rsidRPr="00975994" w:rsidRDefault="00173DB3" w:rsidP="00173DB3">
      <w:r w:rsidRPr="00975994">
        <w:t>- v prostředí s nebezpečím požáru hořlavých kapalin,</w:t>
      </w:r>
    </w:p>
    <w:p w14:paraId="40DFE3BA" w14:textId="77777777" w:rsidR="00173DB3" w:rsidRPr="00975994" w:rsidRDefault="00173DB3" w:rsidP="00173DB3">
      <w:r w:rsidRPr="00975994">
        <w:t>- v prostředí s nebezpečím výbuchu hořlavých prachů,</w:t>
      </w:r>
    </w:p>
    <w:p w14:paraId="68303E92" w14:textId="77777777" w:rsidR="00173DB3" w:rsidRPr="00975994" w:rsidRDefault="00173DB3" w:rsidP="00173DB3">
      <w:r w:rsidRPr="00975994">
        <w:t>- v prostředí s nebezpečím výbuchu hořlavých plynů a par</w:t>
      </w:r>
    </w:p>
    <w:p w14:paraId="1DDD4560" w14:textId="77777777" w:rsidR="00173DB3" w:rsidRPr="00975994" w:rsidRDefault="00173DB3" w:rsidP="00173DB3">
      <w:r w:rsidRPr="00975994">
        <w:t xml:space="preserve">- v prostředí s nebezpečím otravy zplodinami </w:t>
      </w:r>
    </w:p>
    <w:p w14:paraId="4CBB41A6" w14:textId="77777777" w:rsidR="00173DB3" w:rsidRPr="00975994" w:rsidRDefault="00173DB3" w:rsidP="00173DB3">
      <w:r w:rsidRPr="00975994">
        <w:t>- v prostředí s nebezpečím poškození životního prostředí</w:t>
      </w:r>
    </w:p>
    <w:p w14:paraId="46D26BF9" w14:textId="77777777" w:rsidR="00173DB3" w:rsidRPr="00975994" w:rsidRDefault="00173DB3"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185142A" w14:textId="77777777" w:rsidR="00173DB3" w:rsidRPr="00522B57" w:rsidRDefault="00173DB3" w:rsidP="00173DB3">
      <w:pPr>
        <w:rPr>
          <w:b/>
          <w:bCs/>
          <w:iCs/>
        </w:rPr>
      </w:pPr>
      <w:bookmarkStart w:id="68" w:name="_Toc19510052"/>
      <w:bookmarkStart w:id="69" w:name="_Toc215890521"/>
      <w:bookmarkStart w:id="70"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68"/>
      <w:bookmarkEnd w:id="69"/>
      <w:bookmarkEnd w:id="70"/>
    </w:p>
    <w:p w14:paraId="39634788" w14:textId="77777777" w:rsidR="00173DB3" w:rsidRPr="00975994" w:rsidRDefault="00173DB3" w:rsidP="00173DB3">
      <w:pPr>
        <w:numPr>
          <w:ilvl w:val="0"/>
          <w:numId w:val="10"/>
        </w:numPr>
        <w:tabs>
          <w:tab w:val="clear" w:pos="1146"/>
        </w:tabs>
        <w:spacing w:after="0"/>
        <w:ind w:left="567" w:hanging="567"/>
      </w:pPr>
      <w:r w:rsidRPr="00975994">
        <w:t>svařování a řezání plamenem,</w:t>
      </w:r>
    </w:p>
    <w:p w14:paraId="30BBEFB1" w14:textId="77777777" w:rsidR="00173DB3" w:rsidRPr="00975994" w:rsidRDefault="00173DB3" w:rsidP="00173DB3">
      <w:pPr>
        <w:numPr>
          <w:ilvl w:val="0"/>
          <w:numId w:val="10"/>
        </w:numPr>
        <w:tabs>
          <w:tab w:val="clear" w:pos="1146"/>
        </w:tabs>
        <w:spacing w:after="0"/>
        <w:ind w:left="567" w:hanging="567"/>
      </w:pPr>
      <w:r w:rsidRPr="00975994">
        <w:t>broušení a rozbrušování materiálu,</w:t>
      </w:r>
    </w:p>
    <w:p w14:paraId="34E7377D" w14:textId="77777777" w:rsidR="00173DB3" w:rsidRPr="00975994" w:rsidRDefault="00173DB3" w:rsidP="00173DB3">
      <w:pPr>
        <w:numPr>
          <w:ilvl w:val="0"/>
          <w:numId w:val="10"/>
        </w:numPr>
        <w:tabs>
          <w:tab w:val="clear" w:pos="1146"/>
        </w:tabs>
        <w:spacing w:after="0"/>
        <w:ind w:left="567" w:hanging="567"/>
      </w:pPr>
      <w:r w:rsidRPr="00975994">
        <w:t>ohřívání, žíhání a kalení,</w:t>
      </w:r>
    </w:p>
    <w:p w14:paraId="25487640" w14:textId="77777777" w:rsidR="00173DB3" w:rsidRPr="00975994" w:rsidRDefault="00173DB3"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7ED45CC" w14:textId="77777777" w:rsidR="00173DB3" w:rsidRPr="00975994" w:rsidRDefault="00173DB3" w:rsidP="00173DB3">
      <w:pPr>
        <w:numPr>
          <w:ilvl w:val="0"/>
          <w:numId w:val="10"/>
        </w:numPr>
        <w:tabs>
          <w:tab w:val="clear" w:pos="1146"/>
        </w:tabs>
        <w:spacing w:after="0"/>
        <w:ind w:left="567" w:hanging="567"/>
      </w:pPr>
      <w:r w:rsidRPr="00975994">
        <w:t>sváření elektrickým obloukem,</w:t>
      </w:r>
    </w:p>
    <w:p w14:paraId="149B8711" w14:textId="77777777" w:rsidR="00173DB3" w:rsidRPr="00975994" w:rsidRDefault="00173DB3" w:rsidP="00173DB3">
      <w:pPr>
        <w:numPr>
          <w:ilvl w:val="0"/>
          <w:numId w:val="10"/>
        </w:numPr>
        <w:tabs>
          <w:tab w:val="clear" w:pos="1146"/>
        </w:tabs>
        <w:spacing w:after="0"/>
        <w:ind w:left="567" w:hanging="567"/>
      </w:pPr>
      <w:r w:rsidRPr="00975994">
        <w:t>sváření elektrickým odporem,</w:t>
      </w:r>
    </w:p>
    <w:p w14:paraId="2D99567E" w14:textId="77777777" w:rsidR="00173DB3" w:rsidRPr="00975994" w:rsidRDefault="00173DB3" w:rsidP="00173DB3">
      <w:pPr>
        <w:numPr>
          <w:ilvl w:val="0"/>
          <w:numId w:val="10"/>
        </w:numPr>
        <w:tabs>
          <w:tab w:val="clear" w:pos="1146"/>
        </w:tabs>
        <w:spacing w:after="0"/>
        <w:ind w:left="567" w:hanging="567"/>
      </w:pPr>
      <w:r w:rsidRPr="00975994">
        <w:t>letování letovací lampou nebo elektrickou lampou,</w:t>
      </w:r>
    </w:p>
    <w:p w14:paraId="6E97E5E7" w14:textId="77777777" w:rsidR="00173DB3" w:rsidRPr="00975994" w:rsidRDefault="00173DB3" w:rsidP="00173DB3">
      <w:pPr>
        <w:numPr>
          <w:ilvl w:val="0"/>
          <w:numId w:val="10"/>
        </w:numPr>
        <w:tabs>
          <w:tab w:val="clear" w:pos="1146"/>
        </w:tabs>
        <w:spacing w:after="0"/>
        <w:ind w:left="567" w:hanging="567"/>
      </w:pPr>
      <w:r w:rsidRPr="00975994">
        <w:t>sváření plazmovou technologií,</w:t>
      </w:r>
    </w:p>
    <w:p w14:paraId="545BCFB8" w14:textId="77777777" w:rsidR="00173DB3" w:rsidRPr="00975994" w:rsidRDefault="00173DB3" w:rsidP="00173DB3">
      <w:pPr>
        <w:numPr>
          <w:ilvl w:val="0"/>
          <w:numId w:val="10"/>
        </w:numPr>
        <w:tabs>
          <w:tab w:val="clear" w:pos="1146"/>
        </w:tabs>
        <w:spacing w:after="0"/>
        <w:ind w:left="567" w:hanging="567"/>
      </w:pPr>
      <w:r w:rsidRPr="00975994">
        <w:t>opalování nátěrů,</w:t>
      </w:r>
    </w:p>
    <w:p w14:paraId="613CA8F9" w14:textId="77777777" w:rsidR="00173DB3" w:rsidRPr="00975994" w:rsidRDefault="00173DB3"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6F2B3E35" w14:textId="77777777" w:rsidR="00173DB3" w:rsidRPr="00975994" w:rsidRDefault="00173DB3"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68FE6AB7" w14:textId="77777777" w:rsidR="00173DB3" w:rsidRPr="00975994" w:rsidRDefault="00173DB3" w:rsidP="00173DB3">
      <w:pPr>
        <w:numPr>
          <w:ilvl w:val="0"/>
          <w:numId w:val="10"/>
        </w:numPr>
        <w:tabs>
          <w:tab w:val="clear" w:pos="1146"/>
        </w:tabs>
        <w:spacing w:after="0"/>
        <w:ind w:left="567" w:hanging="567"/>
      </w:pPr>
      <w:r w:rsidRPr="00975994">
        <w:t>volné spalování odpadového materiálu a látek,</w:t>
      </w:r>
    </w:p>
    <w:p w14:paraId="0350EB3D" w14:textId="77777777" w:rsidR="00173DB3" w:rsidRPr="00975994" w:rsidRDefault="00173DB3" w:rsidP="00173DB3">
      <w:pPr>
        <w:numPr>
          <w:ilvl w:val="0"/>
          <w:numId w:val="10"/>
        </w:numPr>
        <w:tabs>
          <w:tab w:val="clear" w:pos="1146"/>
        </w:tabs>
        <w:spacing w:after="0"/>
        <w:ind w:left="567" w:hanging="567"/>
      </w:pPr>
      <w:r w:rsidRPr="00975994">
        <w:t>svařování plastů,</w:t>
      </w:r>
    </w:p>
    <w:p w14:paraId="525D4732" w14:textId="77777777" w:rsidR="00173DB3" w:rsidRPr="00975994" w:rsidRDefault="00173DB3"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81204E" w14:textId="77777777" w:rsidR="00173DB3" w:rsidRPr="00975994" w:rsidRDefault="00173DB3"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77C14AB1" w14:textId="3833C634" w:rsidR="00173DB3" w:rsidRPr="00975994" w:rsidRDefault="00173DB3" w:rsidP="00173DB3">
      <w:pPr>
        <w:numPr>
          <w:ilvl w:val="0"/>
          <w:numId w:val="10"/>
        </w:numPr>
        <w:tabs>
          <w:tab w:val="clear" w:pos="1146"/>
        </w:tabs>
        <w:spacing w:after="0"/>
        <w:ind w:left="567" w:hanging="567"/>
      </w:pPr>
      <w:r w:rsidRPr="00975994">
        <w:t>práce v místech, kde je stanoveno prostředí s nebezpečím výbuchu, s mecha</w:t>
      </w:r>
      <w:r w:rsidR="00B21E31">
        <w:t xml:space="preserve">nickými nástroji, které nemají </w:t>
      </w:r>
      <w:r w:rsidRPr="00975994">
        <w:t>nejiskřivou  úpravu,</w:t>
      </w:r>
    </w:p>
    <w:p w14:paraId="4D5B59E4" w14:textId="77777777" w:rsidR="00173DB3" w:rsidRPr="00975994" w:rsidRDefault="00173DB3"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449467C1" w14:textId="77777777" w:rsidR="00173DB3" w:rsidRPr="00975994" w:rsidRDefault="00173DB3"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C5D2E7C" w14:textId="77777777" w:rsidR="00173DB3" w:rsidRPr="00975994" w:rsidRDefault="00173DB3" w:rsidP="00173DB3">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6DCCF694" w14:textId="77777777" w:rsidR="00173DB3" w:rsidRPr="00522B57" w:rsidRDefault="00173DB3" w:rsidP="00173DB3">
      <w:pPr>
        <w:rPr>
          <w:b/>
          <w:bCs/>
          <w:iCs/>
        </w:rPr>
      </w:pPr>
      <w:bookmarkStart w:id="71" w:name="_Toc19510053"/>
      <w:bookmarkStart w:id="72" w:name="_Toc215890522"/>
      <w:bookmarkStart w:id="73"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71"/>
      <w:bookmarkEnd w:id="72"/>
      <w:bookmarkEnd w:id="73"/>
    </w:p>
    <w:p w14:paraId="6B1C7A0F" w14:textId="77777777" w:rsidR="00173DB3" w:rsidRPr="00975994" w:rsidRDefault="00173DB3"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3E8379AD"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54DFAECC"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441B6DB" w14:textId="77777777" w:rsidR="00173DB3" w:rsidRPr="00975994" w:rsidRDefault="00173DB3" w:rsidP="00173DB3">
      <w:pPr>
        <w:ind w:firstLine="425"/>
        <w:jc w:val="center"/>
        <w:rPr>
          <w:b/>
          <w:color w:val="FF0000"/>
        </w:rPr>
      </w:pPr>
      <w:r w:rsidRPr="00975994">
        <w:rPr>
          <w:b/>
          <w:color w:val="FF0000"/>
        </w:rPr>
        <w:t>Bez tohoto dokladu nesmí být povoleno pracovníkovi pokračovat v práci!</w:t>
      </w:r>
    </w:p>
    <w:p w14:paraId="0810B4DF" w14:textId="77777777" w:rsidR="00173DB3" w:rsidRPr="00522B57" w:rsidRDefault="00173DB3" w:rsidP="00173DB3">
      <w:pPr>
        <w:rPr>
          <w:b/>
          <w:bCs/>
          <w:iCs/>
        </w:rPr>
      </w:pPr>
      <w:bookmarkStart w:id="74" w:name="_Toc19510054"/>
      <w:bookmarkStart w:id="75" w:name="_Toc215890523"/>
      <w:bookmarkStart w:id="76" w:name="_Toc8376374"/>
      <w:r w:rsidRPr="00522B57">
        <w:rPr>
          <w:b/>
        </w:rPr>
        <w:t>Vystavování Př</w:t>
      </w:r>
      <w:r w:rsidRPr="00522B57">
        <w:rPr>
          <w:rFonts w:eastAsia="Malgun Gothic Semilight"/>
          <w:b/>
        </w:rPr>
        <w:t>í</w:t>
      </w:r>
      <w:r w:rsidRPr="00522B57">
        <w:rPr>
          <w:b/>
        </w:rPr>
        <w:t>kazu se ZN</w:t>
      </w:r>
      <w:bookmarkEnd w:id="74"/>
      <w:bookmarkEnd w:id="75"/>
      <w:bookmarkEnd w:id="76"/>
    </w:p>
    <w:p w14:paraId="03F7832A" w14:textId="77777777" w:rsidR="00173DB3" w:rsidRPr="00975994" w:rsidRDefault="00173DB3"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496FA5EB" w14:textId="77777777" w:rsidR="00173DB3" w:rsidRPr="00975994" w:rsidRDefault="00173DB3"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5B3D0308" w14:textId="77777777" w:rsidR="00173DB3" w:rsidRPr="00975994" w:rsidRDefault="00173DB3"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EAA41DE" w14:textId="77777777" w:rsidR="00173DB3" w:rsidRPr="00975994" w:rsidRDefault="00173DB3"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74ADB411" w14:textId="77777777" w:rsidR="00173DB3" w:rsidRPr="00975994" w:rsidRDefault="00173DB3" w:rsidP="00173DB3">
      <w:pPr>
        <w:numPr>
          <w:ilvl w:val="0"/>
          <w:numId w:val="8"/>
        </w:numPr>
        <w:tabs>
          <w:tab w:val="clear" w:pos="360"/>
        </w:tabs>
        <w:spacing w:after="0"/>
        <w:ind w:left="567" w:hanging="567"/>
      </w:pPr>
      <w:r w:rsidRPr="00975994">
        <w:t>Je-li to nutné, zvláště v problematických případech, musí být stanoven podrobný pracovní postup přípravných prací a vlastní Práce se ZN.</w:t>
      </w:r>
    </w:p>
    <w:p w14:paraId="46E1E8E3" w14:textId="77777777" w:rsidR="00173DB3" w:rsidRPr="00975994" w:rsidRDefault="00173DB3"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3B017EA" w14:textId="77777777" w:rsidR="00173DB3" w:rsidRPr="00975994" w:rsidRDefault="00173DB3"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759268D6" w14:textId="77777777" w:rsidR="00173DB3" w:rsidRPr="00975994" w:rsidRDefault="00173DB3"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0CCCCB1D" w14:textId="77777777" w:rsidR="00173DB3" w:rsidRPr="00522B57" w:rsidRDefault="00173DB3" w:rsidP="00173DB3">
      <w:pPr>
        <w:rPr>
          <w:b/>
          <w:bCs/>
          <w:iCs/>
        </w:rPr>
      </w:pPr>
      <w:bookmarkStart w:id="77" w:name="_Toc8376375"/>
      <w:bookmarkStart w:id="78" w:name="_Toc19510056"/>
      <w:bookmarkStart w:id="79"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77"/>
      <w:r w:rsidRPr="00522B57">
        <w:rPr>
          <w:b/>
        </w:rPr>
        <w:t xml:space="preserve"> </w:t>
      </w:r>
      <w:bookmarkEnd w:id="78"/>
      <w:bookmarkEnd w:id="79"/>
    </w:p>
    <w:p w14:paraId="2798C445" w14:textId="77777777" w:rsidR="00173DB3" w:rsidRPr="00975994" w:rsidRDefault="00173DB3"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AAE4F6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7C28EF1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49685869"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43148A16"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060254F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281916C"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5FB496F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2E10DE3F"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82AE02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FE69DD2"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D41771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382026B"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0DA3C00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5E09A6E0"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353C84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0370AA9"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AA0B815"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2C2CA6F"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55DCBEC4" w14:textId="77777777" w:rsidR="00173DB3" w:rsidRPr="00522B57" w:rsidRDefault="00173DB3" w:rsidP="00173DB3">
      <w:pPr>
        <w:rPr>
          <w:b/>
          <w:bCs/>
          <w:iCs/>
        </w:rPr>
      </w:pPr>
      <w:bookmarkStart w:id="80"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80"/>
    </w:p>
    <w:p w14:paraId="108F591F" w14:textId="77777777" w:rsidR="00173DB3" w:rsidRPr="00522B57" w:rsidRDefault="00173DB3" w:rsidP="00173DB3">
      <w:pPr>
        <w:rPr>
          <w:b/>
        </w:rPr>
      </w:pPr>
      <w:r w:rsidRPr="00522B57">
        <w:rPr>
          <w:b/>
        </w:rPr>
        <w:t>Dohled při provádění práce se ZN:</w:t>
      </w:r>
    </w:p>
    <w:p w14:paraId="665AADA9"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3FC51D76"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Úkolem dohledu je včas zjistit vznikající požár nebo situaci, která by mohla mít za následek vznik požáru nebo výbuchu a uhasit vznikající požár. </w:t>
      </w:r>
    </w:p>
    <w:p w14:paraId="08081562"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3928F817"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73C259A0"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3BF3CFA0" w14:textId="77777777" w:rsidR="00173DB3" w:rsidRPr="00522B57" w:rsidRDefault="00173DB3" w:rsidP="00173DB3">
      <w:pPr>
        <w:rPr>
          <w:b/>
        </w:rPr>
      </w:pPr>
      <w:r w:rsidRPr="00522B57">
        <w:rPr>
          <w:b/>
        </w:rPr>
        <w:t>Dohled po ukončení práce se ZN:</w:t>
      </w:r>
    </w:p>
    <w:p w14:paraId="1370F3DD"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F481B61"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3C4F5DFC" w14:textId="77777777" w:rsidR="00173DB3" w:rsidRPr="00522B57" w:rsidRDefault="00173DB3" w:rsidP="00173DB3">
      <w:pPr>
        <w:rPr>
          <w:b/>
          <w:bCs/>
          <w:iCs/>
        </w:rPr>
      </w:pPr>
      <w:bookmarkStart w:id="81" w:name="_Toc215890530"/>
      <w:bookmarkStart w:id="82"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81"/>
      <w:r w:rsidRPr="00522B57">
        <w:rPr>
          <w:b/>
        </w:rPr>
        <w:t>extern</w:t>
      </w:r>
      <w:r w:rsidRPr="00522B57">
        <w:rPr>
          <w:rFonts w:eastAsia="Malgun Gothic Semilight"/>
          <w:b/>
        </w:rPr>
        <w:t>í</w:t>
      </w:r>
      <w:r w:rsidRPr="00522B57">
        <w:rPr>
          <w:b/>
        </w:rPr>
        <w:t xml:space="preserve"> firmou</w:t>
      </w:r>
      <w:bookmarkEnd w:id="82"/>
    </w:p>
    <w:p w14:paraId="4BD56F3A"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5618E660"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44AD6B5" w14:textId="77777777" w:rsidR="00173DB3" w:rsidRPr="00522B57" w:rsidRDefault="00173DB3"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161B8B77" w14:textId="77777777" w:rsidR="00173DB3" w:rsidRPr="00975994" w:rsidRDefault="00173DB3" w:rsidP="00173DB3">
      <w:pPr>
        <w:numPr>
          <w:ilvl w:val="0"/>
          <w:numId w:val="11"/>
        </w:numPr>
        <w:spacing w:after="0"/>
        <w:ind w:left="567" w:hanging="567"/>
        <w:jc w:val="left"/>
        <w:rPr>
          <w:i/>
        </w:rPr>
      </w:pPr>
      <w:r w:rsidRPr="00975994">
        <w:rPr>
          <w:i/>
        </w:rPr>
        <w:t>Viz kapitola 5.9.</w:t>
      </w:r>
    </w:p>
    <w:p w14:paraId="39C20010" w14:textId="77777777" w:rsidR="00173DB3" w:rsidRPr="00975994" w:rsidRDefault="00173DB3"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289499D" w14:textId="77777777" w:rsidR="00173DB3" w:rsidRPr="00522B57" w:rsidRDefault="00173DB3" w:rsidP="00173DB3">
      <w:pPr>
        <w:rPr>
          <w:b/>
          <w:iCs/>
        </w:rPr>
      </w:pPr>
      <w:bookmarkStart w:id="83" w:name="_Toc19510061"/>
      <w:bookmarkStart w:id="84" w:name="_Toc215890531"/>
      <w:bookmarkStart w:id="85" w:name="_Toc8376378"/>
      <w:r w:rsidRPr="00522B57">
        <w:rPr>
          <w:b/>
        </w:rPr>
        <w:t>Kontrola opatřen</w:t>
      </w:r>
      <w:r w:rsidRPr="00522B57">
        <w:rPr>
          <w:rFonts w:eastAsia="Malgun Gothic Semilight"/>
          <w:b/>
        </w:rPr>
        <w:t>í</w:t>
      </w:r>
      <w:bookmarkEnd w:id="83"/>
      <w:bookmarkEnd w:id="84"/>
      <w:bookmarkEnd w:id="85"/>
    </w:p>
    <w:p w14:paraId="47DA0A24" w14:textId="77777777" w:rsidR="00173DB3" w:rsidRPr="00975994" w:rsidRDefault="00173DB3"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12C3D575" w14:textId="77777777" w:rsidR="00173DB3" w:rsidRPr="00522B57" w:rsidRDefault="00173DB3" w:rsidP="00173DB3">
      <w:pPr>
        <w:rPr>
          <w:b/>
          <w:iCs/>
        </w:rPr>
      </w:pPr>
      <w:bookmarkStart w:id="86" w:name="_Toc19510062"/>
      <w:bookmarkStart w:id="87" w:name="_Toc215890532"/>
      <w:bookmarkStart w:id="88" w:name="_Toc8376379"/>
      <w:r w:rsidRPr="00522B57">
        <w:rPr>
          <w:b/>
        </w:rPr>
        <w:t>Zastavení práce se ZN</w:t>
      </w:r>
      <w:bookmarkEnd w:id="86"/>
      <w:bookmarkEnd w:id="87"/>
      <w:bookmarkEnd w:id="88"/>
    </w:p>
    <w:p w14:paraId="7DE09CD4" w14:textId="77777777" w:rsidR="00173DB3" w:rsidRPr="00975994" w:rsidRDefault="00173DB3" w:rsidP="00173DB3">
      <w:pPr>
        <w:numPr>
          <w:ilvl w:val="12"/>
          <w:numId w:val="0"/>
        </w:numPr>
      </w:pPr>
      <w:r w:rsidRPr="00975994">
        <w:t>Zaměstnanci, kteří provádějí kontrolu opatření, odeberou příkaz k práci se ZN pracovníkovi, který práce provádí, v případě:</w:t>
      </w:r>
    </w:p>
    <w:p w14:paraId="2CED5B1E" w14:textId="77777777" w:rsidR="00173DB3" w:rsidRPr="00975994" w:rsidRDefault="00173DB3" w:rsidP="00173DB3">
      <w:pPr>
        <w:numPr>
          <w:ilvl w:val="0"/>
          <w:numId w:val="4"/>
        </w:numPr>
        <w:spacing w:after="0"/>
        <w:ind w:left="567" w:hanging="567"/>
      </w:pPr>
      <w:r w:rsidRPr="00975994">
        <w:t>dojde-li v průběhu práce ke změně stanovených opatření nebo jejich nedodržení,</w:t>
      </w:r>
    </w:p>
    <w:p w14:paraId="28CD492B" w14:textId="77777777" w:rsidR="00173DB3" w:rsidRPr="00975994" w:rsidRDefault="00173DB3" w:rsidP="00173DB3">
      <w:pPr>
        <w:numPr>
          <w:ilvl w:val="0"/>
          <w:numId w:val="4"/>
        </w:numPr>
        <w:spacing w:after="0"/>
        <w:ind w:left="567" w:hanging="567"/>
      </w:pPr>
      <w:r w:rsidRPr="00975994">
        <w:t>dojde-li k porušení norem a předpisů bezpečnosti práce a požární ochrany,</w:t>
      </w:r>
    </w:p>
    <w:p w14:paraId="667CC418" w14:textId="77777777" w:rsidR="00173DB3" w:rsidRPr="00975994" w:rsidRDefault="00173DB3" w:rsidP="00173DB3">
      <w:pPr>
        <w:numPr>
          <w:ilvl w:val="0"/>
          <w:numId w:val="4"/>
        </w:numPr>
        <w:spacing w:after="0"/>
        <w:ind w:left="567" w:hanging="567"/>
      </w:pPr>
      <w:r w:rsidRPr="00975994">
        <w:t>dojde-li k ohrožení životního prostředí,</w:t>
      </w:r>
    </w:p>
    <w:p w14:paraId="5B7BC5E0" w14:textId="77777777" w:rsidR="00173DB3" w:rsidRPr="00975994" w:rsidRDefault="00173DB3" w:rsidP="00173DB3">
      <w:pPr>
        <w:numPr>
          <w:ilvl w:val="12"/>
          <w:numId w:val="0"/>
        </w:numPr>
      </w:pPr>
      <w:r w:rsidRPr="00975994">
        <w:t>Práce mohou pokračovat až po odstranění</w:t>
      </w:r>
    </w:p>
    <w:p w14:paraId="36631790" w14:textId="77777777" w:rsidR="00173DB3" w:rsidRPr="00522B57" w:rsidRDefault="00173DB3" w:rsidP="00173DB3">
      <w:pPr>
        <w:rPr>
          <w:b/>
          <w:iCs/>
        </w:rPr>
      </w:pPr>
      <w:bookmarkStart w:id="89" w:name="_Toc19510064"/>
      <w:bookmarkStart w:id="90" w:name="_Toc215890534"/>
      <w:bookmarkStart w:id="91"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89"/>
      <w:bookmarkEnd w:id="90"/>
      <w:bookmarkEnd w:id="91"/>
    </w:p>
    <w:p w14:paraId="128BCC74" w14:textId="77777777" w:rsidR="00173DB3" w:rsidRPr="00975994" w:rsidRDefault="00173DB3" w:rsidP="00173DB3">
      <w:pPr>
        <w:numPr>
          <w:ilvl w:val="12"/>
          <w:numId w:val="0"/>
        </w:numPr>
        <w:rPr>
          <w:b/>
        </w:rPr>
      </w:pPr>
      <w:r w:rsidRPr="00975994">
        <w:rPr>
          <w:i/>
        </w:rPr>
        <w:t>Skartační lhůta</w:t>
      </w:r>
      <w:r w:rsidRPr="00975994">
        <w:t xml:space="preserve"> příkazu k práci se ZN je 5 let</w:t>
      </w:r>
      <w:r w:rsidRPr="00975994">
        <w:rPr>
          <w:b/>
        </w:rPr>
        <w:t>.</w:t>
      </w:r>
    </w:p>
    <w:p w14:paraId="644A7AAF" w14:textId="77777777" w:rsidR="00173DB3" w:rsidRPr="00E117C5" w:rsidRDefault="00173DB3" w:rsidP="00173DB3">
      <w:pPr>
        <w:jc w:val="center"/>
        <w:rPr>
          <w:b/>
        </w:rPr>
      </w:pPr>
      <w:bookmarkStart w:id="92" w:name="_Toc19510067"/>
      <w:bookmarkStart w:id="93" w:name="_Toc215890536"/>
      <w:bookmarkStart w:id="94" w:name="_Toc8376381"/>
      <w:r w:rsidRPr="00E117C5">
        <w:rPr>
          <w:b/>
        </w:rPr>
        <w:t>Související dokument</w:t>
      </w:r>
      <w:bookmarkEnd w:id="92"/>
      <w:bookmarkEnd w:id="93"/>
      <w:r w:rsidRPr="00E117C5">
        <w:rPr>
          <w:b/>
        </w:rPr>
        <w:t>y</w:t>
      </w:r>
      <w:bookmarkEnd w:id="94"/>
    </w:p>
    <w:p w14:paraId="18516A49" w14:textId="77777777" w:rsidR="00173DB3" w:rsidRPr="00975994" w:rsidRDefault="00173DB3" w:rsidP="00173DB3">
      <w:r w:rsidRPr="00975994">
        <w:t>Zákon č. 262/2006 Sb.  - Zákoník práce, ve znění pozdějších předpisů</w:t>
      </w:r>
    </w:p>
    <w:p w14:paraId="06673CC7" w14:textId="77777777" w:rsidR="00173DB3" w:rsidRPr="00975994" w:rsidRDefault="00173DB3" w:rsidP="00173DB3">
      <w:r w:rsidRPr="00975994">
        <w:t>Zákon č. 133/85 Sb. o požární ochraně, ve znění pozdějších předpisů</w:t>
      </w:r>
    </w:p>
    <w:p w14:paraId="419351FE" w14:textId="77777777" w:rsidR="00173DB3" w:rsidRPr="00975994" w:rsidRDefault="00173DB3" w:rsidP="00173DB3">
      <w:r w:rsidRPr="00975994">
        <w:t>Vyhláška č. 246/2001 Sb., o stanovení podmínek požární bezpečnosti a výkonu státního požárního dozoru, v platném znění,</w:t>
      </w:r>
    </w:p>
    <w:p w14:paraId="4BBD63DA" w14:textId="77777777" w:rsidR="00173DB3" w:rsidRPr="00975994" w:rsidRDefault="00173DB3" w:rsidP="00173DB3">
      <w:r w:rsidRPr="00975994">
        <w:t>Vyhláška MV č. 87/2000 Sb., kterou se stanoví podmínky požární bezpečnosti při svařování platném znění</w:t>
      </w:r>
    </w:p>
    <w:p w14:paraId="3BAC6F39" w14:textId="77777777" w:rsidR="00173DB3" w:rsidRPr="00975994" w:rsidRDefault="00173DB3" w:rsidP="00173DB3">
      <w:r w:rsidRPr="00975994">
        <w:t>Vyhláška č. 50/1978 Sb., o odborné způsobilosti v elektrotechnice</w:t>
      </w:r>
    </w:p>
    <w:p w14:paraId="6133AD0E" w14:textId="77777777" w:rsidR="00173DB3" w:rsidRPr="00975994" w:rsidRDefault="00173DB3" w:rsidP="00173DB3">
      <w:r w:rsidRPr="00975994">
        <w:t>Nařízení vlády č. 495/2001 Sb., kterým se stanoví bližší podmínky poskytování osobních ochranných pracovních prostředků</w:t>
      </w:r>
    </w:p>
    <w:p w14:paraId="1682D9A4" w14:textId="77777777" w:rsidR="00173DB3" w:rsidRPr="00975994" w:rsidRDefault="00173DB3" w:rsidP="00173DB3">
      <w:r w:rsidRPr="00975994">
        <w:t>Nařízení vlády č. 406/2004 Sb., o bližších podmínkách na zajištění bezpečnosti ochrany zdraví při práci v prostředí s nebezpečím výbuchu</w:t>
      </w:r>
    </w:p>
    <w:p w14:paraId="34E41D1B" w14:textId="77777777" w:rsidR="00173DB3" w:rsidRPr="00975994" w:rsidRDefault="00173DB3" w:rsidP="00173DB3">
      <w:r w:rsidRPr="00975994">
        <w:t>ČSN 05 0601 Bezpečnostní ustanovení pro sváření kovů</w:t>
      </w:r>
    </w:p>
    <w:p w14:paraId="2E3D54F3" w14:textId="77777777" w:rsidR="00173DB3" w:rsidRPr="00975994" w:rsidRDefault="00173DB3" w:rsidP="00173DB3">
      <w:pPr>
        <w:jc w:val="left"/>
      </w:pPr>
      <w:r w:rsidRPr="00975994">
        <w:t>ČSN 33 2320 Předpisy pro elektrická zařízení v prostředí s nebezpečím výbuchu podle příslušných předpisů</w:t>
      </w:r>
    </w:p>
    <w:p w14:paraId="0A431AB7" w14:textId="77777777" w:rsidR="00173DB3" w:rsidRDefault="00173DB3" w:rsidP="00173DB3">
      <w:r w:rsidRPr="00234D13">
        <w:rPr>
          <w:u w:val="single"/>
        </w:rPr>
        <w:t>Příloha 1</w:t>
      </w:r>
      <w:r w:rsidRPr="00234D13">
        <w:t xml:space="preserve"> - Příkaz k provádění práce se zvýšeným nebezpečím požáru</w:t>
      </w:r>
    </w:p>
    <w:p w14:paraId="41072439" w14:textId="77777777" w:rsidR="00173DB3" w:rsidRPr="00173DB3" w:rsidRDefault="00173DB3" w:rsidP="00173DB3">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A056969" w14:textId="77777777" w:rsidR="00173DB3" w:rsidRPr="00173DB3" w:rsidRDefault="00173DB3" w:rsidP="00173DB3">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4CA9BEA8" w14:textId="77777777" w:rsidR="00173DB3" w:rsidRPr="00173DB3" w:rsidRDefault="00173DB3" w:rsidP="00173DB3">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173DB3" w:rsidRPr="00173DB3" w14:paraId="22EA6505" w14:textId="77777777" w:rsidTr="008E7419">
        <w:trPr>
          <w:trHeight w:val="379"/>
        </w:trPr>
        <w:tc>
          <w:tcPr>
            <w:tcW w:w="1682" w:type="dxa"/>
            <w:tcBorders>
              <w:top w:val="nil"/>
              <w:left w:val="nil"/>
              <w:bottom w:val="single" w:sz="4" w:space="0" w:color="auto"/>
              <w:right w:val="nil"/>
            </w:tcBorders>
            <w:hideMark/>
          </w:tcPr>
          <w:p w14:paraId="270400E2"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5FA2AD60"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7EE21C74" w14:textId="77777777" w:rsidR="00173DB3" w:rsidRPr="00173DB3" w:rsidRDefault="00173DB3" w:rsidP="00173DB3">
            <w:pPr>
              <w:spacing w:after="0" w:line="280" w:lineRule="atLeast"/>
              <w:rPr>
                <w:rFonts w:eastAsia="Times New Roman" w:cs="Arial"/>
                <w:sz w:val="20"/>
                <w:szCs w:val="20"/>
                <w:lang w:eastAsia="cs-CZ"/>
              </w:rPr>
            </w:pPr>
          </w:p>
          <w:p w14:paraId="436A938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6AA9EEB7"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1437D26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3C90614F" w14:textId="77777777" w:rsidR="00173DB3" w:rsidRPr="00173DB3" w:rsidRDefault="00173DB3" w:rsidP="00173DB3">
            <w:pPr>
              <w:spacing w:after="0" w:line="280" w:lineRule="atLeast"/>
              <w:rPr>
                <w:rFonts w:eastAsia="Times New Roman" w:cs="Arial"/>
                <w:sz w:val="20"/>
                <w:szCs w:val="20"/>
                <w:lang w:eastAsia="cs-CZ"/>
              </w:rPr>
            </w:pPr>
          </w:p>
          <w:p w14:paraId="09F1F90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532398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42D49E52" w14:textId="77777777" w:rsidR="00173DB3" w:rsidRPr="00173DB3" w:rsidRDefault="00173DB3" w:rsidP="00173DB3">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71CA79D1" w14:textId="77777777" w:rsidR="00173DB3" w:rsidRPr="00173DB3" w:rsidRDefault="00173DB3" w:rsidP="00173DB3">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173DB3" w:rsidRPr="00173DB3" w14:paraId="258C326E" w14:textId="77777777" w:rsidTr="008E7419">
        <w:trPr>
          <w:trHeight w:val="178"/>
        </w:trPr>
        <w:tc>
          <w:tcPr>
            <w:tcW w:w="9430" w:type="dxa"/>
            <w:tcBorders>
              <w:top w:val="nil"/>
              <w:left w:val="nil"/>
              <w:bottom w:val="single" w:sz="4" w:space="0" w:color="auto"/>
              <w:right w:val="nil"/>
            </w:tcBorders>
          </w:tcPr>
          <w:p w14:paraId="7FB03272" w14:textId="77777777" w:rsidR="00173DB3" w:rsidRPr="00173DB3" w:rsidRDefault="00173DB3" w:rsidP="00173DB3">
            <w:pPr>
              <w:spacing w:after="0" w:line="280" w:lineRule="atLeast"/>
              <w:rPr>
                <w:rFonts w:eastAsia="Times New Roman" w:cs="Arial"/>
                <w:szCs w:val="22"/>
                <w:lang w:eastAsia="cs-CZ"/>
              </w:rPr>
            </w:pPr>
          </w:p>
        </w:tc>
      </w:tr>
    </w:tbl>
    <w:p w14:paraId="0E7778E9"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1866390C" w14:textId="77777777" w:rsidR="00173DB3" w:rsidRPr="00173DB3" w:rsidRDefault="00173DB3" w:rsidP="00173DB3">
      <w:pPr>
        <w:spacing w:after="0" w:line="280" w:lineRule="atLeast"/>
        <w:rPr>
          <w:rFonts w:eastAsia="Times New Roman" w:cs="Arial"/>
          <w:szCs w:val="22"/>
          <w:lang w:eastAsia="cs-CZ"/>
        </w:rPr>
      </w:pPr>
    </w:p>
    <w:p w14:paraId="24A72FE4"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173DB3" w:rsidRPr="00173DB3" w14:paraId="3AA1BA1D" w14:textId="77777777" w:rsidTr="008E7419">
        <w:trPr>
          <w:trHeight w:val="217"/>
        </w:trPr>
        <w:tc>
          <w:tcPr>
            <w:tcW w:w="9540" w:type="dxa"/>
            <w:tcBorders>
              <w:top w:val="nil"/>
              <w:left w:val="nil"/>
              <w:bottom w:val="single" w:sz="4" w:space="0" w:color="auto"/>
              <w:right w:val="nil"/>
            </w:tcBorders>
          </w:tcPr>
          <w:p w14:paraId="3CE50FF3" w14:textId="77777777" w:rsidR="00173DB3" w:rsidRPr="00173DB3" w:rsidRDefault="00173DB3" w:rsidP="00173DB3">
            <w:pPr>
              <w:spacing w:after="0" w:line="280" w:lineRule="atLeast"/>
              <w:rPr>
                <w:rFonts w:eastAsia="Times New Roman" w:cs="Arial"/>
                <w:szCs w:val="22"/>
                <w:lang w:eastAsia="cs-CZ"/>
              </w:rPr>
            </w:pPr>
          </w:p>
        </w:tc>
      </w:tr>
    </w:tbl>
    <w:p w14:paraId="696DC665" w14:textId="77777777" w:rsidR="00173DB3" w:rsidRPr="00173DB3" w:rsidRDefault="00173DB3" w:rsidP="00173DB3">
      <w:pPr>
        <w:spacing w:after="0" w:line="280" w:lineRule="atLeast"/>
        <w:rPr>
          <w:rFonts w:eastAsia="Times New Roman" w:cs="Arial"/>
          <w:szCs w:val="22"/>
          <w:lang w:eastAsia="ar-SA"/>
        </w:rPr>
      </w:pPr>
    </w:p>
    <w:p w14:paraId="3361050E"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173DB3" w:rsidRPr="00173DB3" w14:paraId="5AE986F3" w14:textId="77777777" w:rsidTr="008E7419">
        <w:trPr>
          <w:trHeight w:val="181"/>
        </w:trPr>
        <w:tc>
          <w:tcPr>
            <w:tcW w:w="9543" w:type="dxa"/>
            <w:tcBorders>
              <w:top w:val="nil"/>
              <w:left w:val="nil"/>
              <w:bottom w:val="single" w:sz="4" w:space="0" w:color="auto"/>
              <w:right w:val="nil"/>
            </w:tcBorders>
          </w:tcPr>
          <w:p w14:paraId="2C0BC74C" w14:textId="77777777" w:rsidR="00173DB3" w:rsidRPr="00173DB3" w:rsidRDefault="00173DB3" w:rsidP="00173DB3">
            <w:pPr>
              <w:spacing w:after="0" w:line="280" w:lineRule="atLeast"/>
              <w:rPr>
                <w:rFonts w:eastAsia="Times New Roman" w:cs="Arial"/>
                <w:szCs w:val="22"/>
                <w:lang w:eastAsia="cs-CZ"/>
              </w:rPr>
            </w:pPr>
          </w:p>
        </w:tc>
      </w:tr>
    </w:tbl>
    <w:p w14:paraId="4BEAF809" w14:textId="77777777" w:rsidR="00173DB3" w:rsidRPr="00173DB3" w:rsidRDefault="00173DB3" w:rsidP="00173DB3">
      <w:pPr>
        <w:spacing w:after="0" w:line="280" w:lineRule="atLeast"/>
        <w:rPr>
          <w:rFonts w:eastAsia="Times New Roman" w:cs="Arial"/>
          <w:szCs w:val="22"/>
          <w:lang w:eastAsia="ar-SA"/>
        </w:rPr>
      </w:pPr>
    </w:p>
    <w:p w14:paraId="103A505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173DB3" w:rsidRPr="00173DB3" w14:paraId="50F08157" w14:textId="77777777" w:rsidTr="008E7419">
        <w:trPr>
          <w:trHeight w:val="410"/>
        </w:trPr>
        <w:tc>
          <w:tcPr>
            <w:tcW w:w="4860" w:type="dxa"/>
            <w:tcBorders>
              <w:top w:val="nil"/>
              <w:left w:val="nil"/>
              <w:bottom w:val="single" w:sz="4" w:space="0" w:color="auto"/>
              <w:right w:val="nil"/>
            </w:tcBorders>
            <w:vAlign w:val="bottom"/>
            <w:hideMark/>
          </w:tcPr>
          <w:p w14:paraId="282979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5A32263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59EC863" w14:textId="77777777" w:rsidR="00173DB3" w:rsidRPr="00173DB3" w:rsidRDefault="00173DB3" w:rsidP="00173DB3">
      <w:pPr>
        <w:spacing w:after="0" w:line="280" w:lineRule="atLeast"/>
        <w:rPr>
          <w:rFonts w:eastAsia="Times New Roman" w:cs="Arial"/>
          <w:szCs w:val="22"/>
          <w:lang w:eastAsia="ar-SA"/>
        </w:rPr>
      </w:pPr>
    </w:p>
    <w:p w14:paraId="277A5961"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173DB3" w:rsidRPr="00173DB3" w14:paraId="507B8AA0" w14:textId="77777777" w:rsidTr="008E7419">
        <w:trPr>
          <w:trHeight w:val="387"/>
        </w:trPr>
        <w:tc>
          <w:tcPr>
            <w:tcW w:w="3181" w:type="dxa"/>
            <w:tcBorders>
              <w:top w:val="nil"/>
              <w:left w:val="nil"/>
              <w:bottom w:val="single" w:sz="4" w:space="0" w:color="auto"/>
              <w:right w:val="nil"/>
            </w:tcBorders>
            <w:vAlign w:val="bottom"/>
            <w:hideMark/>
          </w:tcPr>
          <w:p w14:paraId="1BC3A8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3C2F435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7C367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E8203C1" w14:textId="77777777" w:rsidR="00173DB3" w:rsidRPr="00173DB3" w:rsidRDefault="00173DB3" w:rsidP="00173DB3">
      <w:pPr>
        <w:spacing w:after="0" w:line="280" w:lineRule="atLeast"/>
        <w:rPr>
          <w:rFonts w:eastAsia="Times New Roman" w:cs="Arial"/>
          <w:szCs w:val="22"/>
          <w:lang w:eastAsia="ar-SA"/>
        </w:rPr>
      </w:pPr>
    </w:p>
    <w:p w14:paraId="4CD6BE9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744EA6BB" w14:textId="77777777" w:rsidTr="008E7419">
        <w:trPr>
          <w:trHeight w:val="150"/>
        </w:trPr>
        <w:tc>
          <w:tcPr>
            <w:tcW w:w="9360" w:type="dxa"/>
            <w:tcBorders>
              <w:top w:val="nil"/>
              <w:left w:val="nil"/>
              <w:bottom w:val="single" w:sz="4" w:space="0" w:color="auto"/>
              <w:right w:val="nil"/>
            </w:tcBorders>
          </w:tcPr>
          <w:p w14:paraId="655B22B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4AB02588" w14:textId="77777777" w:rsidTr="008E7419">
        <w:trPr>
          <w:trHeight w:val="397"/>
        </w:trPr>
        <w:tc>
          <w:tcPr>
            <w:tcW w:w="9360" w:type="dxa"/>
            <w:tcBorders>
              <w:top w:val="single" w:sz="4" w:space="0" w:color="auto"/>
              <w:left w:val="nil"/>
              <w:bottom w:val="single" w:sz="4" w:space="0" w:color="auto"/>
              <w:right w:val="nil"/>
            </w:tcBorders>
          </w:tcPr>
          <w:p w14:paraId="085F4A4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318B4769" w14:textId="77777777" w:rsidTr="008E7419">
        <w:trPr>
          <w:trHeight w:val="397"/>
        </w:trPr>
        <w:tc>
          <w:tcPr>
            <w:tcW w:w="9360" w:type="dxa"/>
            <w:tcBorders>
              <w:top w:val="single" w:sz="4" w:space="0" w:color="auto"/>
              <w:left w:val="nil"/>
              <w:bottom w:val="single" w:sz="4" w:space="0" w:color="auto"/>
              <w:right w:val="nil"/>
            </w:tcBorders>
          </w:tcPr>
          <w:p w14:paraId="629CB9A8" w14:textId="77777777" w:rsidR="00173DB3" w:rsidRPr="00173DB3" w:rsidRDefault="00173DB3" w:rsidP="00173DB3">
            <w:pPr>
              <w:spacing w:after="0" w:line="280" w:lineRule="atLeast"/>
              <w:rPr>
                <w:rFonts w:eastAsia="Times New Roman" w:cs="Arial"/>
                <w:szCs w:val="22"/>
                <w:lang w:eastAsia="cs-CZ"/>
              </w:rPr>
            </w:pPr>
          </w:p>
        </w:tc>
      </w:tr>
    </w:tbl>
    <w:p w14:paraId="473F57C4" w14:textId="77777777" w:rsidR="00173DB3" w:rsidRPr="00173DB3" w:rsidRDefault="00173DB3" w:rsidP="00173DB3">
      <w:pPr>
        <w:spacing w:after="0" w:line="280" w:lineRule="atLeast"/>
        <w:rPr>
          <w:rFonts w:eastAsia="Times New Roman" w:cs="Arial"/>
          <w:szCs w:val="22"/>
          <w:lang w:eastAsia="ar-SA"/>
        </w:rPr>
      </w:pPr>
    </w:p>
    <w:p w14:paraId="6416E520"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68387794" w14:textId="77777777" w:rsidTr="008E7419">
        <w:trPr>
          <w:trHeight w:val="266"/>
        </w:trPr>
        <w:tc>
          <w:tcPr>
            <w:tcW w:w="9360" w:type="dxa"/>
            <w:tcBorders>
              <w:top w:val="nil"/>
              <w:left w:val="nil"/>
              <w:bottom w:val="single" w:sz="4" w:space="0" w:color="auto"/>
              <w:right w:val="nil"/>
            </w:tcBorders>
          </w:tcPr>
          <w:p w14:paraId="5D60DE2E" w14:textId="77777777" w:rsidR="00173DB3" w:rsidRPr="00173DB3" w:rsidRDefault="00173DB3" w:rsidP="00173DB3">
            <w:pPr>
              <w:spacing w:after="0" w:line="280" w:lineRule="atLeast"/>
              <w:rPr>
                <w:rFonts w:eastAsia="Times New Roman" w:cs="Arial"/>
                <w:szCs w:val="22"/>
                <w:lang w:eastAsia="cs-CZ"/>
              </w:rPr>
            </w:pPr>
          </w:p>
        </w:tc>
      </w:tr>
    </w:tbl>
    <w:p w14:paraId="5950660B" w14:textId="77777777" w:rsidR="00173DB3" w:rsidRPr="00173DB3" w:rsidRDefault="00173DB3" w:rsidP="00173DB3">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173DB3" w:rsidRPr="00173DB3" w14:paraId="2FC3EDDC" w14:textId="77777777" w:rsidTr="008E7419">
        <w:trPr>
          <w:trHeight w:val="183"/>
        </w:trPr>
        <w:tc>
          <w:tcPr>
            <w:tcW w:w="5110" w:type="dxa"/>
            <w:tcBorders>
              <w:top w:val="nil"/>
              <w:left w:val="nil"/>
              <w:bottom w:val="single" w:sz="4" w:space="0" w:color="auto"/>
              <w:right w:val="nil"/>
            </w:tcBorders>
            <w:hideMark/>
          </w:tcPr>
          <w:p w14:paraId="7C67A8C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A88D0B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3DBAB984" w14:textId="77777777" w:rsidR="00173DB3" w:rsidRPr="00173DB3" w:rsidRDefault="00173DB3" w:rsidP="00173DB3">
      <w:pPr>
        <w:spacing w:after="0" w:line="280" w:lineRule="atLeast"/>
        <w:rPr>
          <w:rFonts w:eastAsia="Times New Roman" w:cs="Arial"/>
          <w:szCs w:val="22"/>
          <w:lang w:eastAsia="cs-CZ"/>
        </w:rPr>
      </w:pPr>
    </w:p>
    <w:p w14:paraId="3F6BE507"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173DB3" w:rsidRPr="00173DB3" w14:paraId="0ACE8B2A" w14:textId="77777777" w:rsidTr="008E7419">
        <w:trPr>
          <w:trHeight w:val="183"/>
        </w:trPr>
        <w:tc>
          <w:tcPr>
            <w:tcW w:w="3420" w:type="dxa"/>
            <w:tcBorders>
              <w:top w:val="nil"/>
              <w:left w:val="nil"/>
              <w:bottom w:val="single" w:sz="4" w:space="0" w:color="auto"/>
              <w:right w:val="nil"/>
            </w:tcBorders>
            <w:hideMark/>
          </w:tcPr>
          <w:p w14:paraId="293E22D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4FCBA87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530B8C1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7D0A2F8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0BD8F6B" w14:textId="77777777" w:rsidR="00173DB3" w:rsidRPr="00173DB3" w:rsidRDefault="00173DB3" w:rsidP="00173DB3">
      <w:pPr>
        <w:spacing w:after="0" w:line="280" w:lineRule="atLeast"/>
        <w:rPr>
          <w:rFonts w:eastAsia="Times New Roman" w:cs="Arial"/>
          <w:szCs w:val="22"/>
          <w:lang w:eastAsia="ar-SA"/>
        </w:rPr>
      </w:pPr>
    </w:p>
    <w:p w14:paraId="7333C872"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173DB3" w:rsidRPr="00173DB3" w14:paraId="01968457" w14:textId="77777777" w:rsidTr="008E7419">
        <w:trPr>
          <w:trHeight w:val="263"/>
        </w:trPr>
        <w:tc>
          <w:tcPr>
            <w:tcW w:w="3420" w:type="dxa"/>
            <w:tcBorders>
              <w:top w:val="nil"/>
              <w:left w:val="nil"/>
              <w:bottom w:val="single" w:sz="4" w:space="0" w:color="auto"/>
              <w:right w:val="nil"/>
            </w:tcBorders>
            <w:vAlign w:val="bottom"/>
            <w:hideMark/>
          </w:tcPr>
          <w:p w14:paraId="249DAFA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5069803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A68042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037383D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5FA2EC" w14:textId="77777777" w:rsidR="00173DB3" w:rsidRPr="00173DB3" w:rsidRDefault="00173DB3" w:rsidP="00173DB3">
      <w:pPr>
        <w:spacing w:after="0" w:line="280" w:lineRule="atLeast"/>
        <w:rPr>
          <w:rFonts w:eastAsia="Times New Roman" w:cs="Arial"/>
          <w:szCs w:val="22"/>
          <w:lang w:eastAsia="ar-SA"/>
        </w:rPr>
      </w:pPr>
    </w:p>
    <w:p w14:paraId="1DF9FCBF"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3B14F0D5" w14:textId="77777777" w:rsidTr="008E7419">
        <w:trPr>
          <w:trHeight w:val="171"/>
        </w:trPr>
        <w:tc>
          <w:tcPr>
            <w:tcW w:w="9360" w:type="dxa"/>
            <w:tcBorders>
              <w:top w:val="nil"/>
              <w:left w:val="nil"/>
              <w:bottom w:val="single" w:sz="4" w:space="0" w:color="auto"/>
              <w:right w:val="nil"/>
            </w:tcBorders>
          </w:tcPr>
          <w:p w14:paraId="1A61F587" w14:textId="77777777" w:rsidR="00173DB3" w:rsidRPr="00173DB3" w:rsidRDefault="00173DB3" w:rsidP="00173DB3">
            <w:pPr>
              <w:spacing w:after="0" w:line="280" w:lineRule="atLeast"/>
              <w:rPr>
                <w:rFonts w:eastAsia="Times New Roman" w:cs="Arial"/>
                <w:szCs w:val="22"/>
                <w:lang w:eastAsia="cs-CZ"/>
              </w:rPr>
            </w:pPr>
          </w:p>
        </w:tc>
      </w:tr>
    </w:tbl>
    <w:p w14:paraId="2D67E0BA" w14:textId="77777777" w:rsidR="00173DB3" w:rsidRPr="00173DB3" w:rsidRDefault="00173DB3" w:rsidP="00173DB3">
      <w:pPr>
        <w:spacing w:after="0" w:line="280" w:lineRule="atLeast"/>
        <w:rPr>
          <w:rFonts w:eastAsia="Times New Roman" w:cs="Arial"/>
          <w:szCs w:val="22"/>
          <w:lang w:eastAsia="ar-SA"/>
        </w:rPr>
      </w:pPr>
    </w:p>
    <w:p w14:paraId="05250A5A"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173DB3" w:rsidRPr="00173DB3" w14:paraId="30C5E14B" w14:textId="77777777" w:rsidTr="008E7419">
        <w:trPr>
          <w:trHeight w:val="191"/>
        </w:trPr>
        <w:tc>
          <w:tcPr>
            <w:tcW w:w="9360" w:type="dxa"/>
            <w:gridSpan w:val="3"/>
            <w:tcBorders>
              <w:top w:val="nil"/>
              <w:left w:val="nil"/>
              <w:bottom w:val="single" w:sz="4" w:space="0" w:color="auto"/>
              <w:right w:val="nil"/>
            </w:tcBorders>
          </w:tcPr>
          <w:p w14:paraId="790ADCCF"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0D59F475" w14:textId="77777777" w:rsidTr="008E7419">
        <w:trPr>
          <w:trHeight w:val="441"/>
        </w:trPr>
        <w:tc>
          <w:tcPr>
            <w:tcW w:w="3420" w:type="dxa"/>
            <w:tcBorders>
              <w:top w:val="single" w:sz="4" w:space="0" w:color="auto"/>
              <w:left w:val="nil"/>
              <w:bottom w:val="single" w:sz="4" w:space="0" w:color="auto"/>
              <w:right w:val="nil"/>
            </w:tcBorders>
            <w:vAlign w:val="bottom"/>
            <w:hideMark/>
          </w:tcPr>
          <w:p w14:paraId="3260C9E5"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462E334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75710F0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4F03E47A" w14:textId="77777777" w:rsidR="00173DB3" w:rsidRPr="00173DB3" w:rsidRDefault="00173DB3" w:rsidP="00173DB3">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360EA1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173DB3" w:rsidRPr="00173DB3" w14:paraId="4373E106" w14:textId="77777777" w:rsidTr="008E7419">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18018964" w14:textId="77777777" w:rsidR="00173DB3" w:rsidRPr="00173DB3" w:rsidRDefault="00173DB3" w:rsidP="00173DB3">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E007FAC" w14:textId="77777777" w:rsidR="00173DB3" w:rsidRPr="00173DB3" w:rsidRDefault="00173DB3" w:rsidP="00173DB3">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442EA1C1"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C0052C3"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173DB3" w:rsidRPr="00173DB3" w14:paraId="23DEB43D"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4F8C896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D7F452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768CA6C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CE64628" w14:textId="77777777" w:rsidR="00173DB3" w:rsidRPr="00173DB3" w:rsidRDefault="00173DB3" w:rsidP="00173DB3">
            <w:pPr>
              <w:spacing w:after="0" w:line="280" w:lineRule="atLeast"/>
              <w:rPr>
                <w:rFonts w:eastAsia="Times New Roman" w:cs="Arial"/>
                <w:sz w:val="20"/>
                <w:szCs w:val="20"/>
                <w:lang w:eastAsia="cs-CZ"/>
              </w:rPr>
            </w:pPr>
          </w:p>
          <w:p w14:paraId="791E32B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8D5E1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85E911C" w14:textId="77777777" w:rsidR="00173DB3" w:rsidRPr="00173DB3" w:rsidRDefault="00173DB3" w:rsidP="00173DB3">
            <w:pPr>
              <w:spacing w:after="0" w:line="280" w:lineRule="atLeast"/>
              <w:rPr>
                <w:rFonts w:eastAsia="Times New Roman" w:cs="Arial"/>
                <w:sz w:val="20"/>
                <w:szCs w:val="20"/>
                <w:lang w:eastAsia="cs-CZ"/>
              </w:rPr>
            </w:pPr>
          </w:p>
          <w:p w14:paraId="6EF1BE5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B1F909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FA658B" w14:textId="77777777" w:rsidR="00173DB3" w:rsidRPr="00173DB3" w:rsidRDefault="00173DB3" w:rsidP="00173DB3">
            <w:pPr>
              <w:spacing w:after="0" w:line="280" w:lineRule="atLeast"/>
              <w:rPr>
                <w:rFonts w:eastAsia="Times New Roman" w:cs="Arial"/>
                <w:sz w:val="20"/>
                <w:szCs w:val="20"/>
                <w:lang w:eastAsia="cs-CZ"/>
              </w:rPr>
            </w:pPr>
          </w:p>
          <w:p w14:paraId="65164EE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7E619C7F"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31B54F58"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13B1ABE1"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21B801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0E231D" w14:textId="77777777" w:rsidR="00173DB3" w:rsidRPr="00173DB3" w:rsidRDefault="00173DB3" w:rsidP="00173DB3">
            <w:pPr>
              <w:spacing w:after="0" w:line="280" w:lineRule="atLeast"/>
              <w:rPr>
                <w:rFonts w:eastAsia="Times New Roman" w:cs="Arial"/>
                <w:sz w:val="20"/>
                <w:szCs w:val="20"/>
                <w:lang w:eastAsia="cs-CZ"/>
              </w:rPr>
            </w:pPr>
          </w:p>
          <w:p w14:paraId="7D65D5D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6C89B4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8FAB3DD" w14:textId="77777777" w:rsidR="00173DB3" w:rsidRPr="00173DB3" w:rsidRDefault="00173DB3" w:rsidP="00173DB3">
            <w:pPr>
              <w:spacing w:after="0" w:line="280" w:lineRule="atLeast"/>
              <w:rPr>
                <w:rFonts w:eastAsia="Times New Roman" w:cs="Arial"/>
                <w:sz w:val="20"/>
                <w:szCs w:val="20"/>
                <w:lang w:eastAsia="cs-CZ"/>
              </w:rPr>
            </w:pPr>
          </w:p>
          <w:p w14:paraId="64D2E56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9B84CA9"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782AE05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01BDC1AE"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67BBE855"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2ECCE09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4D0FE4A" w14:textId="77777777" w:rsidR="00173DB3" w:rsidRPr="00173DB3" w:rsidRDefault="00173DB3" w:rsidP="00173DB3">
            <w:pPr>
              <w:spacing w:after="0" w:line="280" w:lineRule="atLeast"/>
              <w:rPr>
                <w:rFonts w:eastAsia="Times New Roman" w:cs="Arial"/>
                <w:sz w:val="20"/>
                <w:szCs w:val="20"/>
                <w:lang w:eastAsia="cs-CZ"/>
              </w:rPr>
            </w:pPr>
          </w:p>
          <w:p w14:paraId="60B812E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0BA26B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06B6164" w14:textId="77777777" w:rsidR="00173DB3" w:rsidRPr="00173DB3" w:rsidRDefault="00173DB3" w:rsidP="00173DB3">
            <w:pPr>
              <w:spacing w:after="0" w:line="280" w:lineRule="atLeast"/>
              <w:rPr>
                <w:rFonts w:eastAsia="Times New Roman" w:cs="Arial"/>
                <w:sz w:val="20"/>
                <w:szCs w:val="20"/>
                <w:lang w:eastAsia="cs-CZ"/>
              </w:rPr>
            </w:pPr>
          </w:p>
          <w:p w14:paraId="428414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00B485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E38CFF" w14:textId="77777777" w:rsidR="00173DB3" w:rsidRPr="00173DB3" w:rsidRDefault="00173DB3" w:rsidP="00173DB3">
            <w:pPr>
              <w:spacing w:after="0" w:line="280" w:lineRule="atLeast"/>
              <w:rPr>
                <w:rFonts w:eastAsia="Times New Roman" w:cs="Arial"/>
                <w:sz w:val="20"/>
                <w:szCs w:val="20"/>
                <w:lang w:eastAsia="cs-CZ"/>
              </w:rPr>
            </w:pPr>
          </w:p>
          <w:p w14:paraId="53A4E67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61A3BFC4"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1FED336A"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9DA19D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F1E06A6"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DF1FB53" w14:textId="77777777" w:rsidR="00173DB3" w:rsidRPr="00173DB3" w:rsidRDefault="00173DB3" w:rsidP="00173DB3">
            <w:pPr>
              <w:spacing w:after="0" w:line="280" w:lineRule="atLeast"/>
              <w:rPr>
                <w:rFonts w:eastAsia="Times New Roman" w:cs="Arial"/>
                <w:sz w:val="20"/>
                <w:szCs w:val="20"/>
                <w:lang w:eastAsia="cs-CZ"/>
              </w:rPr>
            </w:pPr>
          </w:p>
          <w:p w14:paraId="7743841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42EE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65C2A11" w14:textId="77777777" w:rsidR="00173DB3" w:rsidRPr="00173DB3" w:rsidRDefault="00173DB3" w:rsidP="00173DB3">
            <w:pPr>
              <w:spacing w:after="0" w:line="280" w:lineRule="atLeast"/>
              <w:rPr>
                <w:rFonts w:eastAsia="Times New Roman" w:cs="Arial"/>
                <w:sz w:val="20"/>
                <w:szCs w:val="20"/>
                <w:lang w:eastAsia="cs-CZ"/>
              </w:rPr>
            </w:pPr>
          </w:p>
          <w:p w14:paraId="58C6B06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596A64A4"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469981B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6200BA6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50FB4F4A"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541DB6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2E4C1F0" w14:textId="77777777" w:rsidR="00173DB3" w:rsidRPr="00173DB3" w:rsidRDefault="00173DB3" w:rsidP="00173DB3">
            <w:pPr>
              <w:spacing w:after="0" w:line="280" w:lineRule="atLeast"/>
              <w:rPr>
                <w:rFonts w:eastAsia="Times New Roman" w:cs="Arial"/>
                <w:sz w:val="20"/>
                <w:szCs w:val="20"/>
                <w:lang w:eastAsia="cs-CZ"/>
              </w:rPr>
            </w:pPr>
          </w:p>
          <w:p w14:paraId="6CF0D91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6EC658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A3633F3" w14:textId="77777777" w:rsidR="00173DB3" w:rsidRPr="00173DB3" w:rsidRDefault="00173DB3" w:rsidP="00173DB3">
            <w:pPr>
              <w:spacing w:after="0" w:line="280" w:lineRule="atLeast"/>
              <w:rPr>
                <w:rFonts w:eastAsia="Times New Roman" w:cs="Arial"/>
                <w:sz w:val="20"/>
                <w:szCs w:val="20"/>
                <w:lang w:eastAsia="cs-CZ"/>
              </w:rPr>
            </w:pPr>
          </w:p>
          <w:p w14:paraId="1C73D1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22A05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11744AF" w14:textId="77777777" w:rsidR="00173DB3" w:rsidRPr="00173DB3" w:rsidRDefault="00173DB3" w:rsidP="00173DB3">
            <w:pPr>
              <w:spacing w:after="0" w:line="280" w:lineRule="atLeast"/>
              <w:rPr>
                <w:rFonts w:eastAsia="Times New Roman" w:cs="Arial"/>
                <w:sz w:val="20"/>
                <w:szCs w:val="20"/>
                <w:lang w:eastAsia="cs-CZ"/>
              </w:rPr>
            </w:pPr>
          </w:p>
          <w:p w14:paraId="34B2B36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3E4553F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0A11F04C"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D3C4A88"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D0422B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2B4A21E" w14:textId="77777777" w:rsidR="00173DB3" w:rsidRPr="00173DB3" w:rsidRDefault="00173DB3" w:rsidP="00173DB3">
            <w:pPr>
              <w:spacing w:after="0" w:line="280" w:lineRule="atLeast"/>
              <w:rPr>
                <w:rFonts w:eastAsia="Times New Roman" w:cs="Arial"/>
                <w:sz w:val="20"/>
                <w:szCs w:val="20"/>
                <w:lang w:eastAsia="cs-CZ"/>
              </w:rPr>
            </w:pPr>
          </w:p>
          <w:p w14:paraId="46BC385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3DCAE4A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B1F212" w14:textId="77777777" w:rsidR="00173DB3" w:rsidRPr="00173DB3" w:rsidRDefault="00173DB3" w:rsidP="00173DB3">
            <w:pPr>
              <w:spacing w:after="0" w:line="280" w:lineRule="atLeast"/>
              <w:rPr>
                <w:rFonts w:eastAsia="Times New Roman" w:cs="Arial"/>
                <w:sz w:val="20"/>
                <w:szCs w:val="20"/>
                <w:lang w:eastAsia="cs-CZ"/>
              </w:rPr>
            </w:pPr>
          </w:p>
          <w:p w14:paraId="64A0607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7A2DEAC" w14:textId="77777777" w:rsidR="00173DB3" w:rsidRPr="00173DB3" w:rsidRDefault="00173DB3" w:rsidP="00173DB3">
            <w:pPr>
              <w:spacing w:after="0" w:line="280" w:lineRule="atLeast"/>
              <w:rPr>
                <w:rFonts w:eastAsia="Times New Roman" w:cs="Arial"/>
                <w:b/>
                <w:bCs/>
                <w:sz w:val="20"/>
                <w:szCs w:val="20"/>
                <w:lang w:eastAsia="cs-CZ"/>
              </w:rPr>
            </w:pPr>
          </w:p>
        </w:tc>
      </w:tr>
    </w:tbl>
    <w:p w14:paraId="04B2D85E" w14:textId="77777777" w:rsidR="00173DB3" w:rsidRPr="00173DB3" w:rsidRDefault="00173DB3" w:rsidP="00173DB3">
      <w:pPr>
        <w:spacing w:after="0" w:line="280" w:lineRule="atLeast"/>
        <w:rPr>
          <w:rFonts w:eastAsia="Times New Roman" w:cs="Arial"/>
          <w:b/>
          <w:bCs/>
          <w:sz w:val="20"/>
          <w:szCs w:val="20"/>
          <w:lang w:eastAsia="ar-SA"/>
        </w:rPr>
      </w:pPr>
    </w:p>
    <w:p w14:paraId="5C23330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4D68E204"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4BB38AD2"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41E16C3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000355F"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30C3F6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27E812C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se způsobem použití hasebních prostředků.</w:t>
      </w:r>
    </w:p>
    <w:p w14:paraId="0D24455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383E7AD"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65BBAFB"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7820EE9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173DB3" w:rsidRPr="00173DB3" w14:paraId="29996103" w14:textId="77777777" w:rsidTr="008E7419">
        <w:trPr>
          <w:trHeight w:val="170"/>
        </w:trPr>
        <w:tc>
          <w:tcPr>
            <w:tcW w:w="3850" w:type="dxa"/>
            <w:hideMark/>
          </w:tcPr>
          <w:p w14:paraId="226D4A8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55D00D41" w14:textId="77777777" w:rsidR="00173DB3" w:rsidRPr="00173DB3" w:rsidRDefault="00173DB3" w:rsidP="00173DB3">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173DB3" w:rsidRPr="00173DB3" w14:paraId="273D55B1" w14:textId="77777777" w:rsidTr="008E7419">
        <w:trPr>
          <w:trHeight w:val="172"/>
        </w:trPr>
        <w:tc>
          <w:tcPr>
            <w:tcW w:w="6240" w:type="dxa"/>
            <w:gridSpan w:val="3"/>
          </w:tcPr>
          <w:p w14:paraId="7C2B873A" w14:textId="77777777" w:rsidR="00173DB3" w:rsidRPr="00173DB3" w:rsidRDefault="00173DB3" w:rsidP="00173DB3">
            <w:pPr>
              <w:spacing w:after="0" w:line="280" w:lineRule="atLeast"/>
              <w:rPr>
                <w:rFonts w:eastAsia="Times New Roman" w:cs="Arial"/>
                <w:sz w:val="20"/>
                <w:szCs w:val="20"/>
                <w:lang w:eastAsia="ar-SA"/>
              </w:rPr>
            </w:pPr>
          </w:p>
          <w:p w14:paraId="2CEFC5C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0583AAD5" w14:textId="77777777" w:rsidR="00173DB3" w:rsidRPr="00173DB3" w:rsidRDefault="00173DB3" w:rsidP="00173DB3">
            <w:pPr>
              <w:spacing w:after="0" w:line="280" w:lineRule="atLeast"/>
              <w:rPr>
                <w:rFonts w:eastAsia="Times New Roman" w:cs="Arial"/>
                <w:sz w:val="20"/>
                <w:szCs w:val="20"/>
                <w:lang w:eastAsia="cs-CZ"/>
              </w:rPr>
            </w:pPr>
          </w:p>
        </w:tc>
      </w:tr>
      <w:tr w:rsidR="00173DB3" w:rsidRPr="00173DB3" w14:paraId="10AB2483" w14:textId="77777777" w:rsidTr="008E7419">
        <w:trPr>
          <w:gridAfter w:val="2"/>
          <w:wAfter w:w="6420" w:type="dxa"/>
          <w:trHeight w:val="183"/>
        </w:trPr>
        <w:tc>
          <w:tcPr>
            <w:tcW w:w="785" w:type="dxa"/>
          </w:tcPr>
          <w:p w14:paraId="770D367F" w14:textId="77777777" w:rsidR="00173DB3" w:rsidRPr="00173DB3" w:rsidRDefault="00173DB3" w:rsidP="00173DB3">
            <w:pPr>
              <w:spacing w:after="0" w:line="280" w:lineRule="atLeast"/>
              <w:rPr>
                <w:rFonts w:eastAsia="Times New Roman" w:cs="Arial"/>
                <w:sz w:val="20"/>
                <w:szCs w:val="20"/>
                <w:lang w:eastAsia="cs-CZ"/>
              </w:rPr>
            </w:pPr>
          </w:p>
          <w:p w14:paraId="50F0A6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3B2189AA" w14:textId="77777777" w:rsidR="00173DB3" w:rsidRPr="00173DB3" w:rsidRDefault="00173DB3" w:rsidP="00173DB3">
            <w:pPr>
              <w:spacing w:after="0" w:line="280" w:lineRule="atLeast"/>
              <w:rPr>
                <w:rFonts w:eastAsia="Times New Roman" w:cs="Arial"/>
                <w:sz w:val="20"/>
                <w:szCs w:val="20"/>
                <w:lang w:eastAsia="cs-CZ"/>
              </w:rPr>
            </w:pPr>
          </w:p>
        </w:tc>
      </w:tr>
    </w:tbl>
    <w:p w14:paraId="10A482B2" w14:textId="77777777" w:rsidR="00173DB3" w:rsidRPr="00173DB3" w:rsidRDefault="00173DB3" w:rsidP="00173DB3">
      <w:pPr>
        <w:spacing w:after="0" w:line="280" w:lineRule="atLeast"/>
        <w:rPr>
          <w:rFonts w:eastAsia="Times New Roman" w:cs="Arial"/>
          <w:b/>
          <w:szCs w:val="22"/>
          <w:lang w:eastAsia="ar-SA"/>
        </w:rPr>
      </w:pPr>
    </w:p>
    <w:p w14:paraId="1236969F"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17475A03" w14:textId="408EB47A" w:rsidR="00173DB3" w:rsidRDefault="00173DB3" w:rsidP="00B85EC1">
      <w:pPr>
        <w:rPr>
          <w:rFonts w:cs="Arial"/>
          <w:b/>
          <w:szCs w:val="22"/>
        </w:rPr>
      </w:pPr>
    </w:p>
    <w:p w14:paraId="3DAE7C1F" w14:textId="77777777" w:rsidR="00173DB3" w:rsidRPr="00173DB3" w:rsidRDefault="00173DB3" w:rsidP="00B85EC1">
      <w:pPr>
        <w:rPr>
          <w:rFonts w:cs="Arial"/>
          <w:szCs w:val="22"/>
        </w:rPr>
      </w:pPr>
    </w:p>
    <w:p w14:paraId="44EAFD9C" w14:textId="77777777" w:rsidR="00C61F38" w:rsidRPr="00D73D78" w:rsidRDefault="00C61F38" w:rsidP="00C61F38">
      <w:pPr>
        <w:rPr>
          <w:rFonts w:cs="Arial"/>
          <w:sz w:val="20"/>
          <w:szCs w:val="20"/>
        </w:rPr>
      </w:pPr>
    </w:p>
    <w:p w14:paraId="4875AA08" w14:textId="77777777" w:rsidR="00937EFC" w:rsidRPr="00575425" w:rsidRDefault="00937EFC" w:rsidP="00937EFC">
      <w:pPr>
        <w:rPr>
          <w:rFonts w:asciiTheme="minorHAnsi" w:hAnsiTheme="minorHAnsi" w:cstheme="minorHAnsi"/>
          <w:sz w:val="20"/>
          <w:szCs w:val="20"/>
        </w:rPr>
        <w:sectPr w:rsidR="00937EFC" w:rsidRPr="00575425" w:rsidSect="00575425">
          <w:footerReference w:type="default" r:id="rId13"/>
          <w:pgSz w:w="11906" w:h="16838"/>
          <w:pgMar w:top="1134" w:right="1134" w:bottom="1134" w:left="1134" w:header="709" w:footer="709" w:gutter="0"/>
          <w:cols w:space="708"/>
          <w:docGrid w:linePitch="600" w:charSpace="32768"/>
        </w:sectPr>
      </w:pPr>
    </w:p>
    <w:p w14:paraId="2910775F" w14:textId="52F77B98" w:rsidR="00C61F38" w:rsidRPr="00173DB3" w:rsidRDefault="00C61F38" w:rsidP="00575425">
      <w:pPr>
        <w:rPr>
          <w:rFonts w:cs="Arial"/>
          <w:szCs w:val="22"/>
        </w:rPr>
      </w:pPr>
      <w:r w:rsidRPr="00173DB3">
        <w:rPr>
          <w:rFonts w:cs="Arial"/>
          <w:szCs w:val="22"/>
        </w:rPr>
        <w:t xml:space="preserve">Příloha č. </w:t>
      </w:r>
      <w:r w:rsidR="00EA2F34">
        <w:rPr>
          <w:rFonts w:cs="Arial"/>
          <w:szCs w:val="22"/>
        </w:rPr>
        <w:t>3</w:t>
      </w:r>
    </w:p>
    <w:p w14:paraId="2679AE94" w14:textId="680BB7C8" w:rsidR="00C61F38" w:rsidRPr="003D38B3" w:rsidRDefault="00C61F38" w:rsidP="00575425">
      <w:pPr>
        <w:rPr>
          <w:rFonts w:cs="Arial"/>
          <w:b/>
          <w:sz w:val="20"/>
          <w:szCs w:val="20"/>
        </w:rPr>
      </w:pPr>
    </w:p>
    <w:p w14:paraId="53128261" w14:textId="1281F1C5" w:rsidR="00C61F38" w:rsidRDefault="00BC65B2" w:rsidP="00BC65B2">
      <w:pPr>
        <w:jc w:val="center"/>
        <w:rPr>
          <w:b/>
          <w:bCs/>
          <w:sz w:val="28"/>
          <w:szCs w:val="28"/>
        </w:rPr>
      </w:pPr>
      <w:r w:rsidRPr="003166BE">
        <w:rPr>
          <w:b/>
          <w:bCs/>
          <w:sz w:val="28"/>
          <w:szCs w:val="28"/>
        </w:rPr>
        <w:t>Rozsah úklidu při stavebních pracích ve FN Brn</w:t>
      </w:r>
      <w:r>
        <w:rPr>
          <w:b/>
          <w:bCs/>
          <w:sz w:val="28"/>
          <w:szCs w:val="28"/>
        </w:rPr>
        <w:t>o</w:t>
      </w:r>
    </w:p>
    <w:p w14:paraId="6F98CCAB" w14:textId="77777777" w:rsidR="00BC65B2" w:rsidRDefault="00BC65B2" w:rsidP="00BC65B2">
      <w:pPr>
        <w:jc w:val="center"/>
        <w:rPr>
          <w:b/>
          <w:bCs/>
          <w:sz w:val="28"/>
          <w:szCs w:val="28"/>
        </w:rPr>
      </w:pPr>
    </w:p>
    <w:p w14:paraId="553C107C" w14:textId="77777777" w:rsidR="00BC65B2" w:rsidRDefault="00BC65B2" w:rsidP="00BC65B2">
      <w:pPr>
        <w:ind w:left="-284"/>
      </w:pPr>
      <w:r>
        <w:t>Zhotovitel zajišťuje odstranění materiálu k likvidaci ze stavby průběžně do vyčleněných kontejnerů. Odpadní materiál nesmí zůstat na transportních trasách po ukončení směny, tak aby bylo možné v areálu FN Brno provádět zavedený rozsah úklidu. V okolí mobilního zázemí pro personál udržuje zhotovitel čistotu prostředí, zaměstnanci využívají vlastní mobilní toalety.</w:t>
      </w:r>
    </w:p>
    <w:p w14:paraId="7C514B19" w14:textId="77777777" w:rsidR="00BC65B2" w:rsidRDefault="00BC65B2" w:rsidP="00BC65B2">
      <w:pPr>
        <w:ind w:left="-284"/>
      </w:pPr>
      <w:r>
        <w:t xml:space="preserve">Zhotovitel zajistí v případě potřeby (po dohodě s pověřeným zaměstnance IO FN Brno) včasné oddělení stavby od zachovaného provozu, například instalací prachotěsné příčky. </w:t>
      </w:r>
    </w:p>
    <w:p w14:paraId="55BAE70E" w14:textId="77777777" w:rsidR="00BC65B2" w:rsidRDefault="00BC65B2" w:rsidP="00BC65B2">
      <w:pPr>
        <w:ind w:left="-284"/>
      </w:pPr>
      <w:r>
        <w:t>Zaměstnanci zhotovitele vstupují do budov s obuví bez nánosů bahna a používají čisté OOPP. Před budovu na vstupu zajistí zhotovitel rohože k odstranění hrubých nečistost z obuvi.</w:t>
      </w:r>
    </w:p>
    <w:p w14:paraId="7E3EF05B" w14:textId="77777777" w:rsidR="00BC65B2" w:rsidRDefault="00BC65B2" w:rsidP="00BC65B2">
      <w:pPr>
        <w:ind w:left="-284"/>
      </w:pPr>
      <w:r>
        <w:t>V etapě, kdy je zahájena pokládka podlahové krytiny zajistí zhotovitel denní úklid provozu.</w:t>
      </w:r>
    </w:p>
    <w:p w14:paraId="4F97BEF4" w14:textId="77777777" w:rsidR="00BC65B2" w:rsidRPr="00075B3A" w:rsidRDefault="00BC65B2" w:rsidP="00BC65B2">
      <w:pPr>
        <w:ind w:left="-284" w:firstLine="284"/>
        <w:rPr>
          <w:sz w:val="18"/>
          <w:szCs w:val="18"/>
        </w:rPr>
      </w:pPr>
    </w:p>
    <w:p w14:paraId="0B858610" w14:textId="77777777" w:rsidR="00BC65B2" w:rsidRPr="001F4D83" w:rsidRDefault="00BC65B2" w:rsidP="00BC65B2">
      <w:pPr>
        <w:ind w:left="-284"/>
        <w:rPr>
          <w:b/>
          <w:bCs/>
          <w:u w:val="single"/>
        </w:rPr>
      </w:pPr>
      <w:r w:rsidRPr="001F4D83">
        <w:rPr>
          <w:b/>
          <w:bCs/>
          <w:u w:val="single"/>
        </w:rPr>
        <w:t>Denní úklid v průběhu stavebních prací</w:t>
      </w:r>
    </w:p>
    <w:p w14:paraId="1C74CB1D" w14:textId="77777777" w:rsidR="00BC65B2" w:rsidRDefault="00BC65B2" w:rsidP="00BC65B2">
      <w:pPr>
        <w:ind w:left="-284"/>
      </w:pPr>
      <w:r>
        <w:t xml:space="preserve">Při zvýšené prašnosti (při bouracích pracích) při křížení stavby a zdravotnického provozu bude navýšen úklid na mokro na přístupových a odsunových trasách nad běžný pasport (předpokládané navýšení 2x). </w:t>
      </w:r>
    </w:p>
    <w:p w14:paraId="47A0CCF5" w14:textId="77777777" w:rsidR="00BC65B2" w:rsidRDefault="00BC65B2" w:rsidP="00BC65B2">
      <w:pPr>
        <w:ind w:left="-284"/>
      </w:pPr>
      <w:r>
        <w:t xml:space="preserve">Navýšení denního vysávání koberce (předpokládané navýšení 1x), který nemohl být odstraněn v průběhu stavby v koridorových trasách. </w:t>
      </w:r>
    </w:p>
    <w:p w14:paraId="7EE3C065" w14:textId="77777777" w:rsidR="00BC65B2" w:rsidRDefault="00BC65B2" w:rsidP="00BC65B2">
      <w:pPr>
        <w:ind w:left="-284"/>
      </w:pPr>
      <w:r>
        <w:t xml:space="preserve">Bude upřesňováno na KD dle vyhodnocení harmonogramu prací. </w:t>
      </w:r>
    </w:p>
    <w:p w14:paraId="0258EA64" w14:textId="77777777" w:rsidR="00BC65B2" w:rsidRPr="00075B3A" w:rsidRDefault="00BC65B2" w:rsidP="00BC65B2">
      <w:pPr>
        <w:ind w:left="-284" w:firstLine="284"/>
        <w:rPr>
          <w:sz w:val="20"/>
          <w:szCs w:val="20"/>
        </w:rPr>
      </w:pPr>
    </w:p>
    <w:p w14:paraId="2824B002" w14:textId="77777777" w:rsidR="00BC65B2" w:rsidRPr="001F4D83" w:rsidRDefault="00BC65B2" w:rsidP="00BC65B2">
      <w:pPr>
        <w:ind w:left="-284"/>
        <w:rPr>
          <w:b/>
          <w:bCs/>
          <w:u w:val="single"/>
        </w:rPr>
      </w:pPr>
      <w:r w:rsidRPr="001F4D83">
        <w:rPr>
          <w:b/>
          <w:bCs/>
          <w:u w:val="single"/>
        </w:rPr>
        <w:t xml:space="preserve">Závěrečný úklid </w:t>
      </w:r>
      <w:r>
        <w:rPr>
          <w:b/>
          <w:bCs/>
          <w:u w:val="single"/>
        </w:rPr>
        <w:t xml:space="preserve">po dokončení stavebních prací </w:t>
      </w:r>
      <w:r w:rsidRPr="001F4D83">
        <w:rPr>
          <w:b/>
          <w:bCs/>
          <w:u w:val="single"/>
        </w:rPr>
        <w:t>před předáním staveniště</w:t>
      </w:r>
    </w:p>
    <w:p w14:paraId="2281009E" w14:textId="77777777" w:rsidR="00BC65B2" w:rsidRDefault="00BC65B2" w:rsidP="00BC65B2">
      <w:pPr>
        <w:ind w:left="-284"/>
      </w:pPr>
      <w:r>
        <w:t>Kompletní úklid všech místností, ve kterých rekonstrukce probíhala, zahrnující veškeré omyvatelné povrchy.</w:t>
      </w:r>
    </w:p>
    <w:p w14:paraId="4A01673E" w14:textId="77777777" w:rsidR="00BC65B2" w:rsidRDefault="00BC65B2" w:rsidP="00BC65B2">
      <w:pPr>
        <w:ind w:left="-284"/>
      </w:pPr>
      <w:r>
        <w:t xml:space="preserve">Oboustranné mytí oken, včetně mytí žaluzií a parapetů. </w:t>
      </w:r>
    </w:p>
    <w:p w14:paraId="32E2980E" w14:textId="77777777" w:rsidR="00BC65B2" w:rsidRDefault="00BC65B2" w:rsidP="00BC65B2">
      <w:pPr>
        <w:ind w:left="-284"/>
      </w:pPr>
      <w:r>
        <w:t>Úklid transportních tras, dveří, výtahu, schodiště, oken a parapetů.</w:t>
      </w:r>
    </w:p>
    <w:p w14:paraId="39F02575" w14:textId="77777777" w:rsidR="00BC65B2" w:rsidRDefault="00BC65B2" w:rsidP="00BC65B2">
      <w:pPr>
        <w:ind w:left="-284"/>
      </w:pPr>
      <w:r>
        <w:t xml:space="preserve">Vlhké čištění koberce, který nemohl být odstraněn v průběhu stavby v koridorových trasách. </w:t>
      </w:r>
    </w:p>
    <w:p w14:paraId="4CD9C136" w14:textId="77777777" w:rsidR="00BC65B2" w:rsidRDefault="00BC65B2" w:rsidP="00BC65B2">
      <w:pPr>
        <w:ind w:left="-284"/>
      </w:pPr>
      <w:r>
        <w:t xml:space="preserve">Další požadavky nad rámec výše popsaného rozsahu úklidu mohou vyplynout z požadavku pracoviště </w:t>
      </w:r>
      <w:r>
        <w:br/>
        <w:t xml:space="preserve">před předáním provozu. </w:t>
      </w:r>
    </w:p>
    <w:p w14:paraId="58D607F0" w14:textId="77777777" w:rsidR="00BC65B2" w:rsidRDefault="00BC65B2" w:rsidP="00BC65B2">
      <w:pPr>
        <w:ind w:left="-284"/>
      </w:pPr>
      <w:r>
        <w:t>Před předáním pracoviště bude proveden úklid dezinfekčními prostředky dle Dezinfekčního programu daného pracoviště. Bude upřesňováno na KD.</w:t>
      </w:r>
    </w:p>
    <w:p w14:paraId="25FB5B6E" w14:textId="77777777" w:rsidR="00BC65B2" w:rsidRDefault="00BC65B2" w:rsidP="00BC65B2">
      <w:pPr>
        <w:ind w:left="-284" w:firstLine="284"/>
      </w:pPr>
    </w:p>
    <w:p w14:paraId="36EF4B40" w14:textId="77777777" w:rsidR="00BC65B2" w:rsidRDefault="00BC65B2" w:rsidP="00BC65B2">
      <w:pPr>
        <w:ind w:left="-284"/>
      </w:pPr>
      <w:r>
        <w:t xml:space="preserve">Náklady spojené s úklidem jsou v režii zhotovitele. </w:t>
      </w:r>
    </w:p>
    <w:p w14:paraId="53F0BAD3" w14:textId="77777777" w:rsidR="00BC65B2" w:rsidRDefault="00BC65B2" w:rsidP="00BC65B2">
      <w:pPr>
        <w:jc w:val="center"/>
        <w:rPr>
          <w:rFonts w:cs="Arial"/>
          <w:b/>
          <w:sz w:val="20"/>
        </w:rPr>
      </w:pPr>
    </w:p>
    <w:p w14:paraId="01B741E0" w14:textId="77777777" w:rsidR="00173DB3" w:rsidRDefault="00173DB3" w:rsidP="00BC65B2">
      <w:pPr>
        <w:jc w:val="center"/>
        <w:rPr>
          <w:rFonts w:cs="Arial"/>
          <w:sz w:val="20"/>
        </w:rPr>
        <w:sectPr w:rsidR="00173DB3" w:rsidSect="00BC65B2">
          <w:footerReference w:type="default" r:id="rId14"/>
          <w:pgSz w:w="11900" w:h="16840"/>
          <w:pgMar w:top="1134" w:right="1134" w:bottom="1134" w:left="1134" w:header="709" w:footer="403" w:gutter="0"/>
          <w:cols w:space="708"/>
          <w:docGrid w:linePitch="299"/>
        </w:sectPr>
      </w:pPr>
    </w:p>
    <w:p w14:paraId="56844AF1" w14:textId="622D084A" w:rsidR="00173DB3" w:rsidRDefault="00EA2F34" w:rsidP="00CE5DE5">
      <w:r>
        <w:t>Příloha č. 4</w:t>
      </w:r>
      <w:r w:rsidR="00173DB3">
        <w:t xml:space="preserve"> </w:t>
      </w:r>
    </w:p>
    <w:p w14:paraId="1F0B21E1" w14:textId="25CD6A00" w:rsidR="00DA1243" w:rsidRDefault="00173DB3" w:rsidP="00CE5DE5">
      <w:pPr>
        <w:rPr>
          <w:b/>
        </w:rPr>
      </w:pPr>
      <w:r w:rsidRPr="00173DB3">
        <w:rPr>
          <w:b/>
        </w:rPr>
        <w:t>Smluvní pokuty při porušení BOZP</w:t>
      </w:r>
    </w:p>
    <w:p w14:paraId="6A39FE05" w14:textId="77777777" w:rsidR="00173DB3" w:rsidRP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444F" w14:textId="77777777" w:rsidR="003751D5" w:rsidRDefault="003751D5">
      <w:r>
        <w:separator/>
      </w:r>
    </w:p>
  </w:endnote>
  <w:endnote w:type="continuationSeparator" w:id="0">
    <w:p w14:paraId="5E0146D0" w14:textId="77777777" w:rsidR="003751D5" w:rsidRDefault="003751D5">
      <w:r>
        <w:continuationSeparator/>
      </w:r>
    </w:p>
  </w:endnote>
  <w:endnote w:type="continuationNotice" w:id="1">
    <w:p w14:paraId="0100F47E" w14:textId="77777777" w:rsidR="003751D5" w:rsidRDefault="00375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38A1E1B4" w:rsidR="003751D5" w:rsidRDefault="003751D5" w:rsidP="00434926">
    <w:pPr>
      <w:pStyle w:val="Zpat"/>
      <w:jc w:val="center"/>
    </w:pPr>
    <w:r>
      <w:rPr>
        <w:b/>
        <w:bCs/>
      </w:rPr>
      <w:fldChar w:fldCharType="begin"/>
    </w:r>
    <w:r>
      <w:rPr>
        <w:b/>
        <w:bCs/>
      </w:rPr>
      <w:instrText>PAGE  \* Arabic  \* MERGEFORMAT</w:instrText>
    </w:r>
    <w:r>
      <w:rPr>
        <w:b/>
        <w:bCs/>
      </w:rPr>
      <w:fldChar w:fldCharType="separate"/>
    </w:r>
    <w:r w:rsidR="003E6CBC">
      <w:rPr>
        <w:b/>
        <w:bCs/>
        <w:noProof/>
      </w:rPr>
      <w:t>9</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3E6CBC">
      <w:rPr>
        <w:b/>
        <w:bCs/>
        <w:noProof/>
      </w:rPr>
      <w:t>14</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4584" w14:textId="5677F61E" w:rsidR="003751D5" w:rsidRPr="00B85EC1" w:rsidRDefault="003751D5">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3E6CBC">
      <w:rPr>
        <w:rStyle w:val="slostrnky"/>
        <w:rFonts w:cs="Arial"/>
        <w:noProof/>
        <w:sz w:val="20"/>
      </w:rPr>
      <w:t>16</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3E6CBC">
      <w:rPr>
        <w:rStyle w:val="slostrnky"/>
        <w:rFonts w:cs="Arial"/>
        <w:noProof/>
        <w:sz w:val="20"/>
      </w:rPr>
      <w:t>25</w:t>
    </w:r>
    <w:r w:rsidRPr="00B85EC1">
      <w:rPr>
        <w:rStyle w:val="slostrnky"/>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B44" w14:textId="403547F7" w:rsidR="003751D5" w:rsidRPr="00B502A6" w:rsidRDefault="003751D5"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3E6CBC">
      <w:rPr>
        <w:rFonts w:ascii="Calibri" w:hAnsi="Calibri"/>
        <w:noProof/>
        <w:sz w:val="20"/>
      </w:rPr>
      <w:t>24</w:t>
    </w:r>
    <w:r w:rsidRPr="00895209">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5B9CB" w14:textId="77777777" w:rsidR="003751D5" w:rsidRDefault="003751D5">
      <w:r>
        <w:separator/>
      </w:r>
    </w:p>
  </w:footnote>
  <w:footnote w:type="continuationSeparator" w:id="0">
    <w:p w14:paraId="03667D01" w14:textId="77777777" w:rsidR="003751D5" w:rsidRDefault="003751D5">
      <w:r>
        <w:continuationSeparator/>
      </w:r>
    </w:p>
  </w:footnote>
  <w:footnote w:type="continuationNotice" w:id="1">
    <w:p w14:paraId="6FF18239" w14:textId="77777777" w:rsidR="003751D5" w:rsidRDefault="003751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3D539F4"/>
    <w:multiLevelType w:val="multilevel"/>
    <w:tmpl w:val="D03891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0"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
  </w:num>
  <w:num w:numId="3">
    <w:abstractNumId w:val="10"/>
  </w:num>
  <w:num w:numId="4">
    <w:abstractNumId w:val="9"/>
  </w:num>
  <w:num w:numId="5">
    <w:abstractNumId w:val="3"/>
  </w:num>
  <w:num w:numId="6">
    <w:abstractNumId w:val="0"/>
  </w:num>
  <w:num w:numId="7">
    <w:abstractNumId w:val="7"/>
  </w:num>
  <w:num w:numId="8">
    <w:abstractNumId w:val="11"/>
  </w:num>
  <w:num w:numId="9">
    <w:abstractNumId w:val="12"/>
  </w:num>
  <w:num w:numId="10">
    <w:abstractNumId w:val="8"/>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 w:numId="21">
    <w:abstractNumId w:val="1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3816"/>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5808"/>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834"/>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3940"/>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143"/>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466"/>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9C4"/>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4BC6"/>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243"/>
    <w:rsid w:val="002D4729"/>
    <w:rsid w:val="002D53D6"/>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7C9"/>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51D5"/>
    <w:rsid w:val="00375764"/>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09D2"/>
    <w:rsid w:val="003A1644"/>
    <w:rsid w:val="003A25DD"/>
    <w:rsid w:val="003A269C"/>
    <w:rsid w:val="003A2730"/>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CEA"/>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6CBC"/>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568E6"/>
    <w:rsid w:val="00460C2A"/>
    <w:rsid w:val="00460E53"/>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1A00"/>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1475"/>
    <w:rsid w:val="00552146"/>
    <w:rsid w:val="00553149"/>
    <w:rsid w:val="0055315A"/>
    <w:rsid w:val="00554ED4"/>
    <w:rsid w:val="005551DA"/>
    <w:rsid w:val="00555380"/>
    <w:rsid w:val="005561AF"/>
    <w:rsid w:val="00557483"/>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2269"/>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2BD"/>
    <w:rsid w:val="006508AB"/>
    <w:rsid w:val="006511E3"/>
    <w:rsid w:val="00651B7F"/>
    <w:rsid w:val="00652A92"/>
    <w:rsid w:val="006536DC"/>
    <w:rsid w:val="006537AE"/>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425"/>
    <w:rsid w:val="006C4F18"/>
    <w:rsid w:val="006C4F93"/>
    <w:rsid w:val="006C5B76"/>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03B2"/>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57A5"/>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BF4"/>
    <w:rsid w:val="008D1C5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37ED"/>
    <w:rsid w:val="00934238"/>
    <w:rsid w:val="009344EF"/>
    <w:rsid w:val="00935713"/>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77A08"/>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B82"/>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092"/>
    <w:rsid w:val="00A12B75"/>
    <w:rsid w:val="00A138C1"/>
    <w:rsid w:val="00A14113"/>
    <w:rsid w:val="00A14263"/>
    <w:rsid w:val="00A1444E"/>
    <w:rsid w:val="00A14D39"/>
    <w:rsid w:val="00A207F9"/>
    <w:rsid w:val="00A20986"/>
    <w:rsid w:val="00A22076"/>
    <w:rsid w:val="00A220EB"/>
    <w:rsid w:val="00A22E6F"/>
    <w:rsid w:val="00A23F19"/>
    <w:rsid w:val="00A24EE0"/>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4D27"/>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1E31"/>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107"/>
    <w:rsid w:val="00BC1BFE"/>
    <w:rsid w:val="00BC3852"/>
    <w:rsid w:val="00BC3CAF"/>
    <w:rsid w:val="00BC40DF"/>
    <w:rsid w:val="00BC49FC"/>
    <w:rsid w:val="00BC4B4D"/>
    <w:rsid w:val="00BC5599"/>
    <w:rsid w:val="00BC635B"/>
    <w:rsid w:val="00BC65B2"/>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287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6F1C"/>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4181"/>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9FF"/>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5BAE"/>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8F0"/>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1600"/>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2F34"/>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2FF1"/>
    <w:rsid w:val="00FF347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137503861">
      <w:bodyDiv w:val="1"/>
      <w:marLeft w:val="0"/>
      <w:marRight w:val="0"/>
      <w:marTop w:val="0"/>
      <w:marBottom w:val="0"/>
      <w:divBdr>
        <w:top w:val="none" w:sz="0" w:space="0" w:color="auto"/>
        <w:left w:val="none" w:sz="0" w:space="0" w:color="auto"/>
        <w:bottom w:val="none" w:sz="0" w:space="0" w:color="auto"/>
        <w:right w:val="none" w:sz="0" w:space="0" w:color="auto"/>
      </w:divBdr>
    </w:div>
    <w:div w:id="310644984">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D150-AA7C-4EFF-9AFF-F5B60851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0FDF0AA-DD34-40E9-AF60-BE5A7D9A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9961</Words>
  <Characters>58837</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2023-07-20T14:55:00Z</dcterms:created>
  <dcterms:modified xsi:type="dcterms:W3CDTF">2026-01-28T15:38:00Z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