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3B7EC47B"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B46115">
        <w:rPr>
          <w:rFonts w:asciiTheme="majorHAnsi" w:hAnsiTheme="majorHAnsi" w:cstheme="majorHAnsi"/>
          <w:sz w:val="20"/>
          <w:szCs w:val="20"/>
        </w:rPr>
        <w:t>„</w:t>
      </w:r>
      <w:r w:rsidR="00CF3FC1" w:rsidRPr="00CF3FC1">
        <w:rPr>
          <w:rFonts w:asciiTheme="majorHAnsi" w:hAnsiTheme="majorHAnsi" w:cstheme="majorHAnsi"/>
          <w:b/>
          <w:sz w:val="20"/>
          <w:szCs w:val="20"/>
        </w:rPr>
        <w:t>Kácení stromů a odstranění porostů dřevin</w:t>
      </w:r>
      <w:r w:rsidR="00B46115">
        <w:rPr>
          <w:rFonts w:asciiTheme="majorHAnsi" w:hAnsiTheme="majorHAnsi" w:cstheme="majorHAnsi"/>
          <w:b/>
          <w:sz w:val="20"/>
          <w:szCs w:val="20"/>
        </w:rPr>
        <w:t>“</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45043B50"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00C23BF3" w:rsidRPr="00CF3FC1">
        <w:rPr>
          <w:rFonts w:asciiTheme="majorHAnsi" w:hAnsiTheme="majorHAnsi" w:cstheme="majorHAnsi"/>
          <w:b/>
          <w:sz w:val="20"/>
          <w:szCs w:val="20"/>
        </w:rPr>
        <w:t>Kácení stromů a odstranění porostů dřevin</w:t>
      </w:r>
      <w:r w:rsidR="00C23BF3">
        <w:rPr>
          <w:rFonts w:asciiTheme="majorHAnsi" w:hAnsiTheme="majorHAnsi" w:cstheme="majorHAnsi"/>
          <w:sz w:val="20"/>
          <w:szCs w:val="20"/>
        </w:rPr>
        <w:t xml:space="preserve"> </w:t>
      </w:r>
      <w:r>
        <w:rPr>
          <w:rFonts w:asciiTheme="majorHAnsi" w:hAnsiTheme="majorHAnsi" w:cstheme="majorHAnsi"/>
          <w:sz w:val="20"/>
          <w:szCs w:val="20"/>
        </w:rPr>
        <w:t xml:space="preserve">zadávané Fakultní nemocnicí Brno, IČO: </w:t>
      </w:r>
      <w:r w:rsidR="00F47158">
        <w:rPr>
          <w:rFonts w:asciiTheme="majorHAnsi" w:hAnsiTheme="majorHAnsi" w:cstheme="majorHAnsi"/>
          <w:sz w:val="20"/>
          <w:szCs w:val="20"/>
        </w:rPr>
        <w:t>652 </w:t>
      </w:r>
      <w:r w:rsidRPr="003E39CE">
        <w:rPr>
          <w:rFonts w:asciiTheme="majorHAnsi" w:hAnsiTheme="majorHAnsi" w:cstheme="majorHAnsi"/>
          <w:sz w:val="20"/>
          <w:szCs w:val="20"/>
        </w:rPr>
        <w:t>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162D673F"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107960">
        <w:rPr>
          <w:rFonts w:asciiTheme="majorHAnsi" w:hAnsiTheme="majorHAnsi" w:cstheme="majorHAnsi"/>
          <w:sz w:val="20"/>
          <w:szCs w:val="20"/>
        </w:rPr>
        <w:t>„</w:t>
      </w:r>
      <w:r w:rsidR="001866BA" w:rsidRPr="00CF3FC1">
        <w:rPr>
          <w:rFonts w:asciiTheme="majorHAnsi" w:hAnsiTheme="majorHAnsi" w:cstheme="majorHAnsi"/>
          <w:b/>
          <w:sz w:val="20"/>
          <w:szCs w:val="20"/>
        </w:rPr>
        <w:t>Kácení stromů a odstranění porostů dřevin</w:t>
      </w:r>
      <w:r w:rsidR="00107960">
        <w:rPr>
          <w:rFonts w:asciiTheme="majorHAnsi" w:hAnsiTheme="majorHAnsi" w:cstheme="majorHAnsi"/>
          <w:b/>
          <w:sz w:val="20"/>
          <w:szCs w:val="20"/>
        </w:rPr>
        <w:t>“</w:t>
      </w:r>
      <w:bookmarkStart w:id="0" w:name="_GoBack"/>
      <w:bookmarkEnd w:id="0"/>
      <w:r w:rsidR="001866BA">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A64B5C"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sectPr w:rsidR="00232947" w:rsidRPr="00A64B5C" w:rsidSect="00665402">
      <w:headerReference w:type="first" r:id="rId8"/>
      <w:footerReference w:type="first" r:id="rId9"/>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4255F" w14:textId="77777777" w:rsidR="00EA3091" w:rsidRDefault="00EA3091" w:rsidP="00E819EC">
      <w:r>
        <w:separator/>
      </w:r>
    </w:p>
  </w:endnote>
  <w:endnote w:type="continuationSeparator" w:id="0">
    <w:p w14:paraId="265E0BB8" w14:textId="77777777" w:rsidR="00EA3091" w:rsidRDefault="00EA3091"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6D042BD9"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B46115">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B46115">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FF3C" w14:textId="77777777" w:rsidR="00EA3091" w:rsidRPr="0020582E" w:rsidRDefault="00EA3091" w:rsidP="0020582E">
      <w:pPr>
        <w:pStyle w:val="Zpat"/>
      </w:pPr>
    </w:p>
  </w:footnote>
  <w:footnote w:type="continuationSeparator" w:id="0">
    <w:p w14:paraId="3626DEA7" w14:textId="77777777" w:rsidR="00EA3091" w:rsidRDefault="00EA3091"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07960"/>
    <w:rsid w:val="00114989"/>
    <w:rsid w:val="00126ACE"/>
    <w:rsid w:val="00133C0D"/>
    <w:rsid w:val="00141C55"/>
    <w:rsid w:val="00152479"/>
    <w:rsid w:val="00157844"/>
    <w:rsid w:val="00166554"/>
    <w:rsid w:val="00171522"/>
    <w:rsid w:val="0017460B"/>
    <w:rsid w:val="001819C4"/>
    <w:rsid w:val="00182586"/>
    <w:rsid w:val="00184618"/>
    <w:rsid w:val="001866BA"/>
    <w:rsid w:val="00190740"/>
    <w:rsid w:val="00194663"/>
    <w:rsid w:val="001A621F"/>
    <w:rsid w:val="001A70DE"/>
    <w:rsid w:val="001E0FFF"/>
    <w:rsid w:val="001F7999"/>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41F5B"/>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295A"/>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1309"/>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3FBD"/>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46115"/>
    <w:rsid w:val="00B53EF5"/>
    <w:rsid w:val="00B60D3A"/>
    <w:rsid w:val="00B63679"/>
    <w:rsid w:val="00B65787"/>
    <w:rsid w:val="00B705C6"/>
    <w:rsid w:val="00B7250A"/>
    <w:rsid w:val="00B76C3F"/>
    <w:rsid w:val="00B77457"/>
    <w:rsid w:val="00BA7959"/>
    <w:rsid w:val="00BB127E"/>
    <w:rsid w:val="00BC197A"/>
    <w:rsid w:val="00BD083A"/>
    <w:rsid w:val="00BD4036"/>
    <w:rsid w:val="00BD5017"/>
    <w:rsid w:val="00BD6047"/>
    <w:rsid w:val="00BF0F5A"/>
    <w:rsid w:val="00BF3E1B"/>
    <w:rsid w:val="00BF536C"/>
    <w:rsid w:val="00C14B74"/>
    <w:rsid w:val="00C165B9"/>
    <w:rsid w:val="00C23BF3"/>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3FC1"/>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E14083"/>
    <w:rsid w:val="00E33527"/>
    <w:rsid w:val="00E373DF"/>
    <w:rsid w:val="00E606AF"/>
    <w:rsid w:val="00E60F50"/>
    <w:rsid w:val="00E7157C"/>
    <w:rsid w:val="00E74DD4"/>
    <w:rsid w:val="00E819EC"/>
    <w:rsid w:val="00E83C4A"/>
    <w:rsid w:val="00E9272F"/>
    <w:rsid w:val="00E94A6C"/>
    <w:rsid w:val="00EA3091"/>
    <w:rsid w:val="00EA40EB"/>
    <w:rsid w:val="00EB5899"/>
    <w:rsid w:val="00EB66AD"/>
    <w:rsid w:val="00EC01C3"/>
    <w:rsid w:val="00ED70E5"/>
    <w:rsid w:val="00EF752C"/>
    <w:rsid w:val="00F26DDF"/>
    <w:rsid w:val="00F37A6D"/>
    <w:rsid w:val="00F41DBF"/>
    <w:rsid w:val="00F47158"/>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5F17-E297-4E1A-9D64-A878EAAC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Křemenák Milan</cp:lastModifiedBy>
  <cp:revision>3</cp:revision>
  <cp:lastPrinted>2021-04-15T10:48:00Z</cp:lastPrinted>
  <dcterms:created xsi:type="dcterms:W3CDTF">2025-02-03T12:45:00Z</dcterms:created>
  <dcterms:modified xsi:type="dcterms:W3CDTF">2025-04-07T11:42:00Z</dcterms:modified>
</cp:coreProperties>
</file>