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3E6002">
        <w:rPr>
          <w:rFonts w:ascii="Arial" w:hAnsi="Arial" w:cs="Arial"/>
          <w:b/>
        </w:rPr>
        <w:t>Laboratorní přístroje pro zpracování krevních produktů</w:t>
      </w:r>
      <w:r w:rsidR="003C357E">
        <w:rPr>
          <w:rFonts w:ascii="Arial" w:hAnsi="Arial" w:cs="Arial"/>
          <w:b/>
        </w:rPr>
        <w:t xml:space="preserve"> II.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3C357E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http://schemas.microsoft.com/office/2006/documentManagement/types"/>
    <ds:schemaRef ds:uri="326c0048-64f1-4171-a482-e7b6d8d82e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90D64-EC3B-4387-B5AF-7737643B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2</cp:revision>
  <dcterms:created xsi:type="dcterms:W3CDTF">2025-05-22T13:01:00Z</dcterms:created>
  <dcterms:modified xsi:type="dcterms:W3CDTF">2025-05-22T13:01:00Z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