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B213" w14:textId="12606716" w:rsidR="00726B26" w:rsidRPr="00C7118D" w:rsidRDefault="006B14CF" w:rsidP="00856B1F">
      <w:pPr>
        <w:jc w:val="center"/>
        <w:rPr>
          <w:b/>
          <w:caps/>
          <w:sz w:val="32"/>
          <w:szCs w:val="32"/>
        </w:rPr>
      </w:pPr>
      <w:r w:rsidRPr="00C7118D">
        <w:rPr>
          <w:b/>
          <w:caps/>
          <w:sz w:val="32"/>
          <w:szCs w:val="32"/>
        </w:rPr>
        <w:t xml:space="preserve">Smlouva o </w:t>
      </w:r>
      <w:r w:rsidR="00FE0A7C">
        <w:rPr>
          <w:b/>
          <w:smallCaps/>
          <w:sz w:val="32"/>
          <w:szCs w:val="32"/>
        </w:rPr>
        <w:t>DODÁVCE</w:t>
      </w:r>
      <w:r w:rsidR="00C7118D" w:rsidRPr="00C7118D">
        <w:t xml:space="preserve"> </w:t>
      </w:r>
      <w:r w:rsidR="00C7118D" w:rsidRPr="00C7118D">
        <w:rPr>
          <w:b/>
          <w:smallCaps/>
          <w:sz w:val="32"/>
          <w:szCs w:val="32"/>
        </w:rPr>
        <w:t>INFORMAČNÍHO SYSTÉMU</w:t>
      </w:r>
    </w:p>
    <w:p w14:paraId="0FC8484A" w14:textId="77777777" w:rsidR="00726B26" w:rsidRPr="00C7118D" w:rsidRDefault="00726B26" w:rsidP="00726B26">
      <w:pPr>
        <w:jc w:val="center"/>
        <w:rPr>
          <w:sz w:val="32"/>
          <w:szCs w:val="32"/>
          <w:highlight w:val="green"/>
        </w:rPr>
      </w:pPr>
    </w:p>
    <w:p w14:paraId="1189FA01"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8B7E6" w14:textId="77777777" w:rsidR="00726B26" w:rsidRDefault="00726B26" w:rsidP="00726B26"/>
    <w:p w14:paraId="01C3F3F6" w14:textId="36135D5B" w:rsidR="00CA519F" w:rsidRPr="00726B26" w:rsidRDefault="00CA519F" w:rsidP="00CA519F">
      <w:pPr>
        <w:rPr>
          <w:b/>
        </w:rPr>
      </w:pPr>
      <w:r w:rsidRPr="00726B26">
        <w:rPr>
          <w:b/>
          <w:highlight w:val="yellow"/>
        </w:rPr>
        <w:t xml:space="preserve">[DOPLNÍ </w:t>
      </w:r>
      <w:r w:rsidR="000877B8">
        <w:rPr>
          <w:b/>
          <w:highlight w:val="yellow"/>
        </w:rPr>
        <w:t>DODAVATEL</w:t>
      </w:r>
      <w:r w:rsidRPr="00726B26">
        <w:rPr>
          <w:b/>
          <w:highlight w:val="yellow"/>
        </w:rPr>
        <w:t>]</w:t>
      </w:r>
    </w:p>
    <w:p w14:paraId="5572CC27" w14:textId="06D9B14F" w:rsidR="00CA519F" w:rsidRDefault="00CA519F" w:rsidP="00CA519F">
      <w:r>
        <w:t xml:space="preserve">IČ: </w:t>
      </w:r>
      <w:r>
        <w:rPr>
          <w:highlight w:val="yellow"/>
        </w:rPr>
        <w:t xml:space="preserve">[DOPLNÍ </w:t>
      </w:r>
      <w:r w:rsidR="000877B8">
        <w:rPr>
          <w:highlight w:val="yellow"/>
        </w:rPr>
        <w:t>DODAVATEL</w:t>
      </w:r>
      <w:r>
        <w:rPr>
          <w:highlight w:val="yellow"/>
        </w:rPr>
        <w:t>]</w:t>
      </w:r>
    </w:p>
    <w:p w14:paraId="300EDF52" w14:textId="3CA2E715" w:rsidR="00CA519F" w:rsidRPr="00512AB9" w:rsidRDefault="00CA519F" w:rsidP="00CA519F">
      <w:r>
        <w:t xml:space="preserve">DIČ: </w:t>
      </w:r>
      <w:r>
        <w:rPr>
          <w:highlight w:val="yellow"/>
        </w:rPr>
        <w:t xml:space="preserve">[DOPLNÍ </w:t>
      </w:r>
      <w:r w:rsidR="000877B8">
        <w:rPr>
          <w:highlight w:val="yellow"/>
        </w:rPr>
        <w:t>DODAVATEL</w:t>
      </w:r>
      <w:r>
        <w:rPr>
          <w:highlight w:val="yellow"/>
        </w:rPr>
        <w:t>]</w:t>
      </w:r>
    </w:p>
    <w:p w14:paraId="459A0D87" w14:textId="0AF29B7B" w:rsidR="00CA519F" w:rsidRPr="00512AB9" w:rsidRDefault="00CA519F" w:rsidP="00CA519F">
      <w:r>
        <w:t>se sídlem</w:t>
      </w:r>
      <w:r w:rsidRPr="00512AB9">
        <w:t xml:space="preserve">:  </w:t>
      </w:r>
      <w:r>
        <w:rPr>
          <w:highlight w:val="yellow"/>
        </w:rPr>
        <w:t xml:space="preserve">[DOPLNÍ </w:t>
      </w:r>
      <w:r w:rsidR="000877B8">
        <w:rPr>
          <w:highlight w:val="yellow"/>
        </w:rPr>
        <w:t>DODAVATEL</w:t>
      </w:r>
      <w:r>
        <w:rPr>
          <w:highlight w:val="yellow"/>
        </w:rPr>
        <w:t>]</w:t>
      </w:r>
    </w:p>
    <w:p w14:paraId="4205CB7C" w14:textId="71867EF7" w:rsidR="00CA519F" w:rsidRPr="00512AB9" w:rsidRDefault="00CA519F" w:rsidP="00CA519F">
      <w:r>
        <w:t>zastoupena</w:t>
      </w:r>
      <w:r w:rsidRPr="00512AB9">
        <w:t xml:space="preserve">: </w:t>
      </w:r>
      <w:r>
        <w:rPr>
          <w:highlight w:val="yellow"/>
        </w:rPr>
        <w:t xml:space="preserve">[DOPLNÍ </w:t>
      </w:r>
      <w:r w:rsidR="000877B8">
        <w:rPr>
          <w:highlight w:val="yellow"/>
        </w:rPr>
        <w:t>DODAVATEL</w:t>
      </w:r>
      <w:r>
        <w:rPr>
          <w:highlight w:val="yellow"/>
        </w:rPr>
        <w:t>]</w:t>
      </w:r>
    </w:p>
    <w:p w14:paraId="735C2CE9" w14:textId="560E22C8" w:rsidR="00CA519F" w:rsidRPr="00512AB9" w:rsidRDefault="00CA519F" w:rsidP="00CA519F">
      <w:r w:rsidRPr="00512AB9">
        <w:t xml:space="preserve">bankovní spojení: </w:t>
      </w:r>
      <w:r>
        <w:rPr>
          <w:highlight w:val="yellow"/>
        </w:rPr>
        <w:t xml:space="preserve">[DOPLNÍ </w:t>
      </w:r>
      <w:r w:rsidR="000877B8">
        <w:rPr>
          <w:highlight w:val="yellow"/>
        </w:rPr>
        <w:t>DODAVATEL</w:t>
      </w:r>
      <w:r>
        <w:rPr>
          <w:highlight w:val="yellow"/>
        </w:rPr>
        <w:t>]</w:t>
      </w:r>
    </w:p>
    <w:p w14:paraId="3233D0D2" w14:textId="36CFCA7C" w:rsidR="00CA519F" w:rsidRPr="00512AB9" w:rsidRDefault="00CA519F" w:rsidP="00CA519F">
      <w:r w:rsidRPr="00512AB9">
        <w:t xml:space="preserve">číslo účtu: </w:t>
      </w:r>
      <w:r>
        <w:rPr>
          <w:highlight w:val="yellow"/>
        </w:rPr>
        <w:t xml:space="preserve">[DOPLNÍ </w:t>
      </w:r>
      <w:r w:rsidR="000877B8">
        <w:rPr>
          <w:highlight w:val="yellow"/>
        </w:rPr>
        <w:t>DODAVATEL</w:t>
      </w:r>
      <w:r>
        <w:rPr>
          <w:highlight w:val="yellow"/>
        </w:rPr>
        <w:t>]</w:t>
      </w:r>
    </w:p>
    <w:p w14:paraId="08DECA9B" w14:textId="2E79B6E0" w:rsidR="00CA519F" w:rsidRPr="00512AB9" w:rsidRDefault="00CA519F" w:rsidP="00CA519F">
      <w:pPr>
        <w:jc w:val="left"/>
      </w:pPr>
      <w:r>
        <w:t>z</w:t>
      </w:r>
      <w:r w:rsidRPr="00512AB9">
        <w:t>apsán</w:t>
      </w:r>
      <w:r>
        <w:t>a</w:t>
      </w:r>
      <w:r w:rsidRPr="00512AB9">
        <w:t xml:space="preserve"> v obchodním rejstříku vedeném </w:t>
      </w:r>
      <w:r>
        <w:rPr>
          <w:highlight w:val="yellow"/>
        </w:rPr>
        <w:t xml:space="preserve">[DOPLNÍ </w:t>
      </w:r>
      <w:r w:rsidR="000877B8">
        <w:rPr>
          <w:highlight w:val="yellow"/>
        </w:rPr>
        <w:t>DODAVATEL</w:t>
      </w:r>
      <w:r>
        <w:rPr>
          <w:highlight w:val="yellow"/>
        </w:rPr>
        <w:t>]</w:t>
      </w:r>
      <w:r>
        <w:t xml:space="preserve"> </w:t>
      </w:r>
      <w:r w:rsidRPr="00652864">
        <w:t>soudem v </w:t>
      </w:r>
      <w:r>
        <w:rPr>
          <w:highlight w:val="yellow"/>
        </w:rPr>
        <w:t xml:space="preserve">[DOPLNÍ </w:t>
      </w:r>
      <w:r w:rsidR="000877B8">
        <w:rPr>
          <w:highlight w:val="yellow"/>
        </w:rPr>
        <w:t>DODAVATEL</w:t>
      </w:r>
      <w:r>
        <w:rPr>
          <w:highlight w:val="yellow"/>
        </w:rPr>
        <w:t>]</w:t>
      </w:r>
      <w:r w:rsidRPr="00652864">
        <w:t xml:space="preserve">, oddíl </w:t>
      </w:r>
      <w:r>
        <w:rPr>
          <w:highlight w:val="yellow"/>
        </w:rPr>
        <w:t xml:space="preserve">[DOPLNÍ </w:t>
      </w:r>
      <w:r w:rsidR="000877B8">
        <w:rPr>
          <w:highlight w:val="yellow"/>
        </w:rPr>
        <w:t>DODAVATEL</w:t>
      </w:r>
      <w:r>
        <w:rPr>
          <w:highlight w:val="yellow"/>
        </w:rPr>
        <w:t>]</w:t>
      </w:r>
      <w:r w:rsidRPr="00652864">
        <w:t xml:space="preserve">, vložka </w:t>
      </w:r>
      <w:r>
        <w:rPr>
          <w:highlight w:val="yellow"/>
        </w:rPr>
        <w:t xml:space="preserve">[DOPLNÍ </w:t>
      </w:r>
      <w:r w:rsidR="000877B8">
        <w:rPr>
          <w:highlight w:val="yellow"/>
        </w:rPr>
        <w:t>DODAVATEL</w:t>
      </w:r>
      <w:r>
        <w:rPr>
          <w:highlight w:val="yellow"/>
        </w:rPr>
        <w:t>]</w:t>
      </w:r>
      <w:r>
        <w:t>,</w:t>
      </w:r>
    </w:p>
    <w:p w14:paraId="660F4644" w14:textId="77777777" w:rsidR="00726B26" w:rsidRPr="002B77A6" w:rsidRDefault="00726B26" w:rsidP="00726B26">
      <w:pPr>
        <w:rPr>
          <w:rStyle w:val="platne1"/>
        </w:rPr>
      </w:pPr>
    </w:p>
    <w:p w14:paraId="7307941D"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04CA0E94" w14:textId="77777777" w:rsidR="00726B26" w:rsidRPr="002B77A6" w:rsidRDefault="00726B26" w:rsidP="00726B26">
      <w:pPr>
        <w:rPr>
          <w:rStyle w:val="platne1"/>
        </w:rPr>
      </w:pPr>
    </w:p>
    <w:p w14:paraId="569E08EC" w14:textId="77777777" w:rsidR="00726B26" w:rsidRPr="002B77A6" w:rsidRDefault="00726B26" w:rsidP="00726B26">
      <w:pPr>
        <w:rPr>
          <w:rStyle w:val="platne1"/>
        </w:rPr>
      </w:pPr>
      <w:r w:rsidRPr="002B77A6">
        <w:rPr>
          <w:rStyle w:val="platne1"/>
        </w:rPr>
        <w:t>a</w:t>
      </w:r>
    </w:p>
    <w:p w14:paraId="07C938AE" w14:textId="77777777" w:rsidR="00726B26" w:rsidRPr="002B77A6" w:rsidRDefault="00726B26" w:rsidP="00726B26">
      <w:pPr>
        <w:rPr>
          <w:rStyle w:val="platne1"/>
        </w:rPr>
      </w:pPr>
    </w:p>
    <w:p w14:paraId="4D9010C0" w14:textId="77777777" w:rsidR="00726B26" w:rsidRPr="002B77A6" w:rsidRDefault="00726B26" w:rsidP="00726B26">
      <w:pPr>
        <w:rPr>
          <w:b/>
        </w:rPr>
      </w:pPr>
      <w:r w:rsidRPr="002B77A6">
        <w:rPr>
          <w:b/>
        </w:rPr>
        <w:t>Fakultní nemocnice Brno</w:t>
      </w:r>
    </w:p>
    <w:p w14:paraId="2ADF6FAA" w14:textId="77777777" w:rsidR="00726B26" w:rsidRPr="002B77A6" w:rsidRDefault="00726B26" w:rsidP="00726B26">
      <w:r w:rsidRPr="002B77A6">
        <w:t>IČ: 65269705</w:t>
      </w:r>
    </w:p>
    <w:p w14:paraId="58CBA566" w14:textId="77777777" w:rsidR="00726B26" w:rsidRPr="002B77A6" w:rsidRDefault="00726B26" w:rsidP="00726B26">
      <w:r w:rsidRPr="002B77A6">
        <w:t>DIČ: CZ65269705</w:t>
      </w:r>
    </w:p>
    <w:p w14:paraId="17950F53" w14:textId="77777777" w:rsidR="00726B26" w:rsidRPr="002B77A6" w:rsidRDefault="00726B26" w:rsidP="00726B26">
      <w:r w:rsidRPr="002B77A6">
        <w:t xml:space="preserve">se sídlem: Brno, Jihlavská 20, PSČ 625 00 </w:t>
      </w:r>
    </w:p>
    <w:p w14:paraId="4C79B1C0" w14:textId="23B2D137" w:rsidR="00726B26" w:rsidRDefault="00726B26" w:rsidP="00726B26">
      <w:r>
        <w:t>zastoupena</w:t>
      </w:r>
      <w:r w:rsidR="00765565">
        <w:t>:</w:t>
      </w:r>
      <w:r w:rsidR="00DE0056">
        <w:t xml:space="preserve"> </w:t>
      </w:r>
      <w:r w:rsidR="00765565" w:rsidRPr="00964325">
        <w:t xml:space="preserve">MUDr. </w:t>
      </w:r>
      <w:r w:rsidR="00BA3562">
        <w:t>Ivem</w:t>
      </w:r>
      <w:r w:rsidR="00DE0056">
        <w:t xml:space="preserve"> Rovným</w:t>
      </w:r>
      <w:r w:rsidR="00765565" w:rsidRPr="00964325">
        <w:t xml:space="preserve">, </w:t>
      </w:r>
      <w:r w:rsidR="00DE0056">
        <w:t>MBA</w:t>
      </w:r>
      <w:r w:rsidR="00765565" w:rsidRPr="00964325">
        <w:t>,</w:t>
      </w:r>
      <w:r w:rsidRPr="002B77A6">
        <w:t xml:space="preserve"> ředitel</w:t>
      </w:r>
      <w:r w:rsidR="00302E3F">
        <w:t>em</w:t>
      </w:r>
      <w:r w:rsidRPr="002B77A6">
        <w:t xml:space="preserve"> </w:t>
      </w:r>
    </w:p>
    <w:p w14:paraId="73A50157" w14:textId="77777777" w:rsidR="00726B26" w:rsidRPr="002B77A6" w:rsidRDefault="00726B26" w:rsidP="00726B26">
      <w:r w:rsidRPr="002B77A6">
        <w:t>bankovní spo</w:t>
      </w:r>
      <w:r>
        <w:t>jení: Česká národní banka</w:t>
      </w:r>
    </w:p>
    <w:p w14:paraId="1C316AB5" w14:textId="77777777" w:rsidR="00726B26" w:rsidRPr="002B77A6" w:rsidRDefault="00726B26" w:rsidP="00726B26">
      <w:r w:rsidRPr="002B77A6">
        <w:t>číslo ban</w:t>
      </w:r>
      <w:r>
        <w:t>kovního účtu: 71234621/0710</w:t>
      </w:r>
    </w:p>
    <w:p w14:paraId="2ED75E39" w14:textId="77777777" w:rsidR="00726B26" w:rsidRDefault="00726B26" w:rsidP="00726B26"/>
    <w:p w14:paraId="17467A97"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D9AA15" w14:textId="77777777" w:rsidR="00726B26" w:rsidRPr="002B77A6" w:rsidRDefault="00726B26" w:rsidP="00726B26">
      <w:pPr>
        <w:rPr>
          <w:rStyle w:val="platne1"/>
        </w:rPr>
      </w:pPr>
    </w:p>
    <w:p w14:paraId="0A5E9617"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69B09525" w14:textId="77777777" w:rsidR="00726B26" w:rsidRPr="002B77A6" w:rsidRDefault="00726B26" w:rsidP="00726B26">
      <w:pPr>
        <w:rPr>
          <w:rStyle w:val="platne1"/>
        </w:rPr>
      </w:pPr>
    </w:p>
    <w:p w14:paraId="36568D66" w14:textId="77777777" w:rsidR="002F667B" w:rsidRDefault="001B5F9C" w:rsidP="002F054B">
      <w:r>
        <w:rPr>
          <w:rStyle w:val="platne1"/>
        </w:rPr>
        <w:t xml:space="preserve">a to </w:t>
      </w:r>
      <w:r w:rsidR="00726B26" w:rsidRPr="002B77A6">
        <w:rPr>
          <w:rStyle w:val="platne1"/>
        </w:rPr>
        <w:t>v následujícím znění:</w:t>
      </w:r>
    </w:p>
    <w:p w14:paraId="317B5D8B" w14:textId="77777777" w:rsidR="002F667B" w:rsidRDefault="002F667B" w:rsidP="002F054B"/>
    <w:p w14:paraId="64C06F04" w14:textId="77777777" w:rsidR="00726B26" w:rsidRPr="00A3461C" w:rsidRDefault="002F667B" w:rsidP="00A3461C">
      <w:pPr>
        <w:pStyle w:val="Nadpis1"/>
      </w:pPr>
      <w:r>
        <w:br w:type="page"/>
      </w:r>
      <w:r w:rsidR="00BE50CA" w:rsidRPr="00A3461C">
        <w:lastRenderedPageBreak/>
        <w:t>Účel smlouvy</w:t>
      </w:r>
      <w:r w:rsidR="00A96AEB" w:rsidRPr="00A3461C">
        <w:t xml:space="preserve"> a úvodní ustanovení</w:t>
      </w:r>
    </w:p>
    <w:p w14:paraId="18C6D160" w14:textId="354C5072" w:rsidR="006656ED" w:rsidRDefault="00CA1958" w:rsidP="00CD1111">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3455DD">
        <w:t>v prostředí Objednatele</w:t>
      </w:r>
      <w:r w:rsidRPr="00CF0C56">
        <w:t xml:space="preserve"> řádně a včas </w:t>
      </w:r>
      <w:r w:rsidR="003455DD">
        <w:t>provést</w:t>
      </w:r>
      <w:r w:rsidR="00276938" w:rsidRPr="00276938">
        <w:t xml:space="preserve"> </w:t>
      </w:r>
      <w:r w:rsidR="000B0D3D">
        <w:t xml:space="preserve">implementaci </w:t>
      </w:r>
      <w:r w:rsidR="000C3A27" w:rsidRPr="000C3A27">
        <w:rPr>
          <w:highlight w:val="cyan"/>
        </w:rPr>
        <w:t>Systému pro vyhodnocení dat pacientských dávek při lékařském ozáření</w:t>
      </w:r>
      <w:r w:rsidR="00276938" w:rsidRPr="00276938">
        <w:t xml:space="preserve"> </w:t>
      </w:r>
      <w:r w:rsidR="00BD55FA">
        <w:t xml:space="preserve">specifikovaného v příloze č. 1 této smlouvy </w:t>
      </w:r>
      <w:r w:rsidR="000B0D3D">
        <w:rPr>
          <w:rFonts w:cstheme="minorHAnsi"/>
        </w:rPr>
        <w:t>(</w:t>
      </w:r>
      <w:r w:rsidR="00F456F0">
        <w:rPr>
          <w:rFonts w:cstheme="minorHAnsi"/>
        </w:rPr>
        <w:t>tento informační systém</w:t>
      </w:r>
      <w:r w:rsidR="00E530F9">
        <w:rPr>
          <w:rFonts w:cstheme="minorHAnsi"/>
        </w:rPr>
        <w:t xml:space="preserve"> včetně jeho klientských aplikací</w:t>
      </w:r>
      <w:r w:rsidR="00F456F0">
        <w:rPr>
          <w:rFonts w:cstheme="minorHAnsi"/>
        </w:rPr>
        <w:t xml:space="preserve"> </w:t>
      </w:r>
      <w:r>
        <w:t xml:space="preserve">dále jen </w:t>
      </w:r>
      <w:r w:rsidR="00C13B11">
        <w:t>„</w:t>
      </w:r>
      <w:r w:rsidR="00C13B11" w:rsidRPr="00C13B11">
        <w:rPr>
          <w:b/>
        </w:rPr>
        <w:t>Software</w:t>
      </w:r>
      <w:r w:rsidR="00C13B11">
        <w:t>“</w:t>
      </w:r>
      <w:r>
        <w:t xml:space="preserve">), </w:t>
      </w:r>
      <w:r w:rsidR="00F456F0">
        <w:t xml:space="preserve">Software </w:t>
      </w:r>
      <w:r>
        <w:t xml:space="preserve">v prostředí Objednatele instalovat, implementovat, konfigurovat, integrovat, </w:t>
      </w:r>
      <w:r w:rsidR="000B0D3D">
        <w:t>zprovoznit</w:t>
      </w:r>
      <w:r w:rsidR="00F456F0">
        <w:t>,</w:t>
      </w:r>
      <w:r w:rsidR="00F456F0" w:rsidRPr="00F456F0">
        <w:t xml:space="preserve"> </w:t>
      </w:r>
      <w:r w:rsidR="00F456F0">
        <w:t xml:space="preserve">jakož i provést integraci Software s informačními systémy třetích stran dle přílohy č. </w:t>
      </w:r>
      <w:r w:rsidR="00BD55FA">
        <w:t>1</w:t>
      </w:r>
      <w:r w:rsidR="00F456F0">
        <w:t xml:space="preserve"> této smlouvy, a Objednateli poskytnout nebo pro Objednatele zajistit práva užití k Software a poskytovat sjednané služby, to vše tak, aby Software </w:t>
      </w:r>
      <w:r w:rsidR="00BD55FA">
        <w:t>v prostředí Objednatele včetně jeho integrací tvořil</w:t>
      </w:r>
      <w:r w:rsidR="00F456F0">
        <w:t xml:space="preserve"> jeden funkční celek (tento </w:t>
      </w:r>
      <w:r w:rsidR="0030476B">
        <w:t xml:space="preserve">funkční </w:t>
      </w:r>
      <w:r w:rsidR="00F456F0">
        <w:t>celek dále též pouze „</w:t>
      </w:r>
      <w:r w:rsidR="00F456F0" w:rsidRPr="00C310A6">
        <w:rPr>
          <w:b/>
        </w:rPr>
        <w:t>Řešení</w:t>
      </w:r>
      <w:r w:rsidR="00F456F0">
        <w:t xml:space="preserve">“) a Objednatel mohl Řešení řádně a nerušeně užívat v souladu s jeho účelovým určením, touto smlouvou a </w:t>
      </w:r>
      <w:r w:rsidR="00BD55FA">
        <w:t xml:space="preserve">výzvou k podání nabídek, případně </w:t>
      </w:r>
      <w:r w:rsidR="00F456F0">
        <w:t>zadávací dokumentací k veřejné zakázce s názvem „</w:t>
      </w:r>
      <w:r w:rsidR="00BD55FA" w:rsidRPr="00BD55FA">
        <w:rPr>
          <w:highlight w:val="cyan"/>
        </w:rPr>
        <w:t>[FN BRNO DOPLNÍ]</w:t>
      </w:r>
      <w:r w:rsidR="00F456F0">
        <w:t>“ (dále jen „</w:t>
      </w:r>
      <w:r w:rsidR="00F456F0" w:rsidRPr="00CA1958">
        <w:rPr>
          <w:b/>
        </w:rPr>
        <w:t>Veřejná zakázka</w:t>
      </w:r>
      <w:r w:rsidR="00F456F0">
        <w:t>“ a</w:t>
      </w:r>
      <w:r w:rsidR="002C3BC8">
        <w:t xml:space="preserve"> tato výzva, případně zadávací dokumentace dále jen</w:t>
      </w:r>
      <w:r w:rsidR="00F456F0">
        <w:t xml:space="preserve"> „</w:t>
      </w:r>
      <w:r w:rsidR="00F456F0">
        <w:rPr>
          <w:b/>
        </w:rPr>
        <w:t>Zadávací dokumentace</w:t>
      </w:r>
      <w:r w:rsidR="00F456F0">
        <w:t>“).</w:t>
      </w:r>
      <w:r w:rsidR="006656ED">
        <w:t xml:space="preserve"> </w:t>
      </w:r>
    </w:p>
    <w:p w14:paraId="3163BC39" w14:textId="4DF982BD" w:rsidR="00A71AA2" w:rsidRDefault="00014EC4" w:rsidP="0030476B">
      <w:pPr>
        <w:pStyle w:val="Odstavecsmlouvy"/>
      </w:pPr>
      <w:r w:rsidRPr="00C85C1A">
        <w:t xml:space="preserve">Poskytovatel touto </w:t>
      </w:r>
      <w:r>
        <w:t>s</w:t>
      </w:r>
      <w:r w:rsidRPr="00C85C1A">
        <w:t>mlouvou garantuje Objednateli splnění zadání Veřejné zakázky a všech z toho vyplývajících podmínek a povinn</w:t>
      </w:r>
      <w:r>
        <w:t xml:space="preserve">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w:t>
      </w:r>
      <w:r w:rsidRPr="0030476B">
        <w:t>smlouvy</w:t>
      </w:r>
      <w:r>
        <w:t xml:space="preserve"> budou použita ustanovení Zadávací dokumentace.</w:t>
      </w:r>
      <w:r w:rsidR="0030476B" w:rsidRPr="0030476B">
        <w:t xml:space="preserve"> </w:t>
      </w:r>
    </w:p>
    <w:p w14:paraId="7FAB63B4" w14:textId="4DF093C6" w:rsidR="00A71AA2" w:rsidRDefault="00BD55FA" w:rsidP="00014EC4">
      <w:pPr>
        <w:pStyle w:val="Odstavecsmlouvy"/>
      </w:pPr>
      <w:bookmarkStart w:id="0" w:name="_Ref108710003"/>
      <w:r>
        <w:t xml:space="preserve">Jestliže Objednatel v Zadávací dokumentaci stanovil kvalifikační kritéria, </w:t>
      </w:r>
      <w:r w:rsidR="005F7714">
        <w:t xml:space="preserve">případně kritéria kvalifikačním kritériím obdobná, pro osoby, jejichž prostřednictvím má být tato smlouva plněna, </w:t>
      </w:r>
      <w:r>
        <w:t xml:space="preserve">je </w:t>
      </w:r>
      <w:r w:rsidR="00A71AA2">
        <w:t>Poskytovatel povinen poskytovat plnění této smlouv</w:t>
      </w:r>
      <w:r w:rsidR="005F7714">
        <w:t>y</w:t>
      </w:r>
      <w:r w:rsidR="00A71AA2">
        <w:t xml:space="preserve"> prostřednictvím osob, které uvedl v nabídce na Veřejnou zakázku za účelem </w:t>
      </w:r>
      <w:r w:rsidR="005F7714">
        <w:t>splnění těchto kvalifikačních kritérií</w:t>
      </w:r>
      <w:r w:rsidR="005E70A1">
        <w:t>,</w:t>
      </w:r>
      <w:r w:rsidR="00A71AA2">
        <w:t xml:space="preserve"> a to na pozicích </w:t>
      </w:r>
      <w:r w:rsidR="005F7714">
        <w:t>odpovídajících těmto kvalifikačním kritériím</w:t>
      </w:r>
      <w:r w:rsidR="00A71AA2">
        <w:t xml:space="preserve">. </w:t>
      </w:r>
      <w:r w:rsidR="005E70A1">
        <w:t xml:space="preserve">Pro vyloučení pochybností se uvádí, že Poskytovatel je za podmínek této smlouvy oprávněn do poskytování plnění podle této smlouvy zapojit rovněž další osoby, avšak na odpovídajících pozicích </w:t>
      </w:r>
      <w:r w:rsidR="00460F97">
        <w:t xml:space="preserve">musí být vždy </w:t>
      </w:r>
      <w:r w:rsidR="005E70A1">
        <w:t xml:space="preserve">zapojeny všechny osoby dle věty první. Poskytovatel je povinen plnění povinnosti dle tohoto odstavce Objednateli na jeho žádost kdykoli bez zbytečného odkladu prokázat. </w:t>
      </w:r>
      <w:r w:rsidR="00A71AA2">
        <w:t xml:space="preserve">Poskytovatel je oprávněn osobu </w:t>
      </w:r>
      <w:r w:rsidR="005E70A1">
        <w:t xml:space="preserve">dle věty první </w:t>
      </w:r>
      <w:r w:rsidR="00A71AA2">
        <w:t>nahradit jinou osobou</w:t>
      </w:r>
      <w:r w:rsidR="005E70A1">
        <w:t>, avšak vždy</w:t>
      </w:r>
      <w:r w:rsidR="00A71AA2">
        <w:t xml:space="preserve"> pouze s výslovným </w:t>
      </w:r>
      <w:r w:rsidR="00460F97">
        <w:t xml:space="preserve">předchozím </w:t>
      </w:r>
      <w:r w:rsidR="00A71AA2">
        <w:t>souhlasem Objednatele a pouze tehdy, jestliže taková osoba splňuje příslušné kritérium technické kvalifikace specifikované v Zadávací dokumentaci.</w:t>
      </w:r>
      <w:bookmarkEnd w:id="0"/>
    </w:p>
    <w:p w14:paraId="4C96C8DC" w14:textId="09C5BFAD" w:rsidR="0030476B" w:rsidRPr="00DF331F" w:rsidRDefault="0030476B" w:rsidP="0030476B">
      <w:pPr>
        <w:pStyle w:val="Odstavecsmlouvy"/>
      </w:pPr>
      <w:r>
        <w:t xml:space="preserve">Poskytovatel bere na vědomí, že Objednatel je dle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 xml:space="preserve">“), provozovatelem základní služby a že </w:t>
      </w:r>
      <w:r w:rsidR="00BD55FA">
        <w:rPr>
          <w:bCs/>
        </w:rPr>
        <w:t>rovněž z tohoto důvodu je povinen plnit tuto smlouvu s odbornou péčí profesionála na vysoké úrovni kybernetické bezpečnosti</w:t>
      </w:r>
      <w:r>
        <w:rPr>
          <w:bCs/>
        </w:rPr>
        <w:t>.</w:t>
      </w:r>
    </w:p>
    <w:p w14:paraId="3B4F1FAA" w14:textId="429E12A9" w:rsidR="000C23B7" w:rsidRPr="000C23B7" w:rsidRDefault="000C23B7" w:rsidP="00DF331F">
      <w:pPr>
        <w:pStyle w:val="Odstavecsmlouvy"/>
      </w:pPr>
      <w:r>
        <w:t>V případě rozporu přílohy č. 1 této smlouvy se Zadávací dokumentací, má přednost Zadávací dokumentace. Ostatní části této smlouvy mají přednost před přílohou č. 1 této smlouvy.</w:t>
      </w:r>
    </w:p>
    <w:p w14:paraId="025707F9" w14:textId="6B6FCE6D" w:rsidR="00DF331F" w:rsidRPr="00890932" w:rsidRDefault="00DF331F" w:rsidP="00DF331F">
      <w:pPr>
        <w:pStyle w:val="Odstavecsmlouvy"/>
      </w:pPr>
      <w:r>
        <w:rPr>
          <w:bCs/>
        </w:rPr>
        <w:t>V případě, že Software bude považován za zdravotnický prostředek dle zákona č. 375/2022 Sb.</w:t>
      </w:r>
      <w:r w:rsidRPr="00DF331F">
        <w:t xml:space="preserve"> </w:t>
      </w:r>
      <w:r w:rsidRPr="00DF331F">
        <w:rPr>
          <w:bCs/>
        </w:rPr>
        <w:t xml:space="preserve">o zdravotnických prostředcích a diagnostických zdravotnických prostředcích in vitro, </w:t>
      </w:r>
      <w:r w:rsidRPr="00CE0805">
        <w:rPr>
          <w:bCs/>
        </w:rPr>
        <w:t>ve znění pozdějších předpisů</w:t>
      </w:r>
      <w:r>
        <w:rPr>
          <w:bCs/>
        </w:rPr>
        <w:t xml:space="preserve"> (dále jen „</w:t>
      </w:r>
      <w:proofErr w:type="spellStart"/>
      <w:r>
        <w:rPr>
          <w:b/>
          <w:bCs/>
        </w:rPr>
        <w:t>ZoZP</w:t>
      </w:r>
      <w:proofErr w:type="spellEnd"/>
      <w:r w:rsidRPr="00DF331F">
        <w:rPr>
          <w:bCs/>
        </w:rPr>
        <w:t>“</w:t>
      </w:r>
      <w:r>
        <w:rPr>
          <w:bCs/>
        </w:rPr>
        <w:t>) se Poskytovatel zavazuje poskytovat Objednateli služby, které jsou specifikovány v této smlouvě prostřednictvím osoby splňující podmínky stanovené v </w:t>
      </w:r>
      <w:proofErr w:type="spellStart"/>
      <w:r>
        <w:rPr>
          <w:bCs/>
        </w:rPr>
        <w:t>ZoZP</w:t>
      </w:r>
      <w:proofErr w:type="spellEnd"/>
      <w:r>
        <w:rPr>
          <w:bCs/>
        </w:rPr>
        <w:t xml:space="preserve">. </w:t>
      </w:r>
    </w:p>
    <w:p w14:paraId="177BF407" w14:textId="77777777" w:rsidR="00726B26" w:rsidRDefault="00726B26" w:rsidP="00A3461C">
      <w:pPr>
        <w:pStyle w:val="Nadpis1"/>
      </w:pPr>
      <w:bookmarkStart w:id="1" w:name="_Ref491774179"/>
      <w:r>
        <w:t xml:space="preserve">Předmět </w:t>
      </w:r>
      <w:r w:rsidR="00BE50CA">
        <w:t>smlouvy</w:t>
      </w:r>
      <w:bookmarkEnd w:id="1"/>
    </w:p>
    <w:p w14:paraId="3A5113A1" w14:textId="08F35E2B" w:rsidR="00CA1958" w:rsidRDefault="00CA1958" w:rsidP="00CA1958">
      <w:pPr>
        <w:pStyle w:val="Odstavecsmlouvy"/>
      </w:pPr>
      <w:bookmarkStart w:id="2" w:name="_Ref496264709"/>
      <w:r>
        <w:t xml:space="preserve">Poskytovatel </w:t>
      </w:r>
      <w:bookmarkStart w:id="3" w:name="_Ref478632686"/>
      <w:r>
        <w:t>je povinen s odbornou péčí profesionála dle Zadávací dokumentace, dle příloh</w:t>
      </w:r>
      <w:r w:rsidR="00F0721E">
        <w:t xml:space="preserve"> </w:t>
      </w:r>
      <w:r>
        <w:t>této smlouvy, dle pokynů Objednatele, dle Harmonogramu:</w:t>
      </w:r>
    </w:p>
    <w:bookmarkEnd w:id="3"/>
    <w:p w14:paraId="6639CE6A" w14:textId="71613394" w:rsidR="00671C96" w:rsidRDefault="00671C96" w:rsidP="00E37310">
      <w:pPr>
        <w:pStyle w:val="Psmenoodstavce"/>
      </w:pPr>
      <w:r>
        <w:t xml:space="preserve">zpracovat písemný realizační projekt, který </w:t>
      </w:r>
      <w:r w:rsidR="00FC6E76">
        <w:t xml:space="preserve">bude obsahovat </w:t>
      </w:r>
      <w:r w:rsidR="005840C4">
        <w:t xml:space="preserve">v nezbytných podrobnostech </w:t>
      </w:r>
      <w:r w:rsidR="00FC6E76">
        <w:t>zpracovanou</w:t>
      </w:r>
      <w:r w:rsidR="005840C4">
        <w:t xml:space="preserve"> analýzu </w:t>
      </w:r>
      <w:r>
        <w:t>požadavk</w:t>
      </w:r>
      <w:r w:rsidR="005840C4">
        <w:t>ů</w:t>
      </w:r>
      <w:r w:rsidR="00D90E47">
        <w:t xml:space="preserve"> Objednatele</w:t>
      </w:r>
      <w:r>
        <w:t xml:space="preserve">, </w:t>
      </w:r>
      <w:r w:rsidR="00642E1F">
        <w:t xml:space="preserve">analýzu </w:t>
      </w:r>
      <w:r w:rsidR="002911AE">
        <w:t>struktury</w:t>
      </w:r>
      <w:r w:rsidR="00642E1F">
        <w:t xml:space="preserve"> dat</w:t>
      </w:r>
      <w:r w:rsidR="002911AE">
        <w:t xml:space="preserve">, datových typů, vazeb a </w:t>
      </w:r>
      <w:r w:rsidR="00642E1F">
        <w:t>umístění</w:t>
      </w:r>
      <w:r w:rsidR="002911AE">
        <w:t xml:space="preserve"> dat ve stávajících informačních systémech Objednatele, která budou migrována do Řešení, </w:t>
      </w:r>
      <w:r w:rsidR="00642E1F">
        <w:t xml:space="preserve">analýzu </w:t>
      </w:r>
      <w:r>
        <w:t>relevant</w:t>
      </w:r>
      <w:r w:rsidR="005840C4">
        <w:t>ních procesů a organizační struktury</w:t>
      </w:r>
      <w:r>
        <w:t xml:space="preserve"> Objednatele</w:t>
      </w:r>
      <w:r w:rsidR="00642E1F">
        <w:t>, to vše</w:t>
      </w:r>
      <w:r w:rsidR="005840C4">
        <w:t xml:space="preserve"> </w:t>
      </w:r>
      <w:r>
        <w:t>v</w:t>
      </w:r>
      <w:r w:rsidR="00FC6E76">
        <w:t> </w:t>
      </w:r>
      <w:r>
        <w:t>rozsahu</w:t>
      </w:r>
      <w:r w:rsidR="00FC6E76">
        <w:t xml:space="preserve"> dle</w:t>
      </w:r>
      <w:r>
        <w:t xml:space="preserve"> této smlouvy </w:t>
      </w:r>
      <w:r w:rsidR="005840C4">
        <w:t xml:space="preserve">a </w:t>
      </w:r>
      <w:r w:rsidR="00FC6E76">
        <w:t xml:space="preserve">dle </w:t>
      </w:r>
      <w:r>
        <w:t>Z</w:t>
      </w:r>
      <w:r w:rsidR="005840C4">
        <w:t xml:space="preserve">adávací dokumentace a </w:t>
      </w:r>
      <w:r w:rsidR="00FC6E76">
        <w:t xml:space="preserve">v rozsahu, </w:t>
      </w:r>
      <w:r w:rsidR="005840C4">
        <w:t>ve kterém</w:t>
      </w:r>
      <w:r>
        <w:t xml:space="preserve"> je to nezbytné pro naplnění účelu této smlouvy, a s ohledem na výsledek této analýzy detailní postup Implementace</w:t>
      </w:r>
      <w:r w:rsidR="006656ED">
        <w:t>,</w:t>
      </w:r>
      <w:r>
        <w:t xml:space="preserve"> včetně podrobného </w:t>
      </w:r>
      <w:r w:rsidR="000C23B7">
        <w:t xml:space="preserve">Dílčího </w:t>
      </w:r>
      <w:r>
        <w:t xml:space="preserve">harmonogramu Implementace, </w:t>
      </w:r>
      <w:r w:rsidR="000C23B7">
        <w:t xml:space="preserve">dále </w:t>
      </w:r>
      <w:r>
        <w:t xml:space="preserve">požadavky </w:t>
      </w:r>
      <w:r>
        <w:lastRenderedPageBreak/>
        <w:t xml:space="preserve">na součinnost Objednatele, detailní postup </w:t>
      </w:r>
      <w:r w:rsidR="00D90E47">
        <w:t xml:space="preserve">Implementace a </w:t>
      </w:r>
      <w:r>
        <w:t xml:space="preserve">Migrace, </w:t>
      </w:r>
      <w:r w:rsidR="00D90E47">
        <w:t xml:space="preserve">pokud je to relevantní: detailní postup </w:t>
      </w:r>
      <w:proofErr w:type="spellStart"/>
      <w:r w:rsidR="00D90E47">
        <w:t>kustomizace</w:t>
      </w:r>
      <w:proofErr w:type="spellEnd"/>
      <w:r w:rsidR="00D90E47">
        <w:t xml:space="preserve"> a zákaznického vývoje, dále </w:t>
      </w:r>
      <w:r>
        <w:t xml:space="preserve">požadavky na stav testovacího a </w:t>
      </w:r>
      <w:r w:rsidR="00FC6E76">
        <w:t>produkčního (ostrého) prostředí</w:t>
      </w:r>
      <w:r>
        <w:t xml:space="preserve">, harmonogram Výrobních výborů, postup a cíl konfigurace Řešení, </w:t>
      </w:r>
      <w:r w:rsidR="00465CD8">
        <w:t xml:space="preserve">postup a cíl Školení, </w:t>
      </w:r>
      <w:r>
        <w:t xml:space="preserve">postup a cíl integrace na </w:t>
      </w:r>
      <w:r w:rsidR="00FC6E76">
        <w:t xml:space="preserve">jiné informační </w:t>
      </w:r>
      <w:r>
        <w:t xml:space="preserve">systémy </w:t>
      </w:r>
      <w:r w:rsidR="000C23B7">
        <w:t xml:space="preserve">a zařízeními </w:t>
      </w:r>
      <w:r w:rsidR="00FC6E76">
        <w:t>Objednatele a na informační systémy třetích stran dle této smlouvy a Zadávací dokumentace, jakož i na další systémy</w:t>
      </w:r>
      <w:r>
        <w:t>, jejichž integrace s Řešením je pro řádné užívání Řešení v prostředí Objednatele nezbytná (</w:t>
      </w:r>
      <w:r w:rsidR="00642E1F">
        <w:t xml:space="preserve">vše v tomto písmeni </w:t>
      </w:r>
      <w:r>
        <w:t>dále jen „</w:t>
      </w:r>
      <w:r w:rsidRPr="008D5F6F">
        <w:rPr>
          <w:b/>
        </w:rPr>
        <w:t>Realizační projekt</w:t>
      </w:r>
      <w:r>
        <w:t>“);</w:t>
      </w:r>
    </w:p>
    <w:p w14:paraId="52B0B137" w14:textId="1C45BE0C" w:rsidR="00671C96" w:rsidRDefault="00671C96" w:rsidP="00E37310">
      <w:pPr>
        <w:pStyle w:val="Psmenoodstavce"/>
      </w:pPr>
      <w:r>
        <w:t>podle Realizačního projektu provést instalaci, implementaci, konfiguraci</w:t>
      </w:r>
      <w:r w:rsidR="004228D9">
        <w:t xml:space="preserve">, </w:t>
      </w:r>
      <w:r>
        <w:t>integraci</w:t>
      </w:r>
      <w:r w:rsidR="00D90E47">
        <w:t xml:space="preserve">, případně </w:t>
      </w:r>
      <w:proofErr w:type="spellStart"/>
      <w:r w:rsidR="00D90E47">
        <w:t>kustomizaci</w:t>
      </w:r>
      <w:proofErr w:type="spellEnd"/>
      <w:r w:rsidR="00D90E47">
        <w:t xml:space="preserve"> a zákaznický vývoj,</w:t>
      </w:r>
      <w:r>
        <w:t xml:space="preserve"> </w:t>
      </w:r>
      <w:r w:rsidR="004228D9">
        <w:t xml:space="preserve">a zprovoznění </w:t>
      </w:r>
      <w:r>
        <w:t xml:space="preserve">Software v prostředí Objednatele tak, aby Software </w:t>
      </w:r>
      <w:r w:rsidR="004228D9">
        <w:t>bylo v prostředí Objednatele plně funkční</w:t>
      </w:r>
      <w:r>
        <w:t xml:space="preserve">, </w:t>
      </w:r>
      <w:r w:rsidR="000B0D3D">
        <w:t>provést integraci Software s</w:t>
      </w:r>
      <w:r w:rsidR="00BD55FA">
        <w:t xml:space="preserve"> jinými</w:t>
      </w:r>
      <w:r w:rsidR="00FC6E76">
        <w:t xml:space="preserve"> informačními systémy Objednatele, informačními systémy třetích stran a dalšími systémy</w:t>
      </w:r>
      <w:r w:rsidR="000B0D3D">
        <w:t xml:space="preserve"> </w:t>
      </w:r>
      <w:r w:rsidR="001B6568">
        <w:t xml:space="preserve">dle přílohy č. </w:t>
      </w:r>
      <w:r w:rsidR="00BD55FA">
        <w:t>1</w:t>
      </w:r>
      <w:r w:rsidR="001B6568">
        <w:t xml:space="preserve"> této smlouvy </w:t>
      </w:r>
      <w:r w:rsidR="000B0D3D">
        <w:t xml:space="preserve">tak, aby Software </w:t>
      </w:r>
      <w:r w:rsidR="00FC6E76">
        <w:t xml:space="preserve">a ostatní integrované systémy </w:t>
      </w:r>
      <w:r w:rsidR="000B0D3D">
        <w:t>tvořily jeden plně funkční celek</w:t>
      </w:r>
      <w:r w:rsidR="00FC6E76">
        <w:t>, tj. Řešení, jakož i</w:t>
      </w:r>
      <w:r>
        <w:t xml:space="preserve"> poskytnout veškerá </w:t>
      </w:r>
      <w:r w:rsidR="00FC6E76">
        <w:t xml:space="preserve">další </w:t>
      </w:r>
      <w:r>
        <w:t>plnění nezbytná k tomu, aby Objednatel mohl i bez součinnosti Poskytovatele provádět migraci dle Exit plánu, zálohování dle Zálohovacího plánu a obnovu dle Plánu obnovy (veškeré tyto práce dále a výše jen „</w:t>
      </w:r>
      <w:bookmarkStart w:id="4" w:name="_Ref491774589"/>
      <w:r>
        <w:rPr>
          <w:b/>
        </w:rPr>
        <w:t>Implementace</w:t>
      </w:r>
      <w:r>
        <w:t>“);</w:t>
      </w:r>
    </w:p>
    <w:bookmarkEnd w:id="4"/>
    <w:p w14:paraId="5F8B7CB8" w14:textId="50F25E19" w:rsidR="00671C96" w:rsidRDefault="00671C96" w:rsidP="00E37310">
      <w:pPr>
        <w:pStyle w:val="Psmenoodstavce"/>
      </w:pPr>
      <w:r>
        <w:t>podle Realizačního projektu provést migraci dat</w:t>
      </w:r>
      <w:r w:rsidRPr="00BD127F">
        <w:t xml:space="preserve"> </w:t>
      </w:r>
      <w:r>
        <w:t>ze stávajících informačních systémů Objednatele do Řešení (dále a výše jen „</w:t>
      </w:r>
      <w:r w:rsidRPr="00BD127F">
        <w:rPr>
          <w:b/>
        </w:rPr>
        <w:t>Migrace</w:t>
      </w:r>
      <w:r>
        <w:t>“);</w:t>
      </w:r>
    </w:p>
    <w:p w14:paraId="053C94B6" w14:textId="6430326B" w:rsidR="00671C96" w:rsidRDefault="000C23B7" w:rsidP="00E37310">
      <w:pPr>
        <w:pStyle w:val="Psmenoodstavce"/>
      </w:pPr>
      <w:r>
        <w:t xml:space="preserve">pokud je to relevantní </w:t>
      </w:r>
      <w:r w:rsidR="00671C96">
        <w:t>provést zápis veškerých nezbytných údajů, včetně údajů o Licenci,</w:t>
      </w:r>
      <w:r w:rsidR="00671C96" w:rsidRPr="00342FCC">
        <w:t xml:space="preserve"> do </w:t>
      </w:r>
      <w:r w:rsidR="00671C96">
        <w:t>příslušných informačních systémů výrobců položek Řešení a jiných třetích osob, případně včetně registrace Objednatele v takových informačních systémech, tak, aby Objednatel mohl řádně a nerušeně Software užívat a čerpat Služby (dále souhrnně jen „</w:t>
      </w:r>
      <w:r w:rsidR="00671C96" w:rsidRPr="00342FCC">
        <w:rPr>
          <w:b/>
        </w:rPr>
        <w:t>Registrace</w:t>
      </w:r>
      <w:r w:rsidR="00671C96">
        <w:t>“);</w:t>
      </w:r>
    </w:p>
    <w:p w14:paraId="0021B2E2" w14:textId="430E0261" w:rsidR="00671C96" w:rsidRDefault="00671C96" w:rsidP="00E37310">
      <w:pPr>
        <w:pStyle w:val="Psmenoodstavce"/>
      </w:pPr>
      <w:r>
        <w:t>v součinnosti s Objednatelem provést akceptační proces a úspěšné testování Software podle</w:t>
      </w:r>
      <w:r w:rsidR="00812218">
        <w:t xml:space="preserve"> </w:t>
      </w:r>
      <w:r>
        <w:t>této smlouvy (dále též jen „</w:t>
      </w:r>
      <w:r w:rsidRPr="00E52C5E">
        <w:rPr>
          <w:b/>
        </w:rPr>
        <w:t>Testování</w:t>
      </w:r>
      <w:r>
        <w:t>“);</w:t>
      </w:r>
    </w:p>
    <w:p w14:paraId="27D83463" w14:textId="35A13242" w:rsidR="00671C96" w:rsidRDefault="00BD55FA" w:rsidP="00E37310">
      <w:pPr>
        <w:pStyle w:val="Psmenoodstavce"/>
      </w:pPr>
      <w:r>
        <w:t xml:space="preserve">zpracovat písemný migrační plán detailně popisující všechny kroky nezbytné k provedení exportu aplikačních dat zpracovávaných v Software alespoň v rozsahu </w:t>
      </w:r>
      <w:r w:rsidRPr="00D55D4A">
        <w:t xml:space="preserve">veškerých dat, která byla do Software migrována při Migraci, veškerých uživateli zadávaných dat, </w:t>
      </w:r>
      <w:r>
        <w:t>veškerých dat poskytovaných systémy</w:t>
      </w:r>
      <w:r w:rsidRPr="00BD55FA">
        <w:t xml:space="preserve"> </w:t>
      </w:r>
      <w:r>
        <w:t>integrovanými se Software a veškerých dalších dat zpracovávaných v Řešení, ve vztahu ke kterým je Objednatel v postavení pořizovatele databáze dle autorského zákona bez ohledu na to, zda je taková databáze autorským dílem (tento migrační plán dál jen „</w:t>
      </w:r>
      <w:r w:rsidRPr="00926CEF">
        <w:rPr>
          <w:b/>
        </w:rPr>
        <w:t>Exit plán</w:t>
      </w:r>
      <w:r>
        <w:t>“; veškerá tato data dále souhrnně též pouze „</w:t>
      </w:r>
      <w:r w:rsidRPr="00137491">
        <w:rPr>
          <w:b/>
          <w:bCs/>
        </w:rPr>
        <w:t>Aplikační data</w:t>
      </w:r>
      <w:r>
        <w:t>“), přičemž Software musí Objednateli umožňovat provést tento export Aplikačních dat kdykoli i bez součinnosti Poskytovatele, a to v otevřených formátech, ve standardním kódování a tak, aby Objednatel mohl pomocí řešení třetí strany pokračovat ve zpracovávání Aplikačních dat ve stejném rozsahu a za stejným účelem, jako tak činil pomocí Software, a to i bez součinnosti Poskytovatele (Aplikační data exportovaná podle Exit plánu dále jen „</w:t>
      </w:r>
      <w:r w:rsidRPr="00137491">
        <w:rPr>
          <w:b/>
        </w:rPr>
        <w:t>Export Aplikačních dat</w:t>
      </w:r>
      <w:r>
        <w:t xml:space="preserve">“); Exit plán proto musí dále obsahovat detailní popis vazeb a struktury Exportu Aplikačních dat, účely jednotlivých datových struktur utvářejících Export Aplikačních dat, syntaktický a sémantický popis datových struktur Exportu Aplikačních dat včetně vzájemných vazeb tabulek a jiných prvků databází a ostatních datových struktur tvořících Export Aplikačních dat včetně popisu datových typů a kódování a detailní popis jednotlivých kroků nezbytných k provedení exportu včetně harmonogramu migrace, to vše v českém jazyce; za Aplikační data se však nepovažují ryze podpůrné ani ryze </w:t>
      </w:r>
      <w:r w:rsidR="004938D2">
        <w:t xml:space="preserve">interní a ryze </w:t>
      </w:r>
      <w:r>
        <w:t>pomocné datové struktury vytvářené Softwarem,</w:t>
      </w:r>
      <w:r w:rsidR="004938D2">
        <w:t xml:space="preserve"> avšak pouze v rozsahu, ve kterém </w:t>
      </w:r>
      <w:r>
        <w:t>to neohrozí, neznemožní ani významně neprodraží využití Exportu Aplikačních dat za výše sjednaným účelem;</w:t>
      </w:r>
    </w:p>
    <w:p w14:paraId="2C5E7ADB" w14:textId="4CF7FD12" w:rsidR="00671C96" w:rsidRDefault="00AF7B5D" w:rsidP="00E37310">
      <w:pPr>
        <w:pStyle w:val="Psmenoodstavce"/>
      </w:pPr>
      <w:r>
        <w:t xml:space="preserve">podle Realizačního projektu </w:t>
      </w:r>
      <w:r w:rsidR="00671C96">
        <w:t xml:space="preserve">zpracovat písemný zálohovací plán, jehož účelem je v nezbytných podrobnostech popsat proces zálohování celého Software včetně Aplikačních dat s využitím zejména systému Objednatele </w:t>
      </w:r>
      <w:proofErr w:type="spellStart"/>
      <w:r w:rsidR="00671C96">
        <w:t>Veeam</w:t>
      </w:r>
      <w:proofErr w:type="spellEnd"/>
      <w:r w:rsidR="00671C96">
        <w:t xml:space="preserve">, a to tak, aby Objednatel mohl v součinnosti s Poskytovatelem kdykoli (zejména v případě havárie) provést kompletní obnovu Software včetně Aplikačních dat (dále </w:t>
      </w:r>
      <w:r w:rsidR="00465CD8">
        <w:t xml:space="preserve">a výše </w:t>
      </w:r>
      <w:r w:rsidR="00671C96">
        <w:t>jen „</w:t>
      </w:r>
      <w:r w:rsidR="00671C96" w:rsidRPr="002F054B">
        <w:rPr>
          <w:b/>
        </w:rPr>
        <w:t>Zálohovací plán</w:t>
      </w:r>
      <w:r w:rsidR="00671C96">
        <w:t>“), přičemž součástí Zálohovacího plánu musí být rovněž specifikace požadavků na kapacitu úložiště pro ukládání záloh;</w:t>
      </w:r>
    </w:p>
    <w:p w14:paraId="3F9BF0F6" w14:textId="1137BEC8" w:rsidR="00671C96" w:rsidRDefault="00671C96" w:rsidP="00E37310">
      <w:pPr>
        <w:pStyle w:val="Psmenoodstavce"/>
      </w:pPr>
      <w:r>
        <w:lastRenderedPageBreak/>
        <w:t xml:space="preserve">podle Realizačního projektu </w:t>
      </w:r>
      <w:r w:rsidR="00AF7B5D">
        <w:t xml:space="preserve">zpracovat </w:t>
      </w:r>
      <w:r>
        <w:t>písemný p</w:t>
      </w:r>
      <w:r w:rsidRPr="00914BFC">
        <w:t>lán kontinuity a obnovy činností</w:t>
      </w:r>
      <w:r>
        <w:t xml:space="preserve"> (dále</w:t>
      </w:r>
      <w:r w:rsidR="00465CD8">
        <w:t xml:space="preserve"> a výše</w:t>
      </w:r>
      <w:r>
        <w:t xml:space="preserve"> jen „</w:t>
      </w:r>
      <w:r>
        <w:rPr>
          <w:b/>
        </w:rPr>
        <w:t>P</w:t>
      </w:r>
      <w:r w:rsidRPr="008A2E02">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76876613" w14:textId="51FDB2D0" w:rsidR="00106FBA" w:rsidRDefault="00F062C5" w:rsidP="00E37310">
      <w:pPr>
        <w:pStyle w:val="Psmenoodstavce"/>
      </w:pPr>
      <w:r>
        <w:t xml:space="preserve">na základě skutečného průběhu </w:t>
      </w:r>
      <w:r w:rsidR="00464186">
        <w:t>a výsledku Implementace zpracovat</w:t>
      </w:r>
      <w:r>
        <w:t xml:space="preserve"> dokumentaci skutečného provedení Implementace Řešení, ve které bude v nezbytných podrobnostech popsán skutečný stav Řešení po provedení Implementace </w:t>
      </w:r>
      <w:r w:rsidR="009837A7">
        <w:t xml:space="preserve">alespoň </w:t>
      </w:r>
      <w:r>
        <w:t>v rozsahu, ve kterém není popsán v Realizačním projektu (dále jen „</w:t>
      </w:r>
      <w:r w:rsidR="00106FBA" w:rsidRPr="00F062C5">
        <w:rPr>
          <w:b/>
        </w:rPr>
        <w:t>Dokumentace skutečného provedení</w:t>
      </w:r>
      <w:r>
        <w:t xml:space="preserve">“), přičemž součástí Dokumentace skutečného provedení musí vždy být </w:t>
      </w:r>
      <w:r w:rsidR="009837A7">
        <w:t xml:space="preserve">zpráva o průběhu Migrace (specifikující rozsah úspěšně migrovaných dat) a </w:t>
      </w:r>
      <w:r>
        <w:t>blokové komunikační</w:t>
      </w:r>
      <w:r w:rsidR="00106FBA">
        <w:t xml:space="preserve"> schéma</w:t>
      </w:r>
      <w:r>
        <w:t xml:space="preserve"> obsahující </w:t>
      </w:r>
      <w:r w:rsidR="009837A7">
        <w:t xml:space="preserve">a </w:t>
      </w:r>
      <w:r w:rsidR="00674722">
        <w:t xml:space="preserve">názorně </w:t>
      </w:r>
      <w:r w:rsidR="009837A7">
        <w:t xml:space="preserve">popisující </w:t>
      </w:r>
      <w:r w:rsidR="00674722">
        <w:t xml:space="preserve">a zobrazující strukturu Řešení, tj. minimálně </w:t>
      </w:r>
      <w:r>
        <w:t xml:space="preserve">všechny komponenty Software (minimálně v rozlišení komponent prezentačních, aplikačních a databázových) a jejich vazby, všechny integrační vazby Software </w:t>
      </w:r>
      <w:r w:rsidR="009837A7">
        <w:t xml:space="preserve">na </w:t>
      </w:r>
      <w:r>
        <w:t xml:space="preserve">informační systémy Objednatele a </w:t>
      </w:r>
      <w:r w:rsidR="009837A7">
        <w:t xml:space="preserve">na </w:t>
      </w:r>
      <w:r>
        <w:t>informační systémy třetích stran</w:t>
      </w:r>
      <w:r w:rsidR="009837A7">
        <w:t xml:space="preserve">, </w:t>
      </w:r>
      <w:r w:rsidR="00464186">
        <w:t xml:space="preserve">a to </w:t>
      </w:r>
      <w:r w:rsidR="009837A7">
        <w:t xml:space="preserve">s uvedením všech relevantních parametrů </w:t>
      </w:r>
      <w:r w:rsidR="00464186">
        <w:t xml:space="preserve">těchto </w:t>
      </w:r>
      <w:r w:rsidR="009837A7">
        <w:t>vazeb (podle jejich povahy komunikační protokol, port, adresa</w:t>
      </w:r>
      <w:r w:rsidR="00464186">
        <w:t>, způsob komunikace</w:t>
      </w:r>
      <w:r w:rsidR="009837A7">
        <w:t xml:space="preserve"> aj.)</w:t>
      </w:r>
      <w:r w:rsidR="00596B71">
        <w:t>, kdy výkresovou část Poskytovatel zpracuje ve vektorovém formátu PDF, VSDX, SVG nebo DRAWIO</w:t>
      </w:r>
      <w:r w:rsidR="00106FBA">
        <w:t>;</w:t>
      </w:r>
    </w:p>
    <w:p w14:paraId="5C77D931" w14:textId="2937873E" w:rsidR="00671C96" w:rsidRPr="00156CC0" w:rsidRDefault="00671C96" w:rsidP="00E37310">
      <w:pPr>
        <w:pStyle w:val="Psmenoodstavce"/>
      </w:pPr>
      <w:r>
        <w:t xml:space="preserve">ve vztahu k </w:t>
      </w:r>
      <w:r w:rsidR="00FC6E76">
        <w:t>Řešení</w:t>
      </w:r>
      <w:r>
        <w:t xml:space="preserve"> </w:t>
      </w:r>
      <w:r w:rsidR="00465CD8">
        <w:t xml:space="preserve">podle Realizačního projektu </w:t>
      </w:r>
      <w:r>
        <w:t>provést školení administrátorů</w:t>
      </w:r>
      <w:r w:rsidR="009E6868">
        <w:t xml:space="preserve"> </w:t>
      </w:r>
      <w:r w:rsidR="00FC6E76">
        <w:t>a uživatelů</w:t>
      </w:r>
      <w:r w:rsidR="009E6868">
        <w:t xml:space="preserve">, </w:t>
      </w:r>
      <w:r>
        <w:t xml:space="preserve">a to v rozsahu minimálně </w:t>
      </w:r>
      <w:r w:rsidR="00312C92">
        <w:t>40</w:t>
      </w:r>
      <w:r>
        <w:t xml:space="preserve"> hodin a </w:t>
      </w:r>
      <w:r w:rsidR="00312C92">
        <w:t>5</w:t>
      </w:r>
      <w:r>
        <w:t xml:space="preserve"> pracovníků (dále </w:t>
      </w:r>
      <w:r w:rsidR="00465CD8">
        <w:t xml:space="preserve">a výše </w:t>
      </w:r>
      <w:r>
        <w:t>jen „</w:t>
      </w:r>
      <w:r w:rsidRPr="2F7B14C0">
        <w:rPr>
          <w:b/>
          <w:bCs/>
        </w:rPr>
        <w:t>Školení</w:t>
      </w:r>
      <w:r>
        <w:t>“).</w:t>
      </w:r>
    </w:p>
    <w:p w14:paraId="7B89A863" w14:textId="7874FB3E" w:rsidR="00C446F1" w:rsidRDefault="002E515C" w:rsidP="00915A6C">
      <w:pPr>
        <w:pStyle w:val="Odstavecsmlouvy"/>
      </w:pPr>
      <w:r>
        <w:t>Poskytovatel</w:t>
      </w:r>
      <w:r w:rsidR="00726B26" w:rsidRPr="00D46D7C">
        <w:t xml:space="preserve"> </w:t>
      </w:r>
      <w:r w:rsidR="004938D2">
        <w:t xml:space="preserve">je povinen </w:t>
      </w:r>
      <w:r w:rsidR="00C874D2">
        <w:t>s odbornou péčí profesionála</w:t>
      </w:r>
      <w:r w:rsidR="006E7ABE">
        <w:t xml:space="preserve"> </w:t>
      </w:r>
      <w:bookmarkStart w:id="5" w:name="_Ref496264992"/>
      <w:bookmarkEnd w:id="2"/>
      <w:r w:rsidR="00313233">
        <w:t xml:space="preserve">a </w:t>
      </w:r>
      <w:r w:rsidR="0035433B">
        <w:t xml:space="preserve">za podmínek této smlouvy poskytovat </w:t>
      </w:r>
      <w:r w:rsidR="00313233">
        <w:t xml:space="preserve">Objednateli </w:t>
      </w:r>
      <w:r w:rsidR="004338DC">
        <w:t xml:space="preserve">pro </w:t>
      </w:r>
      <w:r w:rsidR="003B4E9D">
        <w:t xml:space="preserve">Řešení </w:t>
      </w:r>
      <w:r w:rsidR="00313233">
        <w:t xml:space="preserve">služby </w:t>
      </w:r>
      <w:r w:rsidR="0035433B" w:rsidRPr="00A1139E">
        <w:t>specifik</w:t>
      </w:r>
      <w:r w:rsidR="006D5102">
        <w:t>ované</w:t>
      </w:r>
      <w:r w:rsidR="0035433B" w:rsidRPr="00A1139E">
        <w:t xml:space="preserve"> v příloze č. </w:t>
      </w:r>
      <w:r w:rsidR="004938D2">
        <w:t>2</w:t>
      </w:r>
      <w:r w:rsidR="0035433B" w:rsidRPr="00A1139E">
        <w:t xml:space="preserve"> </w:t>
      </w:r>
      <w:proofErr w:type="gramStart"/>
      <w:r w:rsidR="0035433B" w:rsidRPr="00A1139E">
        <w:t>této</w:t>
      </w:r>
      <w:proofErr w:type="gramEnd"/>
      <w:r w:rsidR="0035433B" w:rsidRPr="00A1139E">
        <w:t xml:space="preserve"> smlouvy</w:t>
      </w:r>
      <w:r w:rsidR="00F1093C">
        <w:t xml:space="preserve"> (dále jen „</w:t>
      </w:r>
      <w:r w:rsidR="00F1093C" w:rsidRPr="004338DC">
        <w:rPr>
          <w:b/>
        </w:rPr>
        <w:t>Služb</w:t>
      </w:r>
      <w:r w:rsidR="0035433B" w:rsidRPr="004338DC">
        <w:rPr>
          <w:b/>
        </w:rPr>
        <w:t>y</w:t>
      </w:r>
      <w:r w:rsidR="00F1093C">
        <w:t>“</w:t>
      </w:r>
      <w:r w:rsidR="00CA519F">
        <w:t xml:space="preserve">; specifikace Služby uvedená v příloze č. </w:t>
      </w:r>
      <w:r w:rsidR="004938D2">
        <w:t>2</w:t>
      </w:r>
      <w:r w:rsidR="00CA519F">
        <w:t xml:space="preserve"> dále též jen „</w:t>
      </w:r>
      <w:r w:rsidR="00CA519F" w:rsidRPr="00CA519F">
        <w:rPr>
          <w:b/>
        </w:rPr>
        <w:t>specifikace Služby</w:t>
      </w:r>
      <w:r w:rsidR="00CA519F">
        <w:t xml:space="preserve">“, případně </w:t>
      </w:r>
      <w:r w:rsidR="0065052E">
        <w:t xml:space="preserve">dle povahy Služby </w:t>
      </w:r>
      <w:r w:rsidR="00CA519F">
        <w:t>„</w:t>
      </w:r>
      <w:r w:rsidR="00CA519F" w:rsidRPr="00CA519F">
        <w:rPr>
          <w:b/>
        </w:rPr>
        <w:t>specifikace Paušální Služby</w:t>
      </w:r>
      <w:r w:rsidR="00CA519F">
        <w:t>“ nebo „</w:t>
      </w:r>
      <w:r w:rsidR="00CA519F" w:rsidRPr="00CA519F">
        <w:rPr>
          <w:b/>
        </w:rPr>
        <w:t>specifikace Ad-hoc Služby</w:t>
      </w:r>
      <w:r w:rsidR="00CA519F">
        <w:t>“</w:t>
      </w:r>
      <w:r w:rsidR="00F1093C">
        <w:t>)</w:t>
      </w:r>
      <w:r w:rsidR="00C446F1">
        <w:t>.</w:t>
      </w:r>
      <w:bookmarkEnd w:id="5"/>
    </w:p>
    <w:p w14:paraId="4858A70F" w14:textId="03DBB5E0" w:rsidR="004938D2" w:rsidRPr="00450C9A" w:rsidRDefault="004938D2" w:rsidP="004938D2">
      <w:pPr>
        <w:pStyle w:val="Odstavecsmlouvy"/>
      </w:pPr>
      <w:r>
        <w:t xml:space="preserve">Poskytovatel je povinen s odbornou péčí profesionála a za podmínek této smlouvy poskytovat veškeré služby specifikované v příloze č. 1 této smlouvy, přičemž pod pojmem Služby se dále a výše rozumí rovněž tyto služby. Poskytovatel je dále povinen plnit veškeré další povinnosti sjednané v příloze č. 1 této smlouvy nebo z přílohy č. 1 této smlouvy vyplývající. Jestliže z povahy povinností Poskytovatele dle tohoto odstavce vyplývá nebo je to výslovně v příloze č. 1 této smlouvy sjednáno, že tyto povinnosti (např. poskytování služeb technické podpory) mají být plněny opakovaně, je Poskytovatel povinen je takto opakovaně plnit. </w:t>
      </w:r>
      <w:r w:rsidRPr="004938D2">
        <w:rPr>
          <w:b/>
        </w:rPr>
        <w:t xml:space="preserve">Smluvní strany si výslovně sjednávají, že v případě pochybností o výkladu ujednání obsažených v příloze č. 1 </w:t>
      </w:r>
      <w:r>
        <w:rPr>
          <w:b/>
        </w:rPr>
        <w:t xml:space="preserve">této smlouvy </w:t>
      </w:r>
      <w:r w:rsidRPr="004938D2">
        <w:rPr>
          <w:b/>
        </w:rPr>
        <w:t xml:space="preserve">se </w:t>
      </w:r>
      <w:r>
        <w:rPr>
          <w:b/>
        </w:rPr>
        <w:t xml:space="preserve">vždy </w:t>
      </w:r>
      <w:r w:rsidRPr="004938D2">
        <w:rPr>
          <w:b/>
        </w:rPr>
        <w:t>použije výklad pro Objednatele příznivější</w:t>
      </w:r>
      <w:r>
        <w:rPr>
          <w:b/>
        </w:rPr>
        <w:t>, a to aniž by tím byla dotčena ujednání o ceně kteréhokoli plnění</w:t>
      </w:r>
      <w:r w:rsidRPr="004938D2">
        <w:rPr>
          <w:b/>
        </w:rPr>
        <w:t>.</w:t>
      </w:r>
    </w:p>
    <w:p w14:paraId="2ADE1A9B" w14:textId="3186525D" w:rsidR="00817693" w:rsidRDefault="00D90E47" w:rsidP="00921333">
      <w:pPr>
        <w:pStyle w:val="Odstavecsmlouvy"/>
      </w:pPr>
      <w:bookmarkStart w:id="6" w:name="_Ref497387611"/>
      <w:r>
        <w:t xml:space="preserve">Aniž by byl dotčen odst. </w:t>
      </w:r>
      <w:r>
        <w:fldChar w:fldCharType="begin"/>
      </w:r>
      <w:r>
        <w:instrText xml:space="preserve"> REF _Ref173837816 \r \h </w:instrText>
      </w:r>
      <w:r>
        <w:fldChar w:fldCharType="separate"/>
      </w:r>
      <w:r>
        <w:t>II.</w:t>
      </w:r>
      <w:r w:rsidR="00424C4E">
        <w:t xml:space="preserve"> </w:t>
      </w:r>
      <w:r>
        <w:t>5</w:t>
      </w:r>
      <w:r>
        <w:fldChar w:fldCharType="end"/>
      </w:r>
      <w:r>
        <w:t xml:space="preserve"> této smlouvy, poskytuje </w:t>
      </w:r>
      <w:r w:rsidR="00AF7B5D">
        <w:t xml:space="preserve">Poskytovatel </w:t>
      </w:r>
      <w:r w:rsidR="00817693">
        <w:t xml:space="preserve">Objednateli k užívání </w:t>
      </w:r>
      <w:r w:rsidR="00B745BE">
        <w:t>veškerých součástí</w:t>
      </w:r>
      <w:r w:rsidR="00C13B11">
        <w:t xml:space="preserve"> Řešení</w:t>
      </w:r>
      <w:r w:rsidR="00817693">
        <w:t xml:space="preserve">, </w:t>
      </w:r>
      <w:r w:rsidR="00C13B11">
        <w:t xml:space="preserve">které jsou autorskými díly, </w:t>
      </w:r>
      <w:r w:rsidR="00817693">
        <w:t xml:space="preserve">jakož i k dalším autorským dílům </w:t>
      </w:r>
      <w:r w:rsidR="00815C55">
        <w:t xml:space="preserve">zhotoveným na základě této smlouvy nebo </w:t>
      </w:r>
      <w:r w:rsidR="00817693">
        <w:t xml:space="preserve">uvedeným v příloze č. 1 této smlouvy, </w:t>
      </w:r>
      <w:r w:rsidR="001A07E5">
        <w:t xml:space="preserve">nevýhradní a nevypověditelné </w:t>
      </w:r>
      <w:r w:rsidR="00817693">
        <w:t xml:space="preserve">oprávnění (licenci) </w:t>
      </w:r>
      <w:r w:rsidR="00C13B11">
        <w:t xml:space="preserve">je </w:t>
      </w:r>
      <w:r w:rsidR="00817693">
        <w:t xml:space="preserve">užívat všemi způsoby nezbytnými pro </w:t>
      </w:r>
      <w:r w:rsidR="00C13B11">
        <w:t xml:space="preserve">jejich </w:t>
      </w:r>
      <w:r w:rsidR="00817693">
        <w:t xml:space="preserve">řádné užívání dle </w:t>
      </w:r>
      <w:r w:rsidR="00C13B11">
        <w:t xml:space="preserve">jejich </w:t>
      </w:r>
      <w:r w:rsidR="00817693">
        <w:t xml:space="preserve">účelového určení, dle této smlouvy a Zadávací dokumentace a to, </w:t>
      </w:r>
      <w:r w:rsidR="00817693" w:rsidRPr="005472E6">
        <w:rPr>
          <w:u w:val="single"/>
        </w:rPr>
        <w:t xml:space="preserve">není-li v příloze č. 1 této smlouvy </w:t>
      </w:r>
      <w:r w:rsidR="00815C55">
        <w:rPr>
          <w:u w:val="single"/>
        </w:rPr>
        <w:t xml:space="preserve">výslovně </w:t>
      </w:r>
      <w:r w:rsidR="00817693" w:rsidRPr="005472E6">
        <w:rPr>
          <w:u w:val="single"/>
        </w:rPr>
        <w:t>sjednáno jinak</w:t>
      </w:r>
      <w:r w:rsidR="00817693">
        <w:t xml:space="preserve">, bez jakéhokoli omezení, tj. zejména na celém území České republiky, bez omezení počtu užití, bez omezení počtu </w:t>
      </w:r>
      <w:r w:rsidR="00815C55">
        <w:t xml:space="preserve">registrovaných </w:t>
      </w:r>
      <w:r w:rsidR="00817693">
        <w:t xml:space="preserve">uživatelů, </w:t>
      </w:r>
      <w:r w:rsidR="00C13B11">
        <w:t xml:space="preserve">bez omezení počtu CPU nebo jader, </w:t>
      </w:r>
      <w:r w:rsidR="00817693">
        <w:t xml:space="preserve">bez omezení počtu současně přihlášených uživatelů a na dobu trvání majetkových práv autorských (dále </w:t>
      </w:r>
      <w:r w:rsidR="008908BC">
        <w:t xml:space="preserve">a výše </w:t>
      </w:r>
      <w:r w:rsidR="00C13B11">
        <w:t xml:space="preserve">souhrnně </w:t>
      </w:r>
      <w:r w:rsidR="008908BC">
        <w:t xml:space="preserve">i jednotlivě </w:t>
      </w:r>
      <w:r w:rsidR="00817693">
        <w:t>jen „</w:t>
      </w:r>
      <w:r w:rsidR="00817693" w:rsidRPr="005472E6">
        <w:rPr>
          <w:b/>
        </w:rPr>
        <w:t>Licence</w:t>
      </w:r>
      <w:r w:rsidR="00817693">
        <w:t xml:space="preserve">“). </w:t>
      </w:r>
      <w:r w:rsidR="00C13B11">
        <w:t xml:space="preserve">Není-li v příloze č. 1 této smlouvy sjednáno jinak, </w:t>
      </w:r>
      <w:r w:rsidR="00817693">
        <w:t xml:space="preserve">vztahuje </w:t>
      </w:r>
      <w:r w:rsidR="00C13B11">
        <w:t xml:space="preserve">se Licence </w:t>
      </w:r>
      <w:r w:rsidR="00817693">
        <w:t xml:space="preserve">rovněž na veškeré nové verze (update i upgrade) </w:t>
      </w:r>
      <w:r w:rsidR="00C13B11">
        <w:t>součásti Řešení</w:t>
      </w:r>
      <w:r w:rsidR="00817693">
        <w:t xml:space="preserve">. Objednatel není povinen Licenci využít. </w:t>
      </w:r>
      <w:r w:rsidR="0017170D">
        <w:t xml:space="preserve">Pokud jsou součástí </w:t>
      </w:r>
      <w:r w:rsidR="004458FD">
        <w:t xml:space="preserve">Řešení </w:t>
      </w:r>
      <w:r w:rsidR="0017170D">
        <w:t>počítačové programy třetích stran, vztahuje se Licence i na ně</w:t>
      </w:r>
      <w:r w:rsidR="00815C55">
        <w:t>, a to alespoň v rozsahu, který Objednateli umožní užívat Řešení dle této smlouvy</w:t>
      </w:r>
      <w:r w:rsidR="0017170D">
        <w:t xml:space="preserve">. </w:t>
      </w:r>
      <w:r w:rsidR="00817693">
        <w:t xml:space="preserve">Není-li Poskytovatel oprávněn poskytnout </w:t>
      </w:r>
      <w:r w:rsidR="004458FD">
        <w:t xml:space="preserve">některou </w:t>
      </w:r>
      <w:r w:rsidR="00817693">
        <w:t xml:space="preserve">Licenci sám, je povinen ve lhůtě sjednané pro provedení Implementace Objednateli zprostředkovat uzavření licenční smlouvy o poskytnutí práv užití (licence) </w:t>
      </w:r>
      <w:r w:rsidR="004458FD">
        <w:t>k příslušné součásti Řešení</w:t>
      </w:r>
      <w:r w:rsidR="00817693">
        <w:t xml:space="preserve">, a to ve stejném rozsahu a za stejných </w:t>
      </w:r>
      <w:r w:rsidR="00817693">
        <w:lastRenderedPageBreak/>
        <w:t xml:space="preserve">podmínek, jaké jsou v této smlouvě sjednány pro </w:t>
      </w:r>
      <w:r w:rsidR="004458FD">
        <w:t xml:space="preserve">takovou </w:t>
      </w:r>
      <w:r w:rsidR="00817693">
        <w:t>Licenci (dále jen „</w:t>
      </w:r>
      <w:r w:rsidR="00817693" w:rsidRPr="005472E6">
        <w:rPr>
          <w:b/>
        </w:rPr>
        <w:t>Licenční smlouva</w:t>
      </w:r>
      <w:r w:rsidR="00817693">
        <w:t xml:space="preserve">“). Závazek Poskytovatele zprostředkovat uzavření Licenční smlouvy se považuje za splněný i uzavřením této smlouvy, </w:t>
      </w:r>
      <w:r w:rsidR="00120AAD">
        <w:t>je</w:t>
      </w:r>
      <w:r w:rsidR="004171AA">
        <w:t>-li</w:t>
      </w:r>
      <w:r w:rsidR="00120AAD">
        <w:t xml:space="preserve"> </w:t>
      </w:r>
      <w:r w:rsidR="00817693">
        <w:t>Poskytovatel oprávněn takto pro Objednatele zajistit uzavření Licenční smlouvy</w:t>
      </w:r>
      <w:r w:rsidR="008908BC">
        <w:t xml:space="preserve"> a Objednatel tím nabude práva v rozsahu odpovídající Licence</w:t>
      </w:r>
      <w:r w:rsidR="00817693">
        <w:t xml:space="preserve">. </w:t>
      </w:r>
      <w:r w:rsidR="004171AA">
        <w:t xml:space="preserve">V rozsahu, ve kterém </w:t>
      </w:r>
      <w:r w:rsidR="00921CFD">
        <w:t xml:space="preserve">příloha č. 1 této smlouvy </w:t>
      </w:r>
      <w:r w:rsidR="004171AA">
        <w:t xml:space="preserve">nestanovuje jinak, je </w:t>
      </w:r>
      <w:r w:rsidR="00120AAD">
        <w:t xml:space="preserve">licence poskytnutá na základě Licenční smlouvy </w:t>
      </w:r>
      <w:r w:rsidR="004171AA">
        <w:t>poskytnuta ve stejném rozsahu a za stejných podmínek jako Licence k Software dle věty první</w:t>
      </w:r>
      <w:r w:rsidR="00921CFD">
        <w:t xml:space="preserve">. </w:t>
      </w:r>
      <w:r w:rsidR="004228D9">
        <w:t>Poskytovatel je ve vztahu ke všem Licenčním smlouvám povinen hradit veškeré náklady objednatele z nich vyplývající.</w:t>
      </w:r>
      <w:r w:rsidR="00393325" w:rsidRPr="00393325">
        <w:t xml:space="preserve"> </w:t>
      </w:r>
      <w:r w:rsidR="00393325">
        <w:t xml:space="preserve">Počátek </w:t>
      </w:r>
      <w:r w:rsidR="00815C55">
        <w:t xml:space="preserve">a doba </w:t>
      </w:r>
      <w:r w:rsidR="00393325">
        <w:t xml:space="preserve">účinnosti </w:t>
      </w:r>
      <w:r w:rsidR="00815C55">
        <w:t>veškerých Licencí musí Objednateli umožňovat užívání Řešení v souladu s touto smlouvou</w:t>
      </w:r>
      <w:r w:rsidR="00393325">
        <w:t>.</w:t>
      </w:r>
    </w:p>
    <w:p w14:paraId="3A989FE9" w14:textId="2D01F5A2" w:rsidR="00D90E47" w:rsidRDefault="00D90E47" w:rsidP="00393325">
      <w:pPr>
        <w:pStyle w:val="Odstavecsmlouvy"/>
      </w:pPr>
      <w:bookmarkStart w:id="7" w:name="_Ref173837816"/>
      <w:bookmarkStart w:id="8" w:name="_Ref46315892"/>
      <w:r>
        <w:t>K autorským dílům, která Poskytovatel zhotovil pro Objednatele na základě této smlouvy, však Poskytovatel, nedohodnou-li se smluvní strany jinak, poskytuje Licenci výhradní a zcela neomezenou a současně dává Objednateli neomezený souhlas prováděním úprav takových autorských děl, k jejich spojování s jinými díly a zapracovávání do jiných děl, a to vše i prostřednictvím třetích osob.</w:t>
      </w:r>
      <w:bookmarkEnd w:id="7"/>
    </w:p>
    <w:p w14:paraId="259DDCB3" w14:textId="11F26CF1" w:rsidR="00815C55" w:rsidRDefault="00815C55" w:rsidP="00393325">
      <w:pPr>
        <w:pStyle w:val="Odstavecsmlouvy"/>
      </w:pPr>
      <w:r>
        <w:t>Jestliže je v příloze č. 1 této smlouvy specifikována služba vztahující se k Licenci, k Software nebo k Řešení, je Poskytovatel povinen takovou službu Objednateli po dobu a za podmínek uvedených v příloze č. 1 této smlouvy poskytovat. Jestliže z povahy takové služby vyplývá, že ji poskytuje třetí osoba (např. výrobce počítačového programu), je Poskytovatel ve lhůtě sjednané pro nabytí účinnosti Licencí povinen Objednateli zprostředkovat uzavření smlouvy o poskytování takové služby v rozsahu a za podmínek vyplývajících z přílohy č. 1 této smlouvy (taková smlouva dále jen „</w:t>
      </w:r>
      <w:r w:rsidRPr="00A47CCF">
        <w:rPr>
          <w:b/>
        </w:rPr>
        <w:t xml:space="preserve">Smlouva o poskytování </w:t>
      </w:r>
      <w:r w:rsidR="00414807">
        <w:rPr>
          <w:b/>
        </w:rPr>
        <w:t>s</w:t>
      </w:r>
      <w:r w:rsidRPr="00A47CCF">
        <w:rPr>
          <w:b/>
        </w:rPr>
        <w:t>lužby</w:t>
      </w:r>
      <w:r>
        <w:t>“).</w:t>
      </w:r>
      <w:r w:rsidRPr="007B69F7">
        <w:t xml:space="preserve"> </w:t>
      </w:r>
      <w:r>
        <w:t xml:space="preserve">Závazek Poskytovatele zprostředkovat uzavření Smlouvy o poskytování </w:t>
      </w:r>
      <w:r w:rsidR="00414807">
        <w:t>s</w:t>
      </w:r>
      <w:r>
        <w:t xml:space="preserve">lužby se považuje za splněný i uzavřením této smlouvy, pokud je Poskytovatel oprávněn takto pro </w:t>
      </w:r>
      <w:r w:rsidR="00414807">
        <w:t>Objedn</w:t>
      </w:r>
      <w:r>
        <w:t xml:space="preserve">atele zajistit uzavření Smlouvy o poskytování Služby a </w:t>
      </w:r>
      <w:r w:rsidR="00414807">
        <w:t>Objedn</w:t>
      </w:r>
      <w:r>
        <w:t xml:space="preserve">atel tím získá oprávnění </w:t>
      </w:r>
      <w:r w:rsidR="00414807">
        <w:t>takovou s</w:t>
      </w:r>
      <w:r>
        <w:t>lužbu</w:t>
      </w:r>
      <w:r w:rsidR="00414807">
        <w:t xml:space="preserve"> čerpat</w:t>
      </w:r>
      <w:r>
        <w:t xml:space="preserve">. </w:t>
      </w:r>
      <w:bookmarkEnd w:id="8"/>
      <w:r w:rsidR="00414807">
        <w:t>Počátek a doba poskytování veškerých služeb podle tohoto odstavce musí Objednateli umožňovat užívání Řešení a čerpání těchto služeb v souladu s touto smlouvou. Pod pojmem Služby se rozumí rovněž veškeré služby podle tohoto odstavce.</w:t>
      </w:r>
    </w:p>
    <w:p w14:paraId="4D5F74D2" w14:textId="77777777" w:rsidR="00165EAA" w:rsidRDefault="00393325" w:rsidP="00165EAA">
      <w:pPr>
        <w:pStyle w:val="Odstavecsmlouvy"/>
      </w:pPr>
      <w:r w:rsidRPr="00393325">
        <w:t xml:space="preserve">Pokud jsou pro </w:t>
      </w:r>
      <w:r>
        <w:t xml:space="preserve">Registraci </w:t>
      </w:r>
      <w:r w:rsidRPr="00393325">
        <w:t xml:space="preserve">nebo oprávněné užívání </w:t>
      </w:r>
      <w:r>
        <w:t>kterékoli součásti Řešení nezbytný licenční/produktový klíč nebo obdobný</w:t>
      </w:r>
      <w:r w:rsidRPr="00393325">
        <w:t xml:space="preserve"> kód (dále </w:t>
      </w:r>
      <w:r>
        <w:t>jen „</w:t>
      </w:r>
      <w:r w:rsidRPr="00393325">
        <w:rPr>
          <w:b/>
        </w:rPr>
        <w:t>Licenční klíč</w:t>
      </w:r>
      <w:r w:rsidRPr="00393325">
        <w:t xml:space="preserve">“), je Poskytovatel povinen </w:t>
      </w:r>
      <w:r>
        <w:t>Objednateli zpřístupnit Licenční klíč</w:t>
      </w:r>
      <w:r w:rsidRPr="00393325">
        <w:t xml:space="preserve"> v podobě, která mu bude umožňovat časově neomezené </w:t>
      </w:r>
      <w:r>
        <w:t>opakované čtení Licenčního klíče</w:t>
      </w:r>
      <w:r w:rsidRPr="00393325">
        <w:t xml:space="preserve"> v otevřené podobě, ledaž</w:t>
      </w:r>
      <w:r w:rsidR="000F4DAA">
        <w:t>e podmínky poskytnutí Licenčního klíče</w:t>
      </w:r>
      <w:r w:rsidRPr="00393325">
        <w:t xml:space="preserve"> upravuje </w:t>
      </w:r>
      <w:r w:rsidR="000F4DAA">
        <w:t xml:space="preserve">příslušná </w:t>
      </w:r>
      <w:r w:rsidRPr="00393325">
        <w:t xml:space="preserve">Licenční smlouva. Pokud </w:t>
      </w:r>
      <w:r w:rsidR="000F4DAA">
        <w:t>je Licenční klíč uložen</w:t>
      </w:r>
      <w:r w:rsidRPr="00393325">
        <w:t xml:space="preserve"> na hard</w:t>
      </w:r>
      <w:r w:rsidR="000F4DAA">
        <w:t>warovém prostředku</w:t>
      </w:r>
      <w:r w:rsidRPr="00393325">
        <w:t xml:space="preserve">, je Poskytovatel povinen </w:t>
      </w:r>
      <w:r w:rsidR="009C6223">
        <w:t>tento prostředek s uloženým Licenčním klíčem</w:t>
      </w:r>
      <w:r w:rsidRPr="00393325">
        <w:t xml:space="preserve"> </w:t>
      </w:r>
      <w:r w:rsidR="004D06BD">
        <w:t xml:space="preserve">Objednateli </w:t>
      </w:r>
      <w:r w:rsidRPr="00393325">
        <w:t xml:space="preserve">dodat ve lhůtě sjednané pro </w:t>
      </w:r>
      <w:r w:rsidR="004D06BD">
        <w:t>provedení Implementace</w:t>
      </w:r>
      <w:r w:rsidRPr="00393325">
        <w:t xml:space="preserve">, čímž </w:t>
      </w:r>
      <w:r w:rsidR="004D06BD">
        <w:t xml:space="preserve">Objednatel </w:t>
      </w:r>
      <w:r w:rsidRPr="00393325">
        <w:t>nabude vlastnické právo k</w:t>
      </w:r>
      <w:r w:rsidR="004D06BD">
        <w:t> takovému hardwarovému prostředku</w:t>
      </w:r>
      <w:r w:rsidRPr="00393325">
        <w:t>, ledaže je v této smlouvě nebo v</w:t>
      </w:r>
      <w:r w:rsidR="004D06BD">
        <w:t xml:space="preserve"> odpovídající </w:t>
      </w:r>
      <w:r w:rsidRPr="00393325">
        <w:t>Licenční smlouvě sjednáno jinak (</w:t>
      </w:r>
      <w:r w:rsidR="004D06BD">
        <w:t>takový hardwarový</w:t>
      </w:r>
      <w:r w:rsidRPr="00393325">
        <w:t xml:space="preserve"> prostřed</w:t>
      </w:r>
      <w:r w:rsidR="004D06BD">
        <w:t>e</w:t>
      </w:r>
      <w:r w:rsidRPr="00393325">
        <w:t>k</w:t>
      </w:r>
      <w:r w:rsidR="004D06BD">
        <w:t xml:space="preserve"> dále jen „</w:t>
      </w:r>
      <w:r w:rsidR="004D06BD" w:rsidRPr="004D06BD">
        <w:rPr>
          <w:b/>
        </w:rPr>
        <w:t>HW klíč</w:t>
      </w:r>
      <w:r w:rsidRPr="00393325">
        <w:t>“).</w:t>
      </w:r>
      <w:r w:rsidR="00817693">
        <w:t xml:space="preserve"> </w:t>
      </w:r>
      <w:r w:rsidR="00165EAA">
        <w:t>Veškeré Licence musí být poskytnuty nebo zajištěny v takovém rozsahu a za takových podmínek, aby Objednateli umožnily užívat Řešení dle Zadávací dokumentace jak v produkčním prostředí, tak i v testovacím prostředí.</w:t>
      </w:r>
    </w:p>
    <w:p w14:paraId="2DC11190" w14:textId="5C4610AD" w:rsidR="00F8728C" w:rsidRDefault="00F8728C" w:rsidP="00817693">
      <w:pPr>
        <w:pStyle w:val="Odstavecsmlouvy"/>
      </w:pPr>
      <w:bookmarkStart w:id="9" w:name="_Ref491769521"/>
      <w:bookmarkStart w:id="10" w:name="_Ref477347839"/>
      <w:bookmarkStart w:id="11" w:name="_Ref496272384"/>
      <w:r w:rsidRPr="00176DCF">
        <w:t xml:space="preserve">Veškeré </w:t>
      </w:r>
      <w:r>
        <w:t>L</w:t>
      </w:r>
      <w:r w:rsidRPr="00176DCF">
        <w:t xml:space="preserve">icence musí být poskytnuty </w:t>
      </w:r>
      <w:r>
        <w:t xml:space="preserve">nebo zajištěny </w:t>
      </w:r>
      <w:r w:rsidRPr="00176DCF">
        <w:t xml:space="preserve">v takovém rozsahu a za takových podmínek, </w:t>
      </w:r>
      <w:r w:rsidR="00AA5B75">
        <w:t>aby</w:t>
      </w:r>
      <w:r w:rsidRPr="00176DCF">
        <w:t xml:space="preserve"> </w:t>
      </w:r>
      <w:r>
        <w:t xml:space="preserve">Objednateli </w:t>
      </w:r>
      <w:r w:rsidR="00AA5B75">
        <w:t>umožnily</w:t>
      </w:r>
      <w:r w:rsidRPr="00176DCF">
        <w:t xml:space="preserve"> </w:t>
      </w:r>
      <w:r w:rsidR="0081339E">
        <w:t xml:space="preserve">užívat Řešení dle Zadávací dokumentace a </w:t>
      </w:r>
      <w:r w:rsidR="00AA5B75">
        <w:t xml:space="preserve">aby </w:t>
      </w:r>
      <w:r w:rsidR="0081339E">
        <w:t>Objednateli um</w:t>
      </w:r>
      <w:r w:rsidR="00AA5B75">
        <w:t>ožnily</w:t>
      </w:r>
      <w:r w:rsidR="0081339E">
        <w:t xml:space="preserve"> </w:t>
      </w:r>
      <w:r>
        <w:t xml:space="preserve">Řešení </w:t>
      </w:r>
      <w:r w:rsidRPr="00176DCF">
        <w:t>implementovat a zprovoznit jak v produkčním prostředí</w:t>
      </w:r>
      <w:r w:rsidR="00AA5B75">
        <w:t>, tak</w:t>
      </w:r>
      <w:r w:rsidR="00AF7B5D">
        <w:t xml:space="preserve"> i</w:t>
      </w:r>
      <w:r w:rsidRPr="00176DCF">
        <w:t xml:space="preserve"> </w:t>
      </w:r>
      <w:r>
        <w:t>v testovacím prostředí, kter</w:t>
      </w:r>
      <w:r w:rsidR="00AF7B5D">
        <w:t>é</w:t>
      </w:r>
      <w:r w:rsidRPr="00176DCF">
        <w:t xml:space="preserve"> </w:t>
      </w:r>
      <w:r>
        <w:t xml:space="preserve">Objednateli </w:t>
      </w:r>
      <w:r w:rsidRPr="00176DCF">
        <w:t xml:space="preserve">umožní testovat </w:t>
      </w:r>
      <w:r w:rsidR="00AA5B75">
        <w:t xml:space="preserve">prvotní implementaci i následné </w:t>
      </w:r>
      <w:r w:rsidRPr="00176DCF">
        <w:t xml:space="preserve">změny </w:t>
      </w:r>
      <w:r>
        <w:t>Ř</w:t>
      </w:r>
      <w:r w:rsidRPr="00176DCF">
        <w:t xml:space="preserve">ešení před </w:t>
      </w:r>
      <w:r>
        <w:t xml:space="preserve">jejich </w:t>
      </w:r>
      <w:r w:rsidRPr="00176DCF">
        <w:t>nasazením do produkčního prostředí.</w:t>
      </w:r>
    </w:p>
    <w:p w14:paraId="17126154" w14:textId="2EABC2A9" w:rsidR="00F368A4" w:rsidRDefault="00F368A4" w:rsidP="00817693">
      <w:pPr>
        <w:pStyle w:val="Odstavecsmlouvy"/>
      </w:pPr>
      <w:r>
        <w:t>Poskytovatel</w:t>
      </w:r>
      <w:r w:rsidRPr="00862350">
        <w:t xml:space="preserve"> je </w:t>
      </w:r>
      <w:r>
        <w:t>k </w:t>
      </w:r>
      <w:r w:rsidR="004458FD">
        <w:t>Řešení</w:t>
      </w:r>
      <w:r>
        <w:t xml:space="preserve"> </w:t>
      </w:r>
      <w:r w:rsidRPr="00862350">
        <w:t xml:space="preserve">povinen </w:t>
      </w:r>
      <w:r>
        <w:t>Objednateli</w:t>
      </w:r>
      <w:r w:rsidRPr="00862350">
        <w:t xml:space="preserve"> dodat veškeré </w:t>
      </w:r>
      <w:r>
        <w:t xml:space="preserve">návody a </w:t>
      </w:r>
      <w:r w:rsidRPr="00862350">
        <w:t xml:space="preserve">doklady, které se vztahují </w:t>
      </w:r>
      <w:r>
        <w:t>k Software, Licenci a Službám, zejména názornou uživatelskou a konfigurační dokumentaci</w:t>
      </w:r>
      <w:r w:rsidR="00106FBA">
        <w:t>, Dokumentaci skutečného provedení</w:t>
      </w:r>
      <w:r>
        <w:t xml:space="preserve"> a dokumentaci požadovanou v Zadávací dokumentaci (tyto návody, doklady a dokumentace dále a výše jen „</w:t>
      </w:r>
      <w:r w:rsidRPr="00F5367A">
        <w:rPr>
          <w:b/>
        </w:rPr>
        <w:t>Dokumentace</w:t>
      </w:r>
      <w:r>
        <w:t>“).</w:t>
      </w:r>
      <w:bookmarkEnd w:id="9"/>
      <w:bookmarkEnd w:id="10"/>
      <w:r w:rsidR="00F96DA2">
        <w:t xml:space="preserve"> </w:t>
      </w:r>
      <w:r w:rsidR="00165EAA">
        <w:t xml:space="preserve">Poskytovatel však může Dokumentaci nebo její část poskytnout Objednateli v hypertextové podobě jejím zpřístupněním </w:t>
      </w:r>
      <w:r w:rsidR="00165EAA" w:rsidRPr="00165EAA">
        <w:rPr>
          <w:b/>
        </w:rPr>
        <w:t>v on-line formě na technických prostředcích Poskytovatele</w:t>
      </w:r>
      <w:r w:rsidR="00165EAA">
        <w:t>. V takovém případě Poskytovatel poskytuje Objednateli oprávnění k vytváření lokálních kopií (včetně tištění) takto poskytované Dokumentace nebo její části a je povinen na své náklady zajišťovat trvalou dostupnost takto poskytované Dokumentace nebo její části.</w:t>
      </w:r>
      <w:bookmarkEnd w:id="11"/>
    </w:p>
    <w:p w14:paraId="4A0F4D56" w14:textId="77777777" w:rsidR="00165EAA" w:rsidRDefault="00165EAA" w:rsidP="00165EAA">
      <w:pPr>
        <w:pStyle w:val="Odstavecsmlouvy"/>
      </w:pPr>
      <w:r>
        <w:t xml:space="preserve">Veškeré implementační práce sjednané touto smlouvou, včetně update a upgrade, je Poskytovatel povinen, nedohodnou-li se smluvní strany v konkrétním případě jinak, provádět v testovacím prostředí, přičemž do produkčního prostředí je Poskytovatel oprávněn a současně povinen </w:t>
      </w:r>
      <w:r>
        <w:lastRenderedPageBreak/>
        <w:t>výsledek těchto prací nasadit v podobě akceptované podle této smlouvy, ne dříve, než po akceptaci dle této smlouvy a ve lhůtě bez zbytečného odkladu po akceptaci podle této smlouvy, ledaže je za tímto účelem sjednána nebo smluvními stranami v konkrétním případě dohodnuta lhůta jiná nebo je tato lhůta v konkrétním případě stanovena v Realizačním projektu nebo v Dílčím realizačním projektu. Náklady na nasazení výsledků implementačních prací do produkčního prostředí nese Poskytovatel.</w:t>
      </w:r>
    </w:p>
    <w:p w14:paraId="744C9004" w14:textId="77777777" w:rsidR="00165EAA" w:rsidRDefault="00165EAA" w:rsidP="00165EAA">
      <w:pPr>
        <w:pStyle w:val="Odstavecsmlouvy"/>
      </w:pPr>
      <w:bookmarkStart w:id="12" w:name="_Ref101860309"/>
      <w:r>
        <w:t>Pokud Poskytovatel provede jakoukoli změnu Software nebo Řešení, zejména update, upgrade, aktualizace nebo úpravy provedené z vlastního podnětu nebo na základě této smlouvy, je povinen do 10 pracovních dnů od provedení takové změny, případně od její akceptace, jestliže změna akceptaci podle této smlouvy podléhá, předat Objednateli odpovídajícím způsobem aktualizovanou Dokumentaci (on-line poskytované části Dokumentace v aktualizované podobě zpřístupnit), Dokumentaci skutečného provedení, Zálohovací plán, Exit plán a Plán obnovy, případně ucelené části těchto dokumentů dotčené takovou změnou.</w:t>
      </w:r>
      <w:bookmarkEnd w:id="12"/>
    </w:p>
    <w:p w14:paraId="733D33A7" w14:textId="4B0D1BBE" w:rsidR="001A37C7" w:rsidRDefault="001A37C7" w:rsidP="00817693">
      <w:pPr>
        <w:pStyle w:val="Odstavecsmlouvy"/>
      </w:pPr>
      <w:r>
        <w:t>Vždy, když je to pro řádný průběh Implementace nezbytné</w:t>
      </w:r>
      <w:r w:rsidR="0017170D">
        <w:t>, požádá-li o to Objednatel</w:t>
      </w:r>
      <w:r>
        <w:t xml:space="preserve">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jen „</w:t>
      </w:r>
      <w:r>
        <w:rPr>
          <w:b/>
        </w:rPr>
        <w:t xml:space="preserve">Výrobní </w:t>
      </w:r>
      <w:r w:rsidRPr="004074EA">
        <w:rPr>
          <w:b/>
        </w:rPr>
        <w:t>výbor</w:t>
      </w:r>
      <w:r>
        <w:t xml:space="preserve">“). </w:t>
      </w:r>
      <w:r w:rsidR="004458FD">
        <w:rPr>
          <w:u w:val="single"/>
        </w:rPr>
        <w:t>Poskytovatel</w:t>
      </w:r>
      <w:r w:rsidR="004458FD"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rsidR="004458FD">
        <w:t xml:space="preserve"> </w:t>
      </w:r>
      <w:r>
        <w:t xml:space="preserve">Nedohodnou-li se smluvní strany jinak, probíhá Výrobní výbor vždy prezenčně na pracovišti Objednatele. Nejsou-li pokyny Objednatele udělené Poskytovateli na jednání Výrobního výboru v rozporu s touto smlouvou nebo Zadávací dokumentací, je Poskytovatel povinen se jimi řídit. Poskytovatel z každého jednání Výrobního výboru pořídí </w:t>
      </w:r>
      <w:r w:rsidR="00EA5DBA">
        <w:t xml:space="preserve">písemný zápis, který </w:t>
      </w:r>
      <w:r>
        <w:t xml:space="preserve">do 2 pracovních dnů od ukončení jednání </w:t>
      </w:r>
      <w:r w:rsidR="00EA5DBA">
        <w:t xml:space="preserve">předloží Objednateli k </w:t>
      </w:r>
      <w:r>
        <w:t>akceptaci dle této smlouvy.</w:t>
      </w:r>
    </w:p>
    <w:p w14:paraId="7F3CE8AB" w14:textId="131C74DD" w:rsidR="00014EC4" w:rsidRDefault="00014EC4" w:rsidP="00014EC4">
      <w:pPr>
        <w:pStyle w:val="Odstavecsmlouvy"/>
      </w:pPr>
      <w:r>
        <w:t>Smluvní strany se na jednání Výrobního výboru mohou dohodnout na změnách již akceptovaného Realizačního projektu, které jsou pro smluvní strany závazné od okamžiku akceptace zápisu z jednání Výrob</w:t>
      </w:r>
      <w:r w:rsidR="00C2397B">
        <w:t>n</w:t>
      </w:r>
      <w:r>
        <w:t>ího výboru.</w:t>
      </w:r>
    </w:p>
    <w:p w14:paraId="6A1B360E" w14:textId="77B1D572" w:rsidR="00234539" w:rsidRDefault="00014EC4">
      <w:pPr>
        <w:pStyle w:val="Odstavecsmlouvy"/>
      </w:pPr>
      <w:bookmarkStart w:id="13" w:name="_Ref173830361"/>
      <w:r>
        <w:t>Jestliže je pro splnění určité povinnosti sjednané v této smlouvě nezbytn</w:t>
      </w:r>
      <w:r w:rsidR="00DF4055">
        <w:t>á součinnost druhé smluvní strany</w:t>
      </w:r>
      <w:r>
        <w:t xml:space="preserve">, je </w:t>
      </w:r>
      <w:r w:rsidR="00DF4055">
        <w:t xml:space="preserve">tato </w:t>
      </w:r>
      <w:r>
        <w:t xml:space="preserve">druhá smluvní strana povinna </w:t>
      </w:r>
      <w:r w:rsidR="00DF4055">
        <w:t xml:space="preserve">takovou součinnost </w:t>
      </w:r>
      <w:r>
        <w:t xml:space="preserve">povinné smluvní straně </w:t>
      </w:r>
      <w:r w:rsidR="00DF4055">
        <w:t>poskytnout</w:t>
      </w:r>
      <w:r>
        <w:t xml:space="preserve">. V případě nedostatku této součinnosti se na dobu trvání tohoto nedostatku zastavuje běh lhůty </w:t>
      </w:r>
      <w:r w:rsidR="00AC4AE2">
        <w:t xml:space="preserve">sjednané nebo za podmínek této smlouvy stanovené </w:t>
      </w:r>
      <w:r>
        <w:t>pro splnění takové povinnosti, a to od okamžiku, kdy bylo druhé smluvní straně doručeno písemné oznámení povinné smluvní strany o tomto nedostatku součinnosti. Bez tohoto oznámení se běh příslušné lhůty nezastavuje.</w:t>
      </w:r>
      <w:r w:rsidR="00234539">
        <w:t xml:space="preserve"> </w:t>
      </w:r>
      <w:r w:rsidR="0079504E">
        <w:t>Součinnost třetích stran</w:t>
      </w:r>
      <w:r w:rsidR="0079504E" w:rsidRPr="0079504E">
        <w:t xml:space="preserve"> </w:t>
      </w:r>
      <w:r w:rsidR="00234539">
        <w:t>nezbytnou</w:t>
      </w:r>
      <w:r w:rsidR="0079504E">
        <w:t xml:space="preserve"> pro </w:t>
      </w:r>
      <w:r w:rsidR="00234539">
        <w:t>provedení integračních vazeb</w:t>
      </w:r>
      <w:r w:rsidR="00EB008D">
        <w:t xml:space="preserve"> </w:t>
      </w:r>
      <w:r w:rsidR="00967A5B">
        <w:t xml:space="preserve">výslovně </w:t>
      </w:r>
      <w:r w:rsidR="00EB008D">
        <w:t>požadovaných Objednatelem touto smlouvou nebo Zadávací dokumentací</w:t>
      </w:r>
      <w:r w:rsidR="00234539">
        <w:t xml:space="preserve"> </w:t>
      </w:r>
      <w:r w:rsidR="0079504E">
        <w:t>je povinen zajistit Objednatel</w:t>
      </w:r>
      <w:r w:rsidR="00234539">
        <w:t>, ledaže je taková třetí strana součástí veřejné správy nebo je zdravotní pojišťovnou nebo se smluvní strany v konkrétním případě dohodnou jinak.</w:t>
      </w:r>
      <w:bookmarkEnd w:id="13"/>
    </w:p>
    <w:p w14:paraId="6F455AE4" w14:textId="77777777" w:rsidR="000820D2" w:rsidRDefault="000820D2" w:rsidP="000820D2">
      <w:pPr>
        <w:pStyle w:val="Odstavecsmlouvy"/>
      </w:pPr>
      <w:r>
        <w:t xml:space="preserve">Objednatel do 20 pracovních dnů od nabytí účinnosti této smlouvy formou dálkového přístupu zpřístupní Poskytovateli systém </w:t>
      </w:r>
      <w:proofErr w:type="spellStart"/>
      <w:r>
        <w:t>Helpdesk</w:t>
      </w:r>
      <w:proofErr w:type="spellEnd"/>
      <w:r>
        <w:t xml:space="preserve"> provozovaný Objednatelem na informační infrastruktuře Objednatele (dále jen „</w:t>
      </w:r>
      <w:r w:rsidRPr="2F7B14C0">
        <w:rPr>
          <w:b/>
          <w:bCs/>
        </w:rPr>
        <w:t xml:space="preserve">systém </w:t>
      </w:r>
      <w:proofErr w:type="spellStart"/>
      <w:r w:rsidRPr="2F7B14C0">
        <w:rPr>
          <w:b/>
          <w:bCs/>
        </w:rPr>
        <w:t>HelpDesk</w:t>
      </w:r>
      <w:proofErr w:type="spellEnd"/>
      <w:r>
        <w:t>“ nebo „</w:t>
      </w:r>
      <w:proofErr w:type="spellStart"/>
      <w:r w:rsidRPr="2F7B14C0">
        <w:rPr>
          <w:b/>
          <w:bCs/>
        </w:rPr>
        <w:t>HelpDesk</w:t>
      </w:r>
      <w:proofErr w:type="spellEnd"/>
      <w:r>
        <w:t xml:space="preserve">“) a Provozní deník provozovaný Objednatelem na informační infrastruktuře Objednatele, který může být součástí systému </w:t>
      </w:r>
      <w:proofErr w:type="spellStart"/>
      <w:r>
        <w:t>HelpDesk</w:t>
      </w:r>
      <w:proofErr w:type="spellEnd"/>
      <w:r>
        <w:t xml:space="preserve">. Poskytovatel ve lhůtě uvedené ve větě první zpřístupní Objednateli e-mailovou adresu pro případ výpadku </w:t>
      </w:r>
      <w:proofErr w:type="spellStart"/>
      <w:r>
        <w:t>HelpDesku</w:t>
      </w:r>
      <w:proofErr w:type="spellEnd"/>
      <w:r>
        <w:t xml:space="preserve"> (dále též jen „</w:t>
      </w:r>
      <w:r w:rsidRPr="2F7B14C0">
        <w:rPr>
          <w:b/>
          <w:bCs/>
        </w:rPr>
        <w:t>náhradní e-mailová adresa</w:t>
      </w:r>
      <w:r>
        <w:t xml:space="preserve">“). Objednatel bude prostřednictvím </w:t>
      </w:r>
      <w:proofErr w:type="spellStart"/>
      <w:r>
        <w:t>Helpdesku</w:t>
      </w:r>
      <w:proofErr w:type="spellEnd"/>
      <w:r>
        <w:t>, případně dle volby Objednatele odesláním na náhradní emailovou adresu, zadávat požadavky na poskytnutí Služeb, tj. zejména Ad-hoc Služeb a Paušálních Služeb, které se poskytují na vyžádání (dále jen „</w:t>
      </w:r>
      <w:r w:rsidRPr="2F7B14C0">
        <w:rPr>
          <w:b/>
          <w:bCs/>
        </w:rPr>
        <w:t>Požadavky</w:t>
      </w:r>
      <w:r>
        <w:t xml:space="preserve">“), přičemž Požadavek se považuje za doručený Poskytovateli okamžikem jeho vložení do </w:t>
      </w:r>
      <w:proofErr w:type="spellStart"/>
      <w:r>
        <w:t>HelpDesku</w:t>
      </w:r>
      <w:proofErr w:type="spellEnd"/>
      <w:r>
        <w:t xml:space="preserve">.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w:t>
      </w:r>
      <w:r>
        <w:lastRenderedPageBreak/>
        <w:t xml:space="preserve">Telefonicky zadané Požadavky je Poskytovatel povinen bez zbytečného odkladu po jejich zadání potvrdit jejich vložením do </w:t>
      </w:r>
      <w:proofErr w:type="spellStart"/>
      <w:r>
        <w:t>HelpDesku</w:t>
      </w:r>
      <w:proofErr w:type="spellEnd"/>
      <w:r>
        <w:t>.</w:t>
      </w:r>
    </w:p>
    <w:p w14:paraId="54B26E21" w14:textId="77777777" w:rsidR="000820D2" w:rsidRPr="00BE5CC8" w:rsidRDefault="000820D2" w:rsidP="000820D2">
      <w:pPr>
        <w:pStyle w:val="Odstavecsmlouvy"/>
      </w:pPr>
      <w:r w:rsidRPr="00E3602F">
        <w:t>Objednatel na žádost Poskytovatele umožní on-line integraci</w:t>
      </w:r>
      <w:r>
        <w:t xml:space="preserve"> systému </w:t>
      </w:r>
      <w:proofErr w:type="spellStart"/>
      <w:r>
        <w:t>HelpDesk</w:t>
      </w:r>
      <w:proofErr w:type="spellEnd"/>
      <w:r>
        <w:t xml:space="preserve"> Objednatele s obdobným</w:t>
      </w:r>
      <w:r w:rsidRPr="00E3602F">
        <w:t xml:space="preserve"> systémem Poskytovatele pomocí REST API</w:t>
      </w:r>
      <w:r>
        <w:t>. Poskytovatel</w:t>
      </w:r>
      <w:r w:rsidRPr="00B211A6">
        <w:t xml:space="preserve"> </w:t>
      </w:r>
      <w:r>
        <w:t xml:space="preserve">je povinen dodržet požadavky Objednatele na zajištění kybernetické bezpečnosti této integrace a nese veškeré náklady na tuto integraci. </w:t>
      </w:r>
      <w:r w:rsidRPr="00AB4BDF">
        <w:rPr>
          <w:b/>
        </w:rPr>
        <w:t xml:space="preserve">Pro plnění této smlouvy je rozhodné to, co je uvedeno v systému </w:t>
      </w:r>
      <w:proofErr w:type="spellStart"/>
      <w:r w:rsidRPr="00AB4BDF">
        <w:rPr>
          <w:b/>
        </w:rPr>
        <w:t>Help</w:t>
      </w:r>
      <w:r>
        <w:rPr>
          <w:b/>
        </w:rPr>
        <w:t>D</w:t>
      </w:r>
      <w:r w:rsidRPr="00AB4BDF">
        <w:rPr>
          <w:b/>
        </w:rPr>
        <w:t>esk</w:t>
      </w:r>
      <w:proofErr w:type="spellEnd"/>
      <w:r w:rsidRPr="00AB4BDF">
        <w:rPr>
          <w:b/>
        </w:rPr>
        <w:t xml:space="preserve"> Objednatele.</w:t>
      </w:r>
    </w:p>
    <w:p w14:paraId="314A5835" w14:textId="1DA6EB5B" w:rsidR="00E32C61" w:rsidRDefault="00E32C61" w:rsidP="001A37C7">
      <w:pPr>
        <w:pStyle w:val="Odstavecsmlouvy"/>
      </w:pPr>
      <w:r>
        <w:t xml:space="preserve">Po celou dobu plnění jsou smluvní strany povinny dodržovat zvláštní podmínky sjednané v příloze č. </w:t>
      </w:r>
      <w:r w:rsidR="004938D2">
        <w:t>4</w:t>
      </w:r>
      <w:r>
        <w:t xml:space="preserve"> </w:t>
      </w:r>
      <w:proofErr w:type="gramStart"/>
      <w:r>
        <w:t>této</w:t>
      </w:r>
      <w:proofErr w:type="gramEnd"/>
      <w:r>
        <w:t xml:space="preserve"> smlouvy.</w:t>
      </w:r>
    </w:p>
    <w:p w14:paraId="1D56A214" w14:textId="1A9A9BAB" w:rsidR="00137EA2" w:rsidRDefault="00137EA2" w:rsidP="00A3461C">
      <w:pPr>
        <w:pStyle w:val="Nadpis1"/>
      </w:pPr>
      <w:r>
        <w:t>Poskytování Služeb</w:t>
      </w:r>
    </w:p>
    <w:p w14:paraId="0D059579" w14:textId="5C65420F" w:rsidR="0035433B" w:rsidRDefault="00E349C2" w:rsidP="00915A6C">
      <w:pPr>
        <w:pStyle w:val="Odstavecsmlouvy"/>
      </w:pPr>
      <w:bookmarkStart w:id="14" w:name="_Ref133499633"/>
      <w:r>
        <w:t xml:space="preserve">Poskytovatel je povinen </w:t>
      </w:r>
      <w:r w:rsidR="0024255A">
        <w:t xml:space="preserve">poskytovat </w:t>
      </w:r>
      <w:r w:rsidR="00297622">
        <w:t xml:space="preserve">Služby </w:t>
      </w:r>
      <w:r w:rsidR="000820D2">
        <w:t>specifikované</w:t>
      </w:r>
      <w:r w:rsidR="0024255A">
        <w:t xml:space="preserve"> v příloze č. </w:t>
      </w:r>
      <w:r w:rsidR="00981C85">
        <w:t>2</w:t>
      </w:r>
      <w:r w:rsidR="0024255A">
        <w:t xml:space="preserve"> </w:t>
      </w:r>
      <w:proofErr w:type="gramStart"/>
      <w:r w:rsidR="0024255A">
        <w:t>této</w:t>
      </w:r>
      <w:proofErr w:type="gramEnd"/>
      <w:r w:rsidR="0024255A">
        <w:t xml:space="preserve"> smlouvy </w:t>
      </w:r>
      <w:r w:rsidR="00297622">
        <w:t>za podmínek této smlouvy</w:t>
      </w:r>
      <w:r w:rsidR="00DE57BA">
        <w:t xml:space="preserve"> </w:t>
      </w:r>
      <w:r w:rsidR="0035433B">
        <w:t>buď jako:</w:t>
      </w:r>
      <w:bookmarkEnd w:id="6"/>
      <w:bookmarkEnd w:id="14"/>
    </w:p>
    <w:p w14:paraId="2A44039F" w14:textId="63D48538"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 xml:space="preserve">poskytuje na vyžádání (dále </w:t>
      </w:r>
      <w:r w:rsidR="00272CE0">
        <w:t xml:space="preserve">a výše </w:t>
      </w:r>
      <w:r>
        <w:t>jen „</w:t>
      </w:r>
      <w:r w:rsidRPr="0035433B">
        <w:rPr>
          <w:b/>
        </w:rPr>
        <w:t>Paušální Služby</w:t>
      </w:r>
      <w:r>
        <w:t>“); nebo jako</w:t>
      </w:r>
    </w:p>
    <w:p w14:paraId="0E4BBB3D" w14:textId="5EC25AEB" w:rsidR="0035433B" w:rsidRDefault="0035433B" w:rsidP="00915A6C">
      <w:pPr>
        <w:pStyle w:val="Psmenoodstavce"/>
      </w:pPr>
      <w:r>
        <w:t>Služby poskytované na základě požadavků Objednatele zadaných postupem dle této smlouvy</w:t>
      </w:r>
      <w:r w:rsidR="00E349C2">
        <w:t xml:space="preserve"> (dále </w:t>
      </w:r>
      <w:r w:rsidR="00272CE0">
        <w:t xml:space="preserve">a výše </w:t>
      </w:r>
      <w:r w:rsidR="00E349C2">
        <w:t>jen „</w:t>
      </w:r>
      <w:r w:rsidR="00E349C2">
        <w:rPr>
          <w:b/>
        </w:rPr>
        <w:t>Ad-</w:t>
      </w:r>
      <w:r w:rsidR="00E349C2" w:rsidRPr="00A9706F">
        <w:rPr>
          <w:b/>
        </w:rPr>
        <w:t>hoc Služby</w:t>
      </w:r>
      <w:r w:rsidR="00E349C2">
        <w:t>“)</w:t>
      </w:r>
      <w:r w:rsidR="00CE745A">
        <w:t>.</w:t>
      </w:r>
    </w:p>
    <w:p w14:paraId="518EF1EF" w14:textId="76EB6630" w:rsidR="00137EA2" w:rsidRDefault="00137EA2" w:rsidP="00915A6C">
      <w:pPr>
        <w:pStyle w:val="Odstavecsmlouvy"/>
      </w:pPr>
      <w:bookmarkStart w:id="15" w:name="_Ref31111964"/>
      <w:bookmarkStart w:id="16" w:name="_Ref31112032"/>
      <w:bookmarkStart w:id="17" w:name="_Ref497388748"/>
      <w:bookmarkStart w:id="18" w:name="_Ref497742124"/>
      <w:r>
        <w:t>Pokud se na Službu dle její specifikace</w:t>
      </w:r>
      <w:r w:rsidR="000820D2">
        <w:t xml:space="preserve"> v příloze č. 2</w:t>
      </w:r>
      <w:r>
        <w:t xml:space="preserve"> vztahují SLA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parametry uvedené v příloze č. </w:t>
      </w:r>
      <w:r w:rsidR="00981C85">
        <w:t>3</w:t>
      </w:r>
      <w:r>
        <w:t xml:space="preserve"> </w:t>
      </w:r>
      <w:proofErr w:type="gramStart"/>
      <w:r>
        <w:t>této</w:t>
      </w:r>
      <w:proofErr w:type="gramEnd"/>
      <w:r>
        <w:t xml:space="preserve"> smlouvy, je Poskytovatel povinen tuto Službu poskytovat za</w:t>
      </w:r>
      <w:r w:rsidR="004A1CE4">
        <w:t xml:space="preserve"> podmínek těchto SLA parametrů.</w:t>
      </w:r>
    </w:p>
    <w:p w14:paraId="4E97E2E1" w14:textId="6225801A" w:rsidR="000820D2" w:rsidRPr="000820D2" w:rsidRDefault="000820D2" w:rsidP="00915A6C">
      <w:pPr>
        <w:pStyle w:val="Odstavecsmlouvy"/>
        <w:rPr>
          <w:b/>
        </w:rPr>
      </w:pPr>
      <w:r w:rsidRPr="000820D2">
        <w:rPr>
          <w:b/>
        </w:rPr>
        <w:t>V případě rozporu mezi specifikacemi Služeb v příloze č. 1 této smlouvy a specifikacemi Služeb a SLA dle příloh č. 2 a 3 této smlouvy mají přednost přílohy č. 2 a 3 této smlouvy.</w:t>
      </w:r>
      <w:r>
        <w:rPr>
          <w:b/>
        </w:rPr>
        <w:t xml:space="preserve"> Pro vyloučení pochybností se uvádí, že Poskytovatel je povinen akceptovat Požadavky zadávané v systému </w:t>
      </w:r>
      <w:proofErr w:type="spellStart"/>
      <w:r>
        <w:rPr>
          <w:b/>
        </w:rPr>
        <w:t>HelpDesk</w:t>
      </w:r>
      <w:proofErr w:type="spellEnd"/>
      <w:r>
        <w:rPr>
          <w:b/>
        </w:rPr>
        <w:t xml:space="preserve"> dle této smlouvy rovněž na Služby sjednané v příloze č. 1 této smlouvy.</w:t>
      </w:r>
    </w:p>
    <w:bookmarkEnd w:id="15"/>
    <w:bookmarkEnd w:id="16"/>
    <w:p w14:paraId="5C009D4C" w14:textId="4AF3466C" w:rsidR="00170D14" w:rsidRDefault="00170D14" w:rsidP="00915A6C">
      <w:pPr>
        <w:pStyle w:val="Odstavecsmlouvy"/>
      </w:pPr>
      <w:r>
        <w:t xml:space="preserve">Není-li ve specifikaci Služby uvedeno jinak, musí být řešení Požadavku zahájeno </w:t>
      </w:r>
      <w:r w:rsidR="00A4037E">
        <w:t>bez zbytečného odkladu</w:t>
      </w:r>
      <w:r>
        <w:t xml:space="preserve">. Není-li ve specifikaci Služby uvedeno jinak, musí být Požadavek vyřešen ve lhůtě </w:t>
      </w:r>
      <w:r w:rsidR="00A4037E">
        <w:t>bez zbytečného odkladu</w:t>
      </w:r>
      <w:r>
        <w:t xml:space="preserve">. Není-li ve </w:t>
      </w:r>
      <w:r w:rsidR="00CA519F">
        <w:t xml:space="preserve">specifikaci </w:t>
      </w:r>
      <w:r>
        <w:t xml:space="preserve">Služby uvedeno jinak, počínají lhůty </w:t>
      </w:r>
      <w:r w:rsidR="00A4037E">
        <w:t xml:space="preserve">pro zahájení řešení Požadavku a pro vyřešení Požadavku </w:t>
      </w:r>
      <w:r>
        <w:t xml:space="preserve">běžet okamžikem zadání Požadavku, tj. </w:t>
      </w:r>
      <w:r w:rsidR="00AF7B5D">
        <w:t xml:space="preserve">zejména </w:t>
      </w:r>
      <w:r>
        <w:t xml:space="preserve">zápisem Požadavku do </w:t>
      </w:r>
      <w:proofErr w:type="spellStart"/>
      <w:r w:rsidR="00D35836">
        <w:t>Helpdesk</w:t>
      </w:r>
      <w:r w:rsidR="00A4037E">
        <w:t>u</w:t>
      </w:r>
      <w:proofErr w:type="spellEnd"/>
      <w:r>
        <w:t>.</w:t>
      </w:r>
      <w:bookmarkEnd w:id="17"/>
      <w:bookmarkEnd w:id="18"/>
      <w:r w:rsidR="004A1CE4" w:rsidRPr="004A1CE4">
        <w:t xml:space="preserve"> </w:t>
      </w:r>
      <w:r w:rsidR="004A1CE4">
        <w:t>Pokud jsou ve specifikaci Služby stanoveny povinnosti smluvních stran, jsou smluvní stran povinny je plnit.</w:t>
      </w:r>
    </w:p>
    <w:p w14:paraId="63DC47B8" w14:textId="597DD248" w:rsidR="00B60DAC" w:rsidRPr="00BE5CC8" w:rsidRDefault="00B60DAC" w:rsidP="00915A6C">
      <w:pPr>
        <w:pStyle w:val="Odstavecsmlouvy"/>
      </w:pPr>
      <w:r>
        <w:t xml:space="preserve">Poskytovatel je </w:t>
      </w:r>
      <w:r w:rsidR="00597A03">
        <w:t xml:space="preserve">počínaje </w:t>
      </w:r>
      <w:r w:rsidR="00981C85">
        <w:t xml:space="preserve">zpřístupněním </w:t>
      </w:r>
      <w:proofErr w:type="spellStart"/>
      <w:r w:rsidR="00981C85">
        <w:t>HelpDesku</w:t>
      </w:r>
      <w:proofErr w:type="spellEnd"/>
      <w:r w:rsidR="00981C85">
        <w:t xml:space="preserve"> </w:t>
      </w:r>
      <w:r w:rsidR="00597A03">
        <w:t>Objednatele</w:t>
      </w:r>
      <w:r w:rsidR="00981C85">
        <w:t>m</w:t>
      </w:r>
      <w:r w:rsidR="00597A03">
        <w:t xml:space="preserve"> </w:t>
      </w:r>
      <w:r>
        <w:t xml:space="preserve">povinen s odbornou péčí průběžně </w:t>
      </w:r>
      <w:r w:rsidR="00A4037E">
        <w:t xml:space="preserve">a </w:t>
      </w:r>
      <w:r w:rsidR="006C46B2">
        <w:t xml:space="preserve">v elektronické podobě </w:t>
      </w:r>
      <w:r>
        <w:t xml:space="preserve">vést záznam o poskytování Služeb, do kterého zaznamenává veškeré skutečnosti významné z hlediska </w:t>
      </w:r>
      <w:r w:rsidR="00CA519F">
        <w:t xml:space="preserve">plnění této smlouvy a z hlediska </w:t>
      </w:r>
      <w:r>
        <w:t>řádného a bezpečného provozu Software</w:t>
      </w:r>
      <w:r w:rsidR="00CA519F">
        <w:t xml:space="preserve">, jakož i </w:t>
      </w:r>
      <w:r>
        <w:t>veškeré úkony prováděné v rámci poskytování Služeb včetně evidence Požadavků (dále a výše jen „</w:t>
      </w:r>
      <w:r w:rsidRPr="00CA519F">
        <w:rPr>
          <w:b/>
        </w:rPr>
        <w:t>Provozní deník</w:t>
      </w:r>
      <w:r>
        <w:t xml:space="preserve">“). Uvedené skutečnosti je Poskytovatel povinen do Provozního deníku zaznamenávat i tehdy, není-li to výslovně v této smlouvě uvedeno. </w:t>
      </w:r>
      <w:r w:rsidR="007A2EAA">
        <w:t xml:space="preserve">Každý záznam v Provozním deníku musí být opatřen datem a časem jeho zápisu do Provozního deníku. </w:t>
      </w:r>
      <w:r>
        <w:t xml:space="preserve">U každého Požadavku musí být v Provozním deníku evidován alespoň </w:t>
      </w:r>
      <w:r w:rsidRPr="00416B85">
        <w:t>jeho obsah, datum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Software</w:t>
      </w:r>
      <w:r w:rsidR="004D5DAF">
        <w:t xml:space="preserve"> v provozním prostředí</w:t>
      </w:r>
      <w:r w:rsidR="00A86999">
        <w:t xml:space="preserve"> Objednatele</w:t>
      </w:r>
      <w:r>
        <w:t>, vypnutí a restart Software a aktualizace Software</w:t>
      </w:r>
      <w:r w:rsidR="005101B1">
        <w:t xml:space="preserve"> v provozním </w:t>
      </w:r>
      <w:r w:rsidR="005101B1" w:rsidRPr="00BE5CC8">
        <w:t>prostředí</w:t>
      </w:r>
      <w:r w:rsidRPr="00BE5CC8">
        <w:t xml:space="preserve">. </w:t>
      </w:r>
      <w:r w:rsidR="00CA519F" w:rsidRPr="00BE5CC8">
        <w:t>Pokud je Provozní deník databáze chráněná zvláštním právem pořizovatele databáze, považuje se Objednat</w:t>
      </w:r>
      <w:r w:rsidR="00597A03">
        <w:t>el za jejího pořizovatele.</w:t>
      </w:r>
    </w:p>
    <w:p w14:paraId="7A59C4F3" w14:textId="3DC66299"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00486F2B">
        <w:t xml:space="preserve"> dle této smlouvy</w:t>
      </w:r>
      <w:r w:rsidRPr="001B78B6">
        <w:t xml:space="preserve">. </w:t>
      </w:r>
      <w:r w:rsidR="00AF7B5D">
        <w:t>Není-li sjednáno jinak, je v</w:t>
      </w:r>
      <w:r w:rsidR="00A96AEB" w:rsidRPr="00416B85">
        <w:t>yřešení Požadavku</w:t>
      </w:r>
      <w:r w:rsidRPr="00416B85">
        <w:t xml:space="preserv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proofErr w:type="spellStart"/>
      <w:r w:rsidR="00D35836" w:rsidRPr="00620D89">
        <w:t>Helpdesk</w:t>
      </w:r>
      <w:proofErr w:type="spellEnd"/>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39F9585D" w14:textId="020A818A" w:rsidR="00094CF7" w:rsidRDefault="00094CF7" w:rsidP="00BE5CC8">
      <w:pPr>
        <w:pStyle w:val="Odstavecsmlouvy"/>
      </w:pPr>
      <w:r w:rsidRPr="00BE5CC8">
        <w:lastRenderedPageBreak/>
        <w:t>Pokud při poskytování</w:t>
      </w:r>
      <w:r w:rsidR="000820D2">
        <w:t xml:space="preserve"> jakékoli Služby</w:t>
      </w:r>
      <w:r w:rsidRPr="00BE5CC8">
        <w:t xml:space="preserve"> vznikne autorské dílo, poskytuje Poskytovatel </w:t>
      </w:r>
      <w:r w:rsidR="00E46AB4">
        <w:t xml:space="preserve">Objednateli </w:t>
      </w:r>
      <w:r w:rsidRPr="00BE5CC8">
        <w:t xml:space="preserve">k takovému autorskému dílu oprávnění k užití, a to ve stejném rozsahu a za stejných podmínek, v jakém Poskytovatel </w:t>
      </w:r>
      <w:r w:rsidR="00933A01">
        <w:t>poskytuje</w:t>
      </w:r>
      <w:r w:rsidR="00486F2B">
        <w:t>, případně zajišťuje,</w:t>
      </w:r>
      <w:r w:rsidRPr="00BE5CC8">
        <w:t xml:space="preserve"> Objednateli </w:t>
      </w:r>
      <w:r w:rsidR="00933A01">
        <w:t>dle této smlouvy Licenci</w:t>
      </w:r>
      <w:r w:rsidRPr="00BE5CC8">
        <w:t xml:space="preserve">. </w:t>
      </w:r>
    </w:p>
    <w:p w14:paraId="27C1AB67" w14:textId="4C80388D" w:rsidR="00933A01" w:rsidRDefault="00933A01" w:rsidP="00933A01">
      <w:pPr>
        <w:pStyle w:val="Nadpis1"/>
        <w:keepNext/>
        <w:ind w:left="1077"/>
      </w:pPr>
      <w:bookmarkStart w:id="19" w:name="_Ref46230551"/>
      <w:bookmarkStart w:id="20" w:name="_Ref89161055"/>
      <w:bookmarkStart w:id="21" w:name="_Ref497902648"/>
      <w:r>
        <w:t>Akceptační procesy</w:t>
      </w:r>
      <w:bookmarkEnd w:id="19"/>
      <w:bookmarkEnd w:id="20"/>
    </w:p>
    <w:p w14:paraId="21007FA4" w14:textId="35CDCC50" w:rsidR="00981C85" w:rsidRDefault="00981C85" w:rsidP="00981C85">
      <w:pPr>
        <w:pStyle w:val="Odstavecsmlouvy"/>
        <w:numPr>
          <w:ilvl w:val="1"/>
          <w:numId w:val="7"/>
        </w:numPr>
      </w:pPr>
      <w:bookmarkStart w:id="22" w:name="_Ref497395471"/>
      <w:bookmarkEnd w:id="21"/>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22"/>
    </w:p>
    <w:p w14:paraId="2B2D8388" w14:textId="77777777" w:rsidR="00981C85" w:rsidRPr="00831747" w:rsidRDefault="00981C85" w:rsidP="00F65090">
      <w:pPr>
        <w:pStyle w:val="Psmenoodstavce"/>
      </w:pPr>
      <w:bookmarkStart w:id="23" w:name="_Ref497395305"/>
      <w:r>
        <w:t xml:space="preserve">Poskytovatel </w:t>
      </w:r>
      <w:r w:rsidRPr="001F0B34">
        <w:t>předloží</w:t>
      </w:r>
      <w:r w:rsidRPr="00831747">
        <w:t xml:space="preserve"> </w:t>
      </w:r>
      <w:r>
        <w:t>dokument Objednateli</w:t>
      </w:r>
      <w:r w:rsidRPr="00831747">
        <w:t>.</w:t>
      </w:r>
      <w:bookmarkEnd w:id="23"/>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0C1BC0CA" w14:textId="4A49283C" w:rsidR="00981C85" w:rsidRPr="00831747" w:rsidRDefault="00981C85" w:rsidP="00981C85">
      <w:pPr>
        <w:pStyle w:val="Psmenoodstavce"/>
      </w:pPr>
      <w:bookmarkStart w:id="24" w:name="_Ref497396546"/>
      <w:r>
        <w:t xml:space="preserve">Objednatel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bookmarkEnd w:id="24"/>
      <w:r>
        <w:t xml:space="preserve">V rámci těchto výhrad Objednatel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 Prodlení Objednatele se splněním lhůty dle věty první tohoto písmene se považuje za nedostatek součinnosti Objednatele ve smyslu odst. </w:t>
      </w:r>
      <w:r>
        <w:fldChar w:fldCharType="begin"/>
      </w:r>
      <w:r>
        <w:instrText xml:space="preserve"> REF _Ref173830361 \r \h </w:instrText>
      </w:r>
      <w:r>
        <w:fldChar w:fldCharType="separate"/>
      </w:r>
      <w:proofErr w:type="gramStart"/>
      <w:r w:rsidR="00D90E47">
        <w:t>II.14</w:t>
      </w:r>
      <w:proofErr w:type="gramEnd"/>
      <w:r>
        <w:fldChar w:fldCharType="end"/>
      </w:r>
      <w:r>
        <w:t xml:space="preserve"> této smlouvy</w:t>
      </w:r>
      <w:r w:rsidR="000041BD">
        <w:t xml:space="preserve"> a má se za to, že na dobu tohoto prodlení je příslušná lhůta pozastavena</w:t>
      </w:r>
      <w:r>
        <w:t>.</w:t>
      </w:r>
    </w:p>
    <w:p w14:paraId="1FBFCAB2" w14:textId="77777777" w:rsidR="00981C85" w:rsidRPr="00831747" w:rsidRDefault="00981C85" w:rsidP="00981C85">
      <w:pPr>
        <w:pStyle w:val="Psmenoodstavce"/>
      </w:pPr>
      <w:bookmarkStart w:id="25" w:name="_Ref497396548"/>
      <w:bookmarkStart w:id="26"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který je oprávněn vznášet výhrady i opakovaně.</w:t>
      </w:r>
      <w:bookmarkEnd w:id="25"/>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Objednatel oprávněn vznášet výhrady pouze k vypořádání výhrad vznesených v předchozím předložení a k tomu, co bylo oproti předchozímu předložení nově doplněno, odstraněno nebo změněno.</w:t>
      </w:r>
      <w:bookmarkEnd w:id="26"/>
    </w:p>
    <w:p w14:paraId="0C718F97" w14:textId="0CC1C210" w:rsidR="00981C85" w:rsidRDefault="00981C85" w:rsidP="00981C85">
      <w:pPr>
        <w:pStyle w:val="Odstavecsmlouvy"/>
      </w:pPr>
      <w:bookmarkStart w:id="27" w:name="_Ref2328639"/>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w:t>
      </w:r>
      <w:r>
        <w:rPr>
          <w:b/>
        </w:rPr>
        <w:t>Řešení včetně update a upgrade</w:t>
      </w:r>
      <w:r w:rsidRPr="00933A01">
        <w:rPr>
          <w:b/>
        </w:rPr>
        <w:t>.</w:t>
      </w:r>
      <w:r>
        <w:t xml:space="preserve"> Nestanoví-li tato smlouva nebo Objednatel písemně jinak, Řešení, jakékoli opravy nebo úpravy Řešení, které spočívají zejména v programátorských úpravách a doplněních a ke kterým došlo při plnění této smlouvy, včetně nových verzí Software, podléhají akceptaci, která je sjednána takto:</w:t>
      </w:r>
      <w:bookmarkEnd w:id="27"/>
    </w:p>
    <w:p w14:paraId="7B9E4827" w14:textId="54AAED05" w:rsidR="00981C85" w:rsidRDefault="00981C85" w:rsidP="00981C85">
      <w:pPr>
        <w:pStyle w:val="Psmenoodstavce"/>
      </w:pPr>
      <w:bookmarkStart w:id="28" w:name="_Ref497903309"/>
      <w:bookmarkStart w:id="29" w:name="_Ref2176701"/>
      <w:r>
        <w:t>V rozsahu, ve kterém nejsou stanovena v Realizačním projektu, stanoví Objednatel písemně akceptační kritéria, k čemuž mu Poskytovatel poskytuje součinnost. Akceptační kritéria budou dle volby Objednatele obsahovat zejména postup provedení testu funkcionalit Software, ověření řádnosti provedení Implementace, ověření funkčnosti integračních vazeb, ověření řádnosti provedení Migrace, postup provedení testu výkonnosti a stability Řešení, testu bezpečnosti Řešení případně včetně provedení bezpečnostních (zejména skenování zranitelností) a penetračních testů, a metodiku vyhodnocení splnění akceptačních kritérií, ledaže Objednatel bude některé z těchto ověření s ohledem na účel konkrétního testování mít za nerelevantní. Nedohodnou-li se smluvní strany v konkrétním případě jinak, proběhne testování, tj. ověření splnění akceptačních kritérií, v testovacím prostředí. Vytvoření a provozování testovacího prostředí je součinností Objednatele, ledaže z této smlouvy nebo Zadávací dokumentace vyplývá, že za celé testovací prostředí nebo za jeho určité části odpovídá Poskytovatel. Objednatel provede za účelem prokázání splnění akceptačních kritérií testování, k čemuž mu Poskytovatel poskytuje nezbytnou součinnost. Testování je Objednatel oprávněn provádět i prostřednictvím třetích osob. Bude-li testování úspěšné, tj. bude-li prokázáno splnění všech akceptačních kritérií, provede Objednatel akceptaci podpisem písemného akceptačního protokolu nebo jiným písemným způsobem dle volby Objednatele.</w:t>
      </w:r>
      <w:bookmarkEnd w:id="28"/>
      <w:r>
        <w:t xml:space="preserve"> Nejde-li o testování celého Řešení po provedení Implementace, má se za to, </w:t>
      </w:r>
      <w:r>
        <w:lastRenderedPageBreak/>
        <w:t xml:space="preserve">že je úprava Řešení akceptována, pokud Objednatel </w:t>
      </w:r>
      <w:r w:rsidR="000041BD">
        <w:t>nezahájí</w:t>
      </w:r>
      <w:r>
        <w:t xml:space="preserve"> testování do 1 měsíce od </w:t>
      </w:r>
      <w:r w:rsidR="000041BD">
        <w:t>počátku běhu akceptačního procesu</w:t>
      </w:r>
      <w:r>
        <w:t>.</w:t>
      </w:r>
      <w:bookmarkEnd w:id="29"/>
      <w:r>
        <w:t xml:space="preserve"> To neplatí, </w:t>
      </w:r>
      <w:r w:rsidR="000041BD">
        <w:t>prokáže-li se, že implementace</w:t>
      </w:r>
      <w:r>
        <w:t xml:space="preserve"> úpravy Řešení nebyla v okamžiku </w:t>
      </w:r>
      <w:r w:rsidR="000041BD">
        <w:t>počátku běhu akceptačního procesu provedena a Objednateli předána bez vad a nedodělku</w:t>
      </w:r>
      <w:r>
        <w:t>.</w:t>
      </w:r>
    </w:p>
    <w:p w14:paraId="0242F822" w14:textId="77777777" w:rsidR="00981C85" w:rsidRDefault="00981C85" w:rsidP="00981C85">
      <w:pPr>
        <w:pStyle w:val="Psmenoodstavce"/>
      </w:pPr>
      <w:bookmarkStart w:id="30" w:name="_Ref93918226"/>
      <w:r>
        <w:t>Nebude-li testování úspěšné, tj. nebude-li prokázáno splnění všech akceptačních kritérií, je Poskytovatel povinen v přiměřené lhůtě stanovené Objednatelem odstranit veškeré vady, nedodělky a kybernetické bezpečnostní zranitelnosti zjištěné při testování a umožnit nové testování, při kterém se postupuje podle tohoto odstavce smlouvy obdobně. Za vady se považují i vady způsobené bezpečnostním a penetračním testováním, které bylo stanoveno jako součást akceptačních kritérií a provedeno za účelem ověření splnění těchto kritérií. Počet těchto opakování není omezen, avšak po opakovaném testování je Objednatel oprávněn vznášet výhrady pouze k vypořádání vad, nedodělků a kybernetických bezpečnostní zranitelností zjištěných při předchozím testování a ve vztahu k vadám, nedodělkům a kybernetickým bezpečnostním zranitelnostem, které byly způsobeny změnami Řešení provedenými po předchozím testování.</w:t>
      </w:r>
      <w:bookmarkEnd w:id="30"/>
    </w:p>
    <w:p w14:paraId="5E35DC7C" w14:textId="73189150" w:rsidR="00981C85" w:rsidRDefault="00981C85" w:rsidP="00981C85">
      <w:pPr>
        <w:pStyle w:val="Psmenoodstavce"/>
      </w:pPr>
      <w:bookmarkStart w:id="31" w:name="_Ref93918212"/>
      <w:r>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D90E47">
        <w:t>b)</w:t>
      </w:r>
      <w:r>
        <w:fldChar w:fldCharType="end"/>
      </w:r>
      <w:r>
        <w:t xml:space="preserve"> tohoto odstavce. Kybernetické bezpečnostní zranitelnosti, jejichž </w:t>
      </w:r>
      <w:proofErr w:type="spellStart"/>
      <w:r>
        <w:t>mitigace</w:t>
      </w:r>
      <w:proofErr w:type="spellEnd"/>
      <w:r>
        <w:t xml:space="preserve"> je účelem Objednatelem schválených bezpečnostních opatření, se nadále nepovažují za důvod k neprovedení akceptace podle tohoto odstavce, avšak tyto zranitelnosti se považují za vady Řešení</w:t>
      </w:r>
      <w:r w:rsidR="00AE1DF3">
        <w:t xml:space="preserve"> zjištěné</w:t>
      </w:r>
      <w:r>
        <w:t xml:space="preserve"> dle </w:t>
      </w:r>
      <w:r w:rsidR="00AE1DF3">
        <w:t xml:space="preserve">odst. VII. 3 </w:t>
      </w:r>
      <w:r>
        <w:t>této smlouvy</w:t>
      </w:r>
      <w:r w:rsidR="00AE1DF3">
        <w:t>, který se na odstranění těchto vad použije obdobně</w:t>
      </w:r>
      <w:r>
        <w:t>.</w:t>
      </w:r>
      <w:bookmarkEnd w:id="31"/>
    </w:p>
    <w:p w14:paraId="53585A5D" w14:textId="2F7DC33D" w:rsidR="00981C85" w:rsidRDefault="00981C85" w:rsidP="00981C85">
      <w:pPr>
        <w:pStyle w:val="Psmenoodstavce"/>
      </w:pPr>
      <w:r>
        <w:t>Nestanoví-li tato smlouva jinak, převede Poskytovatel Řešení</w:t>
      </w:r>
      <w:r w:rsidR="00AE1DF3">
        <w:t>, nebo úpravu Řešení, pokud je oddělitelná a odděleně upravená</w:t>
      </w:r>
      <w:r>
        <w:t xml:space="preserve">, z testovacího prostředí do produkčního prostředí do 1 týdne od </w:t>
      </w:r>
      <w:r w:rsidR="00AE1DF3">
        <w:t>akceptace Objednatelem podle tohoto odstavce. Smluvní strany se mohou dohodnout na lhůtě delší</w:t>
      </w:r>
      <w:r>
        <w:t>.</w:t>
      </w:r>
    </w:p>
    <w:p w14:paraId="3F30132B" w14:textId="4D853BAC" w:rsidR="00981C85" w:rsidRDefault="00981C85" w:rsidP="00981C85">
      <w:pPr>
        <w:pStyle w:val="Odstavecsmlouvy"/>
      </w:pPr>
      <w:bookmarkStart w:id="32" w:name="_Ref158994401"/>
      <w:r w:rsidRPr="00775879">
        <w:rPr>
          <w:b/>
        </w:rPr>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xml:space="preserve">“), podléhají akceptaci Objednatele podle tohoto odstavce smlouvy, ledaže </w:t>
      </w:r>
      <w:r w:rsidR="00AE1DF3">
        <w:t xml:space="preserve">z této smlouvy </w:t>
      </w:r>
      <w:r w:rsidR="00D83F6C">
        <w:t xml:space="preserve">nebo ze Smlouvy o poskytování Služby </w:t>
      </w:r>
      <w:r w:rsidR="00AE1DF3">
        <w:t>vyplývá něco jiného. Tato akceptace je sjednána takto</w:t>
      </w:r>
      <w:r>
        <w:t>:</w:t>
      </w:r>
      <w:bookmarkEnd w:id="32"/>
    </w:p>
    <w:p w14:paraId="383EEAF5" w14:textId="0BD845CA" w:rsidR="00D83F6C" w:rsidRDefault="00D83F6C" w:rsidP="00981C85">
      <w:pPr>
        <w:pStyle w:val="Psmenoodstavce"/>
      </w:pPr>
      <w:r>
        <w:t xml:space="preserve">Nevyplývají-li akceptační kritéria z této smlouvy nebo příslušné Smlouvy o poskytování Služby, stanoví je Objednatel dle povahy plnění; nestanoví-li je, má se za to, že Poskytovatel je povinen poskytnout plnění v obvyklé kvalitě, jak to odpovídá zásadě </w:t>
      </w:r>
      <w:proofErr w:type="spellStart"/>
      <w:r>
        <w:t>best</w:t>
      </w:r>
      <w:proofErr w:type="spellEnd"/>
      <w:r>
        <w:t xml:space="preserve"> </w:t>
      </w:r>
      <w:proofErr w:type="spellStart"/>
      <w:r>
        <w:t>practices</w:t>
      </w:r>
      <w:proofErr w:type="spellEnd"/>
      <w:r>
        <w:t>, účelu této smlouvy a postavení Poskytovatele jakožto profesionála.</w:t>
      </w:r>
    </w:p>
    <w:p w14:paraId="325C2520" w14:textId="64A583F9" w:rsidR="00981C85" w:rsidRDefault="00981C85" w:rsidP="00981C85">
      <w:pPr>
        <w:pStyle w:val="Psmenoodstavce"/>
      </w:pPr>
      <w:r>
        <w:t xml:space="preserve">Objednatel v součinnosti s Poskytovatelem ověří, zda plnění tato akceptační kritéria splňuje. Bude-li ověření úspěšné, tj. budou-li všechna akceptační kritéria splněna, Objednatel písemně akceptuje. </w:t>
      </w:r>
    </w:p>
    <w:p w14:paraId="14090190" w14:textId="77777777" w:rsidR="00981C85" w:rsidRDefault="00981C85" w:rsidP="00981C85">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 avšak při novém ověření je Objednatel oprávněn vznášet výhrady pouze k vypořádání výhrad vznesených v předchozím ověření a k tomu, co bylo oproti předchozímu ověření nově doplněno, odstraněno nebo změněno.</w:t>
      </w:r>
    </w:p>
    <w:p w14:paraId="16B61C25" w14:textId="01DFDB0D" w:rsidR="00981C85" w:rsidRDefault="00D83F6C" w:rsidP="00981C85">
      <w:pPr>
        <w:pStyle w:val="Odstavecsmlouvy"/>
      </w:pPr>
      <w:r>
        <w:t xml:space="preserve">Nedohodnou-li se smluvní strany v konkrétním případě jinak, počínají akceptační procesy sjednané v tomto článku smlouvy běžet předáním plnění Objednateli a doručením písemné výzvy Poskytovatele Objednateli k akceptaci příslušného plnění, ledaže se smluvní strany výslovně </w:t>
      </w:r>
      <w:r>
        <w:lastRenderedPageBreak/>
        <w:t>dohodnou, že se na konkrétní plnění žádný akceptační proces upravený v tomto článku smlouvy nepoužije</w:t>
      </w:r>
      <w:r w:rsidR="00981C85">
        <w:t>.</w:t>
      </w:r>
    </w:p>
    <w:p w14:paraId="53531808" w14:textId="74B3948B" w:rsidR="00981C85" w:rsidRDefault="00D83F6C" w:rsidP="00981C85">
      <w:pPr>
        <w:pStyle w:val="Odstavecsmlouvy"/>
      </w:pPr>
      <w:r>
        <w:t xml:space="preserve">Po dobu trvání akceptačních procesů sjednaných v této smlouvě se přerušuje běh lhůt stanovených touto smlouvou, Harmonogramem nebo Dílčím harmonogramem pro poskytnutí plnění, jichž se akceptační proces týká. </w:t>
      </w:r>
      <w:r>
        <w:rPr>
          <w:b/>
        </w:rPr>
        <w:t xml:space="preserve">Běh lhůt se však podle věty první nepřerušuje, pokud má </w:t>
      </w:r>
      <w:r w:rsidRPr="00537E4B">
        <w:rPr>
          <w:b/>
        </w:rPr>
        <w:t>předané plnění vad</w:t>
      </w:r>
      <w:r>
        <w:rPr>
          <w:b/>
        </w:rPr>
        <w:t>u</w:t>
      </w:r>
      <w:r w:rsidRPr="00537E4B">
        <w:rPr>
          <w:b/>
        </w:rPr>
        <w:t xml:space="preserve"> nebo </w:t>
      </w:r>
      <w:r>
        <w:rPr>
          <w:b/>
        </w:rPr>
        <w:t>nedodělek</w:t>
      </w:r>
      <w:r w:rsidRPr="00537E4B">
        <w:rPr>
          <w:b/>
        </w:rPr>
        <w:t xml:space="preserve">, </w:t>
      </w:r>
      <w:r>
        <w:rPr>
          <w:b/>
        </w:rPr>
        <w:t>který</w:t>
      </w:r>
      <w:r w:rsidRPr="00537E4B">
        <w:rPr>
          <w:b/>
        </w:rPr>
        <w:t xml:space="preserve"> </w:t>
      </w:r>
      <w:r>
        <w:rPr>
          <w:b/>
        </w:rPr>
        <w:t xml:space="preserve">samostatně nebo ve spojení s jinou vadou nebo nedodělkem znemožňuje nebo významně ztěžuje užívání předaného plnění nebo dosažení jeho účelu nebo pokračování v plnění této smlouvy. Běh lhůt podle věty první se nepřerušuje, ani pokud je </w:t>
      </w:r>
      <w:r w:rsidRPr="00537E4B">
        <w:rPr>
          <w:b/>
        </w:rPr>
        <w:t xml:space="preserve">zjevné, že předané plnění není dokončeno a účelem předání je získání dalšího času na </w:t>
      </w:r>
      <w:r>
        <w:rPr>
          <w:b/>
        </w:rPr>
        <w:t xml:space="preserve">jeho </w:t>
      </w:r>
      <w:r w:rsidRPr="00537E4B">
        <w:rPr>
          <w:b/>
        </w:rPr>
        <w:t>dokončení</w:t>
      </w:r>
      <w:r>
        <w:t>.</w:t>
      </w:r>
    </w:p>
    <w:p w14:paraId="0D3AE9D4" w14:textId="77777777" w:rsidR="00726B26" w:rsidRDefault="006B14CF" w:rsidP="00500A87">
      <w:pPr>
        <w:pStyle w:val="Nadpis1"/>
      </w:pPr>
      <w:r>
        <w:t>Termíny a místo plnění</w:t>
      </w:r>
    </w:p>
    <w:p w14:paraId="7938D698" w14:textId="71D9BA6C" w:rsidR="00A62830" w:rsidRDefault="00726B26" w:rsidP="00933A01">
      <w:pPr>
        <w:pStyle w:val="Odstavecsmlouvy"/>
        <w:rPr>
          <w:rFonts w:cstheme="minorHAnsi"/>
          <w:szCs w:val="24"/>
        </w:rPr>
      </w:pPr>
      <w:bookmarkStart w:id="33"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w:t>
      </w:r>
      <w:r w:rsidR="00933A01">
        <w:t xml:space="preserve">plnění </w:t>
      </w:r>
      <w:r w:rsidR="009D0E82">
        <w:t xml:space="preserve">dálkovým přístupem, ledaže </w:t>
      </w:r>
      <w:r w:rsidR="00933A01">
        <w:t xml:space="preserve">z této smlouvy, z Požadavku, ze zápisu z jednání Výrobního výboru nebo z povahy plnění </w:t>
      </w:r>
      <w:r w:rsidR="00841E99">
        <w:t>vyplývá</w:t>
      </w:r>
      <w:r w:rsidR="009D0E82">
        <w:t xml:space="preserve">, že </w:t>
      </w:r>
      <w:r w:rsidR="00907CE6">
        <w:t>plnění má být poskytnuto</w:t>
      </w:r>
      <w:r w:rsidR="009D0E82">
        <w:t xml:space="preserve"> osobně u Objednatele.</w:t>
      </w:r>
      <w:bookmarkEnd w:id="33"/>
      <w:r w:rsidR="00907CE6" w:rsidRPr="00907CE6">
        <w:t xml:space="preserve"> </w:t>
      </w:r>
      <w:r w:rsidR="00907CE6">
        <w:t>Při poskytování plnění dálkovým přístupem je Poskytovatel povinen dodržovat podmínky stanovené Objednatelem.</w:t>
      </w:r>
      <w:r w:rsidR="00933A01">
        <w:t xml:space="preserve"> </w:t>
      </w:r>
    </w:p>
    <w:p w14:paraId="31441166" w14:textId="544608F2" w:rsidR="00933A01" w:rsidRDefault="0030257E" w:rsidP="00933A01">
      <w:pPr>
        <w:pStyle w:val="Odstavecsmlouvy"/>
      </w:pPr>
      <w:bookmarkStart w:id="34" w:name="_Ref477351956"/>
      <w:r>
        <w:t>Poskytovatel</w:t>
      </w:r>
      <w:r w:rsidR="00933A01" w:rsidRPr="00090218">
        <w:t xml:space="preserve"> </w:t>
      </w:r>
      <w:r w:rsidR="00933A01">
        <w:t xml:space="preserve">je povinen poskytnout </w:t>
      </w:r>
      <w:r>
        <w:t xml:space="preserve">sjednaná </w:t>
      </w:r>
      <w:r w:rsidR="00933A01">
        <w:t>plnění dle harmonogramu</w:t>
      </w:r>
      <w:r w:rsidR="00A775C3">
        <w:t xml:space="preserve">, který je přílohou č. </w:t>
      </w:r>
      <w:r w:rsidR="000541D0">
        <w:t>5</w:t>
      </w:r>
      <w:r w:rsidR="00A775C3">
        <w:t xml:space="preserve"> této smlouvy</w:t>
      </w:r>
      <w:r w:rsidR="00933A01">
        <w:t xml:space="preserve"> (dále a výše jen „</w:t>
      </w:r>
      <w:r w:rsidR="00933A01" w:rsidRPr="00A2087D">
        <w:rPr>
          <w:b/>
        </w:rPr>
        <w:t>Har</w:t>
      </w:r>
      <w:r w:rsidR="00933A01">
        <w:rPr>
          <w:b/>
        </w:rPr>
        <w:t>m</w:t>
      </w:r>
      <w:r w:rsidR="00933A01" w:rsidRPr="00A2087D">
        <w:rPr>
          <w:b/>
        </w:rPr>
        <w:t>onogram</w:t>
      </w:r>
      <w:r w:rsidR="00933A01">
        <w:t xml:space="preserve">“), přičemž etapa Harmonogramu se považuje za řádně dokončenou v okamžiku, kdy </w:t>
      </w:r>
      <w:r>
        <w:t>Objednatel</w:t>
      </w:r>
      <w:r w:rsidR="00933A01">
        <w:t xml:space="preserve"> její řádné dokončení</w:t>
      </w:r>
      <w:r w:rsidR="00933A01" w:rsidRPr="00453FA3">
        <w:t xml:space="preserve"> </w:t>
      </w:r>
      <w:r w:rsidR="00933A01">
        <w:t xml:space="preserve">za </w:t>
      </w:r>
      <w:r w:rsidR="00A775C3">
        <w:t>podmínek této smlouvy akceptuje.</w:t>
      </w:r>
      <w:r w:rsidR="00967A5B">
        <w:t xml:space="preserve"> Smluvní strany se mohou v dodatku k této smlouvě dohodnout, že konkrétní lhůta sjednaná v Harmonogramu bude delší, jestliže je to nezbytné pro řádné splnění této smlouvy.</w:t>
      </w:r>
    </w:p>
    <w:p w14:paraId="106000F5" w14:textId="40A3FC4A" w:rsidR="006F0A2A" w:rsidRDefault="009E6868" w:rsidP="00933A01">
      <w:pPr>
        <w:pStyle w:val="Odstavecsmlouvy"/>
      </w:pPr>
      <w:r>
        <w:t>Řádné s</w:t>
      </w:r>
      <w:r w:rsidR="006F0A2A">
        <w:t>plnění</w:t>
      </w:r>
      <w:r w:rsidR="00C33F3B">
        <w:t xml:space="preserve"> </w:t>
      </w:r>
      <w:r>
        <w:t xml:space="preserve">každé </w:t>
      </w:r>
      <w:r w:rsidR="00C33F3B">
        <w:t xml:space="preserve">etapy </w:t>
      </w:r>
      <w:r>
        <w:t xml:space="preserve">Harmonogramu </w:t>
      </w:r>
      <w:r w:rsidR="00C33F3B">
        <w:t xml:space="preserve">bude akceptováno </w:t>
      </w:r>
      <w:r>
        <w:t xml:space="preserve">písemným </w:t>
      </w:r>
      <w:r w:rsidR="00C33F3B">
        <w:t>dílčím předávacím protokolem</w:t>
      </w:r>
      <w:r w:rsidRPr="009E6868">
        <w:t xml:space="preserve"> </w:t>
      </w:r>
      <w:r>
        <w:t>podepsaným oběma smluvními stranami</w:t>
      </w:r>
      <w:r w:rsidR="00C33F3B">
        <w:t xml:space="preserve"> </w:t>
      </w:r>
      <w:r w:rsidR="006F0A2A" w:rsidRPr="00B23E3B">
        <w:t xml:space="preserve">(dále </w:t>
      </w:r>
      <w:r w:rsidR="00C33F3B">
        <w:t xml:space="preserve">též </w:t>
      </w:r>
      <w:r w:rsidR="006F0A2A" w:rsidRPr="00B23E3B">
        <w:t>jen „</w:t>
      </w:r>
      <w:r w:rsidR="006F0A2A" w:rsidRPr="00E16534">
        <w:rPr>
          <w:b/>
        </w:rPr>
        <w:t>Dílčí p</w:t>
      </w:r>
      <w:r w:rsidR="006F0A2A">
        <w:rPr>
          <w:b/>
        </w:rPr>
        <w:t>ředávací</w:t>
      </w:r>
      <w:r w:rsidR="006F0A2A" w:rsidRPr="00B23E3B">
        <w:rPr>
          <w:b/>
        </w:rPr>
        <w:t xml:space="preserve"> protokol</w:t>
      </w:r>
      <w:r w:rsidR="006F0A2A" w:rsidRPr="00B23E3B">
        <w:t>“).</w:t>
      </w:r>
      <w:r w:rsidR="006F0A2A">
        <w:t xml:space="preserve"> Smluvní strany </w:t>
      </w:r>
      <w:r w:rsidR="006F0A2A" w:rsidRPr="00411036">
        <w:t>sepíš</w:t>
      </w:r>
      <w:r w:rsidR="006F0A2A">
        <w:t>ou</w:t>
      </w:r>
      <w:r w:rsidR="006F0A2A" w:rsidRPr="00411036">
        <w:t xml:space="preserve"> </w:t>
      </w:r>
      <w:r w:rsidR="006F0A2A">
        <w:t xml:space="preserve">o řádném splnění všech etap Harmonogramu písemný předávací protokol </w:t>
      </w:r>
      <w:r w:rsidR="00C33F3B">
        <w:t>podepsaný oběma smluvními stranami</w:t>
      </w:r>
      <w:r w:rsidR="00C33F3B" w:rsidRPr="00B23E3B">
        <w:t xml:space="preserve"> </w:t>
      </w:r>
      <w:r w:rsidR="006F0A2A" w:rsidRPr="00B23E3B">
        <w:t>(dále jen „</w:t>
      </w:r>
      <w:r w:rsidR="006F0A2A">
        <w:rPr>
          <w:b/>
        </w:rPr>
        <w:t>Předávací</w:t>
      </w:r>
      <w:r w:rsidR="006F0A2A" w:rsidRPr="00B23E3B">
        <w:rPr>
          <w:b/>
        </w:rPr>
        <w:t xml:space="preserve"> protokol</w:t>
      </w:r>
      <w:r w:rsidR="006F0A2A" w:rsidRPr="00B23E3B">
        <w:t>“)</w:t>
      </w:r>
      <w:r w:rsidR="006F0A2A">
        <w:t xml:space="preserve">, který </w:t>
      </w:r>
      <w:r w:rsidR="00C33F3B">
        <w:t xml:space="preserve">se </w:t>
      </w:r>
      <w:r w:rsidR="006F0A2A">
        <w:t xml:space="preserve">současně </w:t>
      </w:r>
      <w:r w:rsidR="00C33F3B">
        <w:t xml:space="preserve">považuje za akceptaci </w:t>
      </w:r>
      <w:r w:rsidR="006F0A2A">
        <w:t xml:space="preserve">splnění poslední etapy Harmonogramu. </w:t>
      </w:r>
      <w:r w:rsidR="006F0A2A" w:rsidRPr="77F46396">
        <w:t xml:space="preserve">Řádným dokončením etapy </w:t>
      </w:r>
      <w:r w:rsidR="006F0A2A">
        <w:t xml:space="preserve">Harmonogramu </w:t>
      </w:r>
      <w:r w:rsidR="006F0A2A" w:rsidRPr="77F46396">
        <w:t xml:space="preserve">se rozumí </w:t>
      </w:r>
      <w:r w:rsidR="006F0A2A">
        <w:t xml:space="preserve">řádné a </w:t>
      </w:r>
      <w:r w:rsidR="006F0A2A" w:rsidRPr="77F46396">
        <w:t xml:space="preserve">poskytnutí plnění </w:t>
      </w:r>
      <w:r w:rsidR="006F0A2A">
        <w:t xml:space="preserve">této etapy </w:t>
      </w:r>
      <w:r w:rsidR="009528CE">
        <w:t xml:space="preserve">prostého </w:t>
      </w:r>
      <w:r w:rsidR="006F0A2A">
        <w:t>vad a nedodělků</w:t>
      </w:r>
      <w:r w:rsidR="00D83F6C">
        <w:t>.</w:t>
      </w:r>
    </w:p>
    <w:p w14:paraId="3C9063B2" w14:textId="64B9305D" w:rsidR="00D83F6C" w:rsidRDefault="00D83F6C" w:rsidP="009528CE">
      <w:pPr>
        <w:pStyle w:val="Odstavecsmlouvy"/>
      </w:pPr>
      <w:r w:rsidRPr="00B207C7">
        <w:t>Objednatel je oprávněn, nikoli však povinen, převzít plnění etapy Harmonogramu i s drobnými vadami nebo nedodělky, které společně ani samostatně nebrání užívání Řešení ani pokračování v plnění této smlouvy. Převezme-li Objednatel plnění etapy Harmonogramu s drobnými vadami nebo nedodělky, uvede se v Dílčím předávacím protokolu, případně v Předávacím protokolu, seznam těchto vad a nedodělků a přiměřená lhůta pro jejich odstranění, kterou je Objednatel oprávněn jednostranně stanovit. Poskytovatel je povinen tyto vady a nedodělky v této lhůtě odstranit</w:t>
      </w:r>
      <w:r>
        <w:t>.</w:t>
      </w:r>
    </w:p>
    <w:p w14:paraId="1C555838" w14:textId="026D693B" w:rsidR="009528CE" w:rsidRDefault="00D83F6C" w:rsidP="009528CE">
      <w:pPr>
        <w:pStyle w:val="Odstavecsmlouvy"/>
      </w:pPr>
      <w:r>
        <w:t>Není-li v Realizačním projektu uvedeno jinak, podléhá poskytnutí plnění uvedených v dílčím harmonogramu uvedeném v Realizačním projektu (dále a výše jen „</w:t>
      </w:r>
      <w:r w:rsidRPr="004D7676">
        <w:rPr>
          <w:b/>
        </w:rPr>
        <w:t>Dílčí harmonogram</w:t>
      </w:r>
      <w:r>
        <w:t xml:space="preserve">“)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t xml:space="preserve"> Není-li v realizačním projektu uvedeno jinak, podléhá poskytnutí plnění uvedených v Dílčím harmonogramu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00F266F2" w:rsidRPr="77F46396">
        <w:t>.</w:t>
      </w:r>
    </w:p>
    <w:p w14:paraId="34357B5C" w14:textId="0B1DE262" w:rsidR="00D83F6C" w:rsidRDefault="00D83F6C" w:rsidP="00933A01">
      <w:pPr>
        <w:pStyle w:val="Odstavecsmlouvy"/>
      </w:pPr>
      <w:r w:rsidRPr="00B207C7">
        <w:t>Objednatel je oprávněn, nikoli však povinen, převzít plnění etapy Dílčího harmonogramu i s drobnými vadami nebo nedodělky, které společně ani samostatně nebrání dalšímu postupu Implementace. V takovém případě se k akceptaci takového plnění připojí seznam těchto vad a nedodělků a přiměřená lhůta pro jejich odstranění, kterou je Objednatel oprávněn jednostranně stanovit. Poskytovatel je povinen tyto vady a nedodělky v této lhůtě odstranit</w:t>
      </w:r>
      <w:r>
        <w:t>.</w:t>
      </w:r>
    </w:p>
    <w:p w14:paraId="61D9913B" w14:textId="05875787" w:rsidR="00933A01" w:rsidRDefault="0030257E" w:rsidP="00933A01">
      <w:pPr>
        <w:pStyle w:val="Odstavecsmlouvy"/>
      </w:pPr>
      <w:r>
        <w:t>Poskytovatel</w:t>
      </w:r>
      <w:r w:rsidR="00933A01">
        <w:t xml:space="preserve"> se zavazuje oznámit </w:t>
      </w:r>
      <w:r>
        <w:t xml:space="preserve">Objednateli </w:t>
      </w:r>
      <w:r w:rsidR="00933A01">
        <w:t xml:space="preserve">konkrétní termín zahájení plnění dle této smlouvy pět pracovních dnů předem na Obchodní oddělení FN Brno </w:t>
      </w:r>
      <w:r w:rsidR="000541D0" w:rsidRPr="000541D0">
        <w:rPr>
          <w:highlight w:val="cyan"/>
        </w:rPr>
        <w:t>[FN BRNO DOPLNÍ]</w:t>
      </w:r>
      <w:r w:rsidR="00933A01">
        <w:t xml:space="preserve">, tel: </w:t>
      </w:r>
      <w:r w:rsidR="00933A01" w:rsidRPr="00E52C5E">
        <w:rPr>
          <w:color w:val="000000"/>
        </w:rPr>
        <w:t>532 23</w:t>
      </w:r>
      <w:r w:rsidR="000541D0" w:rsidRPr="000541D0">
        <w:rPr>
          <w:highlight w:val="cyan"/>
        </w:rPr>
        <w:t>[FN BRNO DOPLNÍ]</w:t>
      </w:r>
      <w:r w:rsidR="00933A01">
        <w:t xml:space="preserve">, a potvrdit tento termín písemně e-mailem na adresy </w:t>
      </w:r>
      <w:r w:rsidR="000541D0" w:rsidRPr="000541D0">
        <w:rPr>
          <w:highlight w:val="cyan"/>
        </w:rPr>
        <w:t>[FN BRNO DOPLNÍ]</w:t>
      </w:r>
      <w:r w:rsidR="00933A01">
        <w:t xml:space="preserve">. Totéž oznámení je </w:t>
      </w:r>
      <w:r>
        <w:t xml:space="preserve">Poskytovatel </w:t>
      </w:r>
      <w:r w:rsidR="004458FD">
        <w:t>povinen učinit pan</w:t>
      </w:r>
      <w:r w:rsidR="00905700">
        <w:t>u</w:t>
      </w:r>
      <w:r w:rsidR="004458FD">
        <w:t xml:space="preserve"> náměstk</w:t>
      </w:r>
      <w:r w:rsidR="00905700">
        <w:t>ovi</w:t>
      </w:r>
      <w:r w:rsidR="00933A01">
        <w:t xml:space="preserve"> pro informatiku, Ing. </w:t>
      </w:r>
      <w:r w:rsidR="000F7077">
        <w:t xml:space="preserve">Tomáši </w:t>
      </w:r>
      <w:proofErr w:type="spellStart"/>
      <w:r w:rsidR="000F7077">
        <w:t>Irán</w:t>
      </w:r>
      <w:r w:rsidR="00905700">
        <w:t>kovi</w:t>
      </w:r>
      <w:proofErr w:type="spellEnd"/>
      <w:r w:rsidR="00933A01">
        <w:t>,</w:t>
      </w:r>
      <w:r w:rsidR="004458FD">
        <w:t xml:space="preserve"> </w:t>
      </w:r>
      <w:r w:rsidR="00933A01">
        <w:t xml:space="preserve">tel: 532 232 844, a potvrdit písemně e-mailem na adresu </w:t>
      </w:r>
      <w:hyperlink r:id="rId12" w:history="1">
        <w:r w:rsidR="000F7077">
          <w:rPr>
            <w:rStyle w:val="Hypertextovodkaz"/>
          </w:rPr>
          <w:t>iranek.tomas</w:t>
        </w:r>
        <w:r w:rsidR="000F7077" w:rsidRPr="002E7E6C">
          <w:rPr>
            <w:rStyle w:val="Hypertextovodkaz"/>
          </w:rPr>
          <w:t>@fnbrno.cz</w:t>
        </w:r>
      </w:hyperlink>
      <w:r w:rsidR="00933A01">
        <w:t xml:space="preserve">. Bez těchto oznámení není </w:t>
      </w:r>
      <w:r>
        <w:t xml:space="preserve">Objednatel </w:t>
      </w:r>
      <w:r w:rsidR="00933A01">
        <w:t xml:space="preserve">povinen </w:t>
      </w:r>
      <w:r>
        <w:t>akceptovat žádné plnění</w:t>
      </w:r>
      <w:r w:rsidR="00933A01">
        <w:t>.</w:t>
      </w:r>
    </w:p>
    <w:p w14:paraId="3831488F" w14:textId="77777777" w:rsidR="00726B26" w:rsidRPr="002B77A6" w:rsidRDefault="00726B26" w:rsidP="001D340D">
      <w:pPr>
        <w:pStyle w:val="Nadpis1"/>
      </w:pPr>
      <w:bookmarkStart w:id="35" w:name="_Ref503268419"/>
      <w:r>
        <w:lastRenderedPageBreak/>
        <w:t xml:space="preserve">Cena plnění </w:t>
      </w:r>
      <w:r w:rsidRPr="002B77A6">
        <w:t>a platební podmínky</w:t>
      </w:r>
      <w:bookmarkEnd w:id="34"/>
      <w:bookmarkEnd w:id="35"/>
    </w:p>
    <w:p w14:paraId="40FB53B9" w14:textId="455DFA1A" w:rsidR="00D77BE7" w:rsidRDefault="00D77BE7" w:rsidP="00D77BE7">
      <w:pPr>
        <w:pStyle w:val="Odstavecsmlouvy"/>
      </w:pPr>
      <w:bookmarkStart w:id="36" w:name="_Ref513795686"/>
      <w:r>
        <w:t>Objednatel je povinen uhradit Poskytovateli cenu za splnění všech povinností Poskytovatele podle této smlouvy včetně odměn za poskytnutí všech Licencí (dále jen „</w:t>
      </w:r>
      <w:r w:rsidRPr="00CB090F">
        <w:rPr>
          <w:b/>
        </w:rPr>
        <w:t>Cena plnění</w:t>
      </w:r>
      <w:r>
        <w:t>“). Sjednaná Cena plnění však nezahrnuje cenu za poskytování Služeb. Sjednaná Cena plnění se sjednává jako cena pevná a konečná a činí:</w:t>
      </w:r>
    </w:p>
    <w:p w14:paraId="04C7BBD9" w14:textId="77777777" w:rsidR="00D77BE7" w:rsidRDefault="00D77BE7"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77BE7" w14:paraId="2E78C2C7" w14:textId="77777777" w:rsidTr="0089647B">
        <w:tc>
          <w:tcPr>
            <w:tcW w:w="5920" w:type="dxa"/>
            <w:hideMark/>
          </w:tcPr>
          <w:p w14:paraId="7D7E2CED" w14:textId="77777777" w:rsidR="00D77BE7" w:rsidRDefault="00D77BE7" w:rsidP="0089647B">
            <w:pPr>
              <w:pStyle w:val="Zkladntext3"/>
              <w:rPr>
                <w:b/>
                <w:sz w:val="22"/>
                <w:szCs w:val="22"/>
              </w:rPr>
            </w:pPr>
            <w:r>
              <w:rPr>
                <w:b/>
                <w:sz w:val="22"/>
                <w:szCs w:val="22"/>
              </w:rPr>
              <w:t>Cena plnění bez DPH:</w:t>
            </w:r>
          </w:p>
        </w:tc>
        <w:tc>
          <w:tcPr>
            <w:tcW w:w="3544" w:type="dxa"/>
            <w:hideMark/>
          </w:tcPr>
          <w:p w14:paraId="6C8E69AB"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r w:rsidR="00D77BE7" w14:paraId="1E3EB138" w14:textId="77777777" w:rsidTr="0089647B">
        <w:tc>
          <w:tcPr>
            <w:tcW w:w="5920" w:type="dxa"/>
            <w:hideMark/>
          </w:tcPr>
          <w:p w14:paraId="69D5174B" w14:textId="77777777" w:rsidR="00D77BE7" w:rsidRDefault="00D77BE7" w:rsidP="0089647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2EEB91A2"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r w:rsidR="00D77BE7" w14:paraId="6DB57B01" w14:textId="77777777" w:rsidTr="0089647B">
        <w:tc>
          <w:tcPr>
            <w:tcW w:w="5920" w:type="dxa"/>
            <w:hideMark/>
          </w:tcPr>
          <w:p w14:paraId="6621821D" w14:textId="77777777" w:rsidR="00D77BE7" w:rsidRDefault="00D77BE7" w:rsidP="0089647B">
            <w:pPr>
              <w:pStyle w:val="Zkladntext3"/>
              <w:rPr>
                <w:b/>
                <w:sz w:val="22"/>
                <w:szCs w:val="22"/>
              </w:rPr>
            </w:pPr>
            <w:r>
              <w:rPr>
                <w:b/>
                <w:sz w:val="22"/>
                <w:szCs w:val="22"/>
              </w:rPr>
              <w:t>Cena plnění včetně DPH:</w:t>
            </w:r>
          </w:p>
        </w:tc>
        <w:tc>
          <w:tcPr>
            <w:tcW w:w="3544" w:type="dxa"/>
            <w:hideMark/>
          </w:tcPr>
          <w:p w14:paraId="2E898B65" w14:textId="77777777" w:rsidR="00D77BE7" w:rsidRDefault="00D77BE7" w:rsidP="0089647B">
            <w:pPr>
              <w:pStyle w:val="Zkladntext3"/>
              <w:jc w:val="right"/>
              <w:rPr>
                <w:b/>
                <w:sz w:val="22"/>
                <w:szCs w:val="22"/>
              </w:rPr>
            </w:pPr>
            <w:r>
              <w:rPr>
                <w:b/>
                <w:sz w:val="22"/>
                <w:szCs w:val="22"/>
                <w:highlight w:val="yellow"/>
              </w:rPr>
              <w:t>[DOPLNÍ DODAVATEL]</w:t>
            </w:r>
            <w:r>
              <w:rPr>
                <w:b/>
                <w:sz w:val="22"/>
                <w:szCs w:val="22"/>
              </w:rPr>
              <w:t xml:space="preserve"> Kč</w:t>
            </w:r>
          </w:p>
        </w:tc>
      </w:tr>
    </w:tbl>
    <w:p w14:paraId="663CC2FB" w14:textId="77777777" w:rsidR="00D77BE7" w:rsidRDefault="00D77BE7" w:rsidP="00D77BE7">
      <w:pPr>
        <w:pStyle w:val="Odstavecsmlouvy"/>
        <w:numPr>
          <w:ilvl w:val="0"/>
          <w:numId w:val="0"/>
        </w:numPr>
        <w:ind w:left="567"/>
      </w:pPr>
    </w:p>
    <w:p w14:paraId="594EC509" w14:textId="65B9B6F2" w:rsidR="00D9089A" w:rsidRDefault="00D9089A" w:rsidP="00D77BE7">
      <w:pPr>
        <w:pStyle w:val="Odstavecsmlouvy"/>
        <w:numPr>
          <w:ilvl w:val="0"/>
          <w:numId w:val="0"/>
        </w:numPr>
        <w:ind w:left="567"/>
      </w:pPr>
      <w:r>
        <w:t>v</w:t>
      </w:r>
      <w:r w:rsidR="0054381F">
        <w:t> </w:t>
      </w:r>
      <w:r>
        <w:t>tom</w:t>
      </w:r>
      <w:r w:rsidR="0054381F">
        <w:t xml:space="preserve"> podle fakturačních milníků vymezených v Harmonogramu</w:t>
      </w:r>
      <w:r>
        <w:t>:</w:t>
      </w:r>
    </w:p>
    <w:p w14:paraId="3DE9C11D"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301C620F" w14:textId="77777777" w:rsidTr="00967A5B">
        <w:tc>
          <w:tcPr>
            <w:tcW w:w="5920" w:type="dxa"/>
            <w:hideMark/>
          </w:tcPr>
          <w:p w14:paraId="7A5E1975" w14:textId="7C548513" w:rsidR="00D9089A" w:rsidRDefault="00D9089A" w:rsidP="00967A5B">
            <w:pPr>
              <w:pStyle w:val="Zkladntext3"/>
              <w:rPr>
                <w:b/>
                <w:sz w:val="22"/>
                <w:szCs w:val="22"/>
              </w:rPr>
            </w:pPr>
            <w:r>
              <w:rPr>
                <w:b/>
                <w:sz w:val="22"/>
                <w:szCs w:val="22"/>
              </w:rPr>
              <w:t>Cena plnění za fakturační milník A bez DPH:</w:t>
            </w:r>
          </w:p>
        </w:tc>
        <w:tc>
          <w:tcPr>
            <w:tcW w:w="3544" w:type="dxa"/>
            <w:hideMark/>
          </w:tcPr>
          <w:p w14:paraId="0703994A"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0CA3FB2" w14:textId="77777777" w:rsidTr="00967A5B">
        <w:tc>
          <w:tcPr>
            <w:tcW w:w="5920" w:type="dxa"/>
            <w:hideMark/>
          </w:tcPr>
          <w:p w14:paraId="4BEA9970"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020D3C2D"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193C962A" w14:textId="77777777" w:rsidTr="00967A5B">
        <w:tc>
          <w:tcPr>
            <w:tcW w:w="5920" w:type="dxa"/>
            <w:hideMark/>
          </w:tcPr>
          <w:p w14:paraId="79FA7617" w14:textId="0B118E7D" w:rsidR="00D9089A" w:rsidRDefault="00D9089A" w:rsidP="00967A5B">
            <w:pPr>
              <w:pStyle w:val="Zkladntext3"/>
              <w:rPr>
                <w:b/>
                <w:sz w:val="22"/>
                <w:szCs w:val="22"/>
              </w:rPr>
            </w:pPr>
            <w:r>
              <w:rPr>
                <w:b/>
                <w:sz w:val="22"/>
                <w:szCs w:val="22"/>
              </w:rPr>
              <w:t>Cena plnění za fakturační milník A včetně DPH:</w:t>
            </w:r>
          </w:p>
        </w:tc>
        <w:tc>
          <w:tcPr>
            <w:tcW w:w="3544" w:type="dxa"/>
            <w:hideMark/>
          </w:tcPr>
          <w:p w14:paraId="18914CD0"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329E34D8"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45E65370" w14:textId="77777777" w:rsidTr="00967A5B">
        <w:tc>
          <w:tcPr>
            <w:tcW w:w="5920" w:type="dxa"/>
            <w:hideMark/>
          </w:tcPr>
          <w:p w14:paraId="3B2F4625" w14:textId="55015980" w:rsidR="00D9089A" w:rsidRDefault="00D9089A" w:rsidP="00967A5B">
            <w:pPr>
              <w:pStyle w:val="Zkladntext3"/>
              <w:rPr>
                <w:b/>
                <w:sz w:val="22"/>
                <w:szCs w:val="22"/>
              </w:rPr>
            </w:pPr>
            <w:r>
              <w:rPr>
                <w:b/>
                <w:sz w:val="22"/>
                <w:szCs w:val="22"/>
              </w:rPr>
              <w:t>Cena plnění za fakturační milník B bez DPH:</w:t>
            </w:r>
          </w:p>
        </w:tc>
        <w:tc>
          <w:tcPr>
            <w:tcW w:w="3544" w:type="dxa"/>
            <w:hideMark/>
          </w:tcPr>
          <w:p w14:paraId="1FA2DC33"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908E163" w14:textId="77777777" w:rsidTr="00967A5B">
        <w:tc>
          <w:tcPr>
            <w:tcW w:w="5920" w:type="dxa"/>
            <w:hideMark/>
          </w:tcPr>
          <w:p w14:paraId="301BD165"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363CE423"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41C81C29" w14:textId="77777777" w:rsidTr="00967A5B">
        <w:tc>
          <w:tcPr>
            <w:tcW w:w="5920" w:type="dxa"/>
            <w:hideMark/>
          </w:tcPr>
          <w:p w14:paraId="44BB8887" w14:textId="0C2FDF86" w:rsidR="00D9089A" w:rsidRDefault="00D9089A" w:rsidP="00967A5B">
            <w:pPr>
              <w:pStyle w:val="Zkladntext3"/>
              <w:rPr>
                <w:b/>
                <w:sz w:val="22"/>
                <w:szCs w:val="22"/>
              </w:rPr>
            </w:pPr>
            <w:r>
              <w:rPr>
                <w:b/>
                <w:sz w:val="22"/>
                <w:szCs w:val="22"/>
              </w:rPr>
              <w:t>Cena plnění za fakturační milník B včetně DPH:</w:t>
            </w:r>
          </w:p>
        </w:tc>
        <w:tc>
          <w:tcPr>
            <w:tcW w:w="3544" w:type="dxa"/>
            <w:hideMark/>
          </w:tcPr>
          <w:p w14:paraId="69717CA8"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4459917D" w14:textId="77777777" w:rsidR="00D9089A" w:rsidRDefault="00D9089A" w:rsidP="00D77BE7">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D9089A" w14:paraId="3D8BC183" w14:textId="77777777" w:rsidTr="00967A5B">
        <w:tc>
          <w:tcPr>
            <w:tcW w:w="5920" w:type="dxa"/>
            <w:hideMark/>
          </w:tcPr>
          <w:p w14:paraId="0B564B69" w14:textId="367EB568" w:rsidR="00D9089A" w:rsidRDefault="00D9089A" w:rsidP="00967A5B">
            <w:pPr>
              <w:pStyle w:val="Zkladntext3"/>
              <w:rPr>
                <w:b/>
                <w:sz w:val="22"/>
                <w:szCs w:val="22"/>
              </w:rPr>
            </w:pPr>
            <w:r>
              <w:rPr>
                <w:b/>
                <w:sz w:val="22"/>
                <w:szCs w:val="22"/>
              </w:rPr>
              <w:t>Cena plnění za fakturační milník C bez DPH:</w:t>
            </w:r>
          </w:p>
        </w:tc>
        <w:tc>
          <w:tcPr>
            <w:tcW w:w="3544" w:type="dxa"/>
            <w:hideMark/>
          </w:tcPr>
          <w:p w14:paraId="0897AB1A"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7F444D29" w14:textId="77777777" w:rsidTr="00967A5B">
        <w:tc>
          <w:tcPr>
            <w:tcW w:w="5920" w:type="dxa"/>
            <w:hideMark/>
          </w:tcPr>
          <w:p w14:paraId="358B99DA" w14:textId="77777777" w:rsidR="00D9089A" w:rsidRDefault="00D9089A" w:rsidP="00967A5B">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479A232D"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r w:rsidR="00D9089A" w14:paraId="5BE6B202" w14:textId="77777777" w:rsidTr="00967A5B">
        <w:tc>
          <w:tcPr>
            <w:tcW w:w="5920" w:type="dxa"/>
            <w:hideMark/>
          </w:tcPr>
          <w:p w14:paraId="7A511999" w14:textId="357B1605" w:rsidR="00D9089A" w:rsidRDefault="00D9089A" w:rsidP="00967A5B">
            <w:pPr>
              <w:pStyle w:val="Zkladntext3"/>
              <w:rPr>
                <w:b/>
                <w:sz w:val="22"/>
                <w:szCs w:val="22"/>
              </w:rPr>
            </w:pPr>
            <w:r>
              <w:rPr>
                <w:b/>
                <w:sz w:val="22"/>
                <w:szCs w:val="22"/>
              </w:rPr>
              <w:t>Cena plnění za fakturační milník C včetně DPH:</w:t>
            </w:r>
          </w:p>
        </w:tc>
        <w:tc>
          <w:tcPr>
            <w:tcW w:w="3544" w:type="dxa"/>
            <w:hideMark/>
          </w:tcPr>
          <w:p w14:paraId="144FFE97" w14:textId="77777777" w:rsidR="00D9089A" w:rsidRDefault="00D9089A" w:rsidP="00967A5B">
            <w:pPr>
              <w:pStyle w:val="Zkladntext3"/>
              <w:jc w:val="right"/>
              <w:rPr>
                <w:b/>
                <w:sz w:val="22"/>
                <w:szCs w:val="22"/>
              </w:rPr>
            </w:pPr>
            <w:r>
              <w:rPr>
                <w:b/>
                <w:sz w:val="22"/>
                <w:szCs w:val="22"/>
                <w:highlight w:val="yellow"/>
              </w:rPr>
              <w:t>[DOPLNÍ DODAVATEL]</w:t>
            </w:r>
            <w:r>
              <w:rPr>
                <w:b/>
                <w:sz w:val="22"/>
                <w:szCs w:val="22"/>
              </w:rPr>
              <w:t xml:space="preserve"> Kč</w:t>
            </w:r>
          </w:p>
        </w:tc>
      </w:tr>
    </w:tbl>
    <w:p w14:paraId="34ED36A6" w14:textId="77777777" w:rsidR="00D9089A" w:rsidRDefault="00D9089A" w:rsidP="00D77BE7">
      <w:pPr>
        <w:pStyle w:val="Odstavecsmlouvy"/>
        <w:numPr>
          <w:ilvl w:val="0"/>
          <w:numId w:val="0"/>
        </w:numPr>
        <w:ind w:left="567"/>
      </w:pPr>
    </w:p>
    <w:p w14:paraId="44110D7F" w14:textId="49E1249A" w:rsidR="00D77BE7" w:rsidRDefault="00D77BE7" w:rsidP="00D77BE7">
      <w:pPr>
        <w:pStyle w:val="Odstavecsmlouvy"/>
      </w:pPr>
      <w:r>
        <w:t>Cena za poskytování Paušální</w:t>
      </w:r>
      <w:r w:rsidR="00F61D8A">
        <w:t>ch</w:t>
      </w:r>
      <w:r>
        <w:t xml:space="preserve"> Služ</w:t>
      </w:r>
      <w:r w:rsidR="00F61D8A">
        <w:t>eb</w:t>
      </w:r>
      <w:r w:rsidR="006227B9">
        <w:t xml:space="preserve"> </w:t>
      </w:r>
      <w:r>
        <w:t xml:space="preserve">se sjednává jako paušální cena </w:t>
      </w:r>
      <w:r w:rsidRPr="000A13CC">
        <w:rPr>
          <w:b/>
          <w:u w:val="single"/>
        </w:rPr>
        <w:t>za kalendářní měsíc</w:t>
      </w:r>
      <w:r>
        <w:t xml:space="preserve"> poskytování </w:t>
      </w:r>
      <w:r w:rsidR="00F61D8A">
        <w:t xml:space="preserve">Paušálních </w:t>
      </w:r>
      <w:r>
        <w:t>Služ</w:t>
      </w:r>
      <w:r w:rsidR="00F61D8A">
        <w:t>e</w:t>
      </w:r>
      <w:r>
        <w:t>b</w:t>
      </w:r>
      <w:r w:rsidR="006227B9">
        <w:t xml:space="preserve"> </w:t>
      </w:r>
      <w:r>
        <w:t>(dále jen „</w:t>
      </w:r>
      <w:r w:rsidRPr="002F054B">
        <w:rPr>
          <w:b/>
        </w:rPr>
        <w:t>Cena za Paušální Služby</w:t>
      </w:r>
      <w:r>
        <w:t>“) a činí:</w:t>
      </w:r>
      <w:bookmarkEnd w:id="36"/>
    </w:p>
    <w:p w14:paraId="5D3F93B5" w14:textId="77777777" w:rsidR="00D77BE7" w:rsidRPr="00121898" w:rsidRDefault="00D77BE7" w:rsidP="00D77BE7"/>
    <w:tbl>
      <w:tblPr>
        <w:tblW w:w="0" w:type="auto"/>
        <w:tblInd w:w="675" w:type="dxa"/>
        <w:tblLook w:val="04A0" w:firstRow="1" w:lastRow="0" w:firstColumn="1" w:lastColumn="0" w:noHBand="0" w:noVBand="1"/>
      </w:tblPr>
      <w:tblGrid>
        <w:gridCol w:w="4854"/>
        <w:gridCol w:w="4551"/>
      </w:tblGrid>
      <w:tr w:rsidR="00D77BE7" w:rsidRPr="005B49AA" w14:paraId="0DA22ED1" w14:textId="77777777" w:rsidTr="00EB008D">
        <w:tc>
          <w:tcPr>
            <w:tcW w:w="4854" w:type="dxa"/>
            <w:shd w:val="clear" w:color="auto" w:fill="auto"/>
          </w:tcPr>
          <w:p w14:paraId="6B126709" w14:textId="5D45FA37"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bez DPH:</w:t>
            </w:r>
          </w:p>
        </w:tc>
        <w:tc>
          <w:tcPr>
            <w:tcW w:w="4551" w:type="dxa"/>
            <w:shd w:val="clear" w:color="auto" w:fill="auto"/>
            <w:vAlign w:val="bottom"/>
          </w:tcPr>
          <w:p w14:paraId="3C07ADC5" w14:textId="00234DED" w:rsidR="00D77BE7" w:rsidRPr="00907CE6" w:rsidRDefault="00D77BE7" w:rsidP="0057459C">
            <w:pPr>
              <w:pStyle w:val="Zkladntext3"/>
              <w:ind w:firstLine="351"/>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0DF97BAE" w14:textId="77777777" w:rsidTr="00EB008D">
        <w:tc>
          <w:tcPr>
            <w:tcW w:w="4854" w:type="dxa"/>
            <w:shd w:val="clear" w:color="auto" w:fill="auto"/>
          </w:tcPr>
          <w:p w14:paraId="21EAD002" w14:textId="3F9E28E4" w:rsidR="00D77BE7" w:rsidRPr="005B49AA" w:rsidRDefault="00D77BE7" w:rsidP="0089647B">
            <w:pPr>
              <w:pStyle w:val="Zkladntext3"/>
              <w:rPr>
                <w:b/>
                <w:sz w:val="22"/>
                <w:szCs w:val="22"/>
              </w:rPr>
            </w:pPr>
            <w:r w:rsidRPr="005B49AA">
              <w:rPr>
                <w:b/>
                <w:sz w:val="22"/>
                <w:szCs w:val="22"/>
              </w:rPr>
              <w:t xml:space="preserve">DPH </w:t>
            </w: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5B49AA">
              <w:rPr>
                <w:b/>
                <w:sz w:val="22"/>
                <w:szCs w:val="22"/>
              </w:rPr>
              <w:t xml:space="preserve"> %:</w:t>
            </w:r>
          </w:p>
        </w:tc>
        <w:tc>
          <w:tcPr>
            <w:tcW w:w="4551" w:type="dxa"/>
            <w:shd w:val="clear" w:color="auto" w:fill="auto"/>
            <w:vAlign w:val="bottom"/>
          </w:tcPr>
          <w:p w14:paraId="483AAC86" w14:textId="0351DBC4" w:rsidR="00D77BE7" w:rsidRPr="005B49AA" w:rsidRDefault="00D77BE7" w:rsidP="0057459C">
            <w:pPr>
              <w:pStyle w:val="Zkladntext3"/>
              <w:ind w:firstLine="351"/>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7226F6A1" w14:textId="77777777" w:rsidTr="00EB008D">
        <w:tc>
          <w:tcPr>
            <w:tcW w:w="4854" w:type="dxa"/>
            <w:shd w:val="clear" w:color="auto" w:fill="auto"/>
          </w:tcPr>
          <w:p w14:paraId="370A8460" w14:textId="609CFAC0" w:rsidR="00D77BE7" w:rsidRPr="005B49AA" w:rsidRDefault="00D77BE7" w:rsidP="00954706">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29851943" w14:textId="24B3BD0C" w:rsidR="00D77BE7" w:rsidRPr="00935670" w:rsidRDefault="00D77BE7">
            <w:pPr>
              <w:pStyle w:val="Zkladntext3"/>
              <w:ind w:firstLine="351"/>
              <w:jc w:val="right"/>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bl>
    <w:p w14:paraId="5BD06FC7" w14:textId="77777777" w:rsidR="00D77BE7" w:rsidRDefault="00D77BE7" w:rsidP="00D77BE7"/>
    <w:p w14:paraId="665D17B5" w14:textId="717FA80B" w:rsidR="00D77BE7" w:rsidRDefault="00D77BE7" w:rsidP="00D77BE7">
      <w:pPr>
        <w:pStyle w:val="Odstavecsmlouvy"/>
        <w:numPr>
          <w:ilvl w:val="0"/>
          <w:numId w:val="0"/>
        </w:numPr>
        <w:ind w:left="567"/>
      </w:pPr>
      <w:r>
        <w:t>Pro vyloučení pochybností se uvádí, že Cenu za Paušální Služby</w:t>
      </w:r>
      <w:r w:rsidR="006227B9">
        <w:t xml:space="preserve"> </w:t>
      </w:r>
      <w:r>
        <w:t>je Poskytovatel povinen fakturovat a Objednatel povinen hradit za každý kalendářní měsíc, ve kterém je Poskytovatel povinen poskytovat Paušální Služb</w:t>
      </w:r>
      <w:r w:rsidR="00F61D8A">
        <w:t>y</w:t>
      </w:r>
      <w:r>
        <w:t>.</w:t>
      </w:r>
    </w:p>
    <w:p w14:paraId="2BCAA4B5" w14:textId="77777777" w:rsidR="00D77BE7" w:rsidRDefault="00D77BE7" w:rsidP="00D77BE7">
      <w:pPr>
        <w:pStyle w:val="Odstavecsmlouvy"/>
      </w:pPr>
      <w:bookmarkStart w:id="37"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37"/>
    </w:p>
    <w:p w14:paraId="181D89C6" w14:textId="77777777" w:rsidR="00D77BE7" w:rsidRDefault="00D77BE7" w:rsidP="00D77BE7"/>
    <w:tbl>
      <w:tblPr>
        <w:tblW w:w="0" w:type="auto"/>
        <w:tblInd w:w="709" w:type="dxa"/>
        <w:tblLook w:val="04A0" w:firstRow="1" w:lastRow="0" w:firstColumn="1" w:lastColumn="0" w:noHBand="0" w:noVBand="1"/>
      </w:tblPr>
      <w:tblGrid>
        <w:gridCol w:w="5576"/>
        <w:gridCol w:w="3795"/>
      </w:tblGrid>
      <w:tr w:rsidR="00D77BE7" w:rsidRPr="005B49AA" w14:paraId="1173C53B" w14:textId="77777777" w:rsidTr="0089647B">
        <w:tc>
          <w:tcPr>
            <w:tcW w:w="5636" w:type="dxa"/>
            <w:shd w:val="clear" w:color="auto" w:fill="auto"/>
          </w:tcPr>
          <w:p w14:paraId="403B387D"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AF2D8CB" w14:textId="1DCDE196"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34971437" w14:textId="77777777" w:rsidTr="0089647B">
        <w:tc>
          <w:tcPr>
            <w:tcW w:w="5636" w:type="dxa"/>
            <w:shd w:val="clear" w:color="auto" w:fill="auto"/>
          </w:tcPr>
          <w:p w14:paraId="216227FA" w14:textId="79270730" w:rsidR="00D77BE7" w:rsidRPr="005B49AA" w:rsidRDefault="00D77BE7" w:rsidP="0089647B">
            <w:pPr>
              <w:pStyle w:val="Zkladntext3"/>
              <w:rPr>
                <w:b/>
                <w:sz w:val="22"/>
                <w:szCs w:val="22"/>
              </w:rPr>
            </w:pPr>
            <w:r w:rsidRPr="005B49AA">
              <w:rPr>
                <w:b/>
                <w:sz w:val="22"/>
                <w:szCs w:val="22"/>
              </w:rPr>
              <w:t xml:space="preserve">DPH </w:t>
            </w: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5B49AA">
              <w:rPr>
                <w:b/>
                <w:sz w:val="22"/>
                <w:szCs w:val="22"/>
              </w:rPr>
              <w:t xml:space="preserve"> %:</w:t>
            </w:r>
          </w:p>
        </w:tc>
        <w:tc>
          <w:tcPr>
            <w:tcW w:w="3828" w:type="dxa"/>
            <w:shd w:val="clear" w:color="auto" w:fill="auto"/>
          </w:tcPr>
          <w:p w14:paraId="4DA4567F" w14:textId="1796C817"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r w:rsidR="00D77BE7" w:rsidRPr="005B49AA" w14:paraId="7B5CFBA5" w14:textId="77777777" w:rsidTr="0089647B">
        <w:tc>
          <w:tcPr>
            <w:tcW w:w="5636" w:type="dxa"/>
            <w:shd w:val="clear" w:color="auto" w:fill="auto"/>
          </w:tcPr>
          <w:p w14:paraId="22EF3FCC" w14:textId="77777777" w:rsidR="00D77BE7" w:rsidRPr="005B49AA" w:rsidRDefault="00D77BE7" w:rsidP="0089647B">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4F6F4954" w14:textId="65035101" w:rsidR="00D77BE7" w:rsidRPr="005B49AA" w:rsidRDefault="00D77BE7" w:rsidP="0089647B">
            <w:pPr>
              <w:pStyle w:val="Zkladntext3"/>
              <w:jc w:val="right"/>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r w:rsidRPr="00907CE6">
              <w:rPr>
                <w:b/>
                <w:sz w:val="22"/>
                <w:szCs w:val="22"/>
              </w:rPr>
              <w:t xml:space="preserve"> Kč</w:t>
            </w:r>
          </w:p>
        </w:tc>
      </w:tr>
    </w:tbl>
    <w:p w14:paraId="392EEADE" w14:textId="77777777" w:rsidR="00D77BE7" w:rsidRDefault="00D77BE7" w:rsidP="00D77BE7"/>
    <w:p w14:paraId="6188738F" w14:textId="315C3402" w:rsidR="00D83F6C" w:rsidRDefault="00D83F6C" w:rsidP="00D77BE7">
      <w:pPr>
        <w:pStyle w:val="Odstavecsmlouvy"/>
      </w:pPr>
      <w:r w:rsidRPr="0098764F">
        <w:lastRenderedPageBreak/>
        <w:t xml:space="preserve">Sjednaná </w:t>
      </w:r>
      <w:r>
        <w:t>C</w:t>
      </w:r>
      <w:r w:rsidRPr="0098764F">
        <w:t xml:space="preserve">ena </w:t>
      </w:r>
      <w:r>
        <w:t>za Paušální Služby pro nemocniční část zahrnu</w:t>
      </w:r>
      <w:r w:rsidRPr="0098764F">
        <w:t xml:space="preserve">je </w:t>
      </w:r>
      <w:r>
        <w:t>náklady Poskytovatele n</w:t>
      </w:r>
      <w:r w:rsidRPr="0098764F">
        <w:t>a splnění všech povinností, které mu vzniknou v souvislosti s</w:t>
      </w:r>
      <w:r>
        <w:t xml:space="preserve"> poskytováním Paušálních Služeb pro nemocniční část, a to bez ohledu na počet zadaných Požadavků. </w:t>
      </w:r>
      <w:r w:rsidRPr="0098764F">
        <w:t xml:space="preserve">Sjednaná </w:t>
      </w:r>
      <w:r>
        <w:t>C</w:t>
      </w:r>
      <w:r w:rsidRPr="0098764F">
        <w:t xml:space="preserve">ena </w:t>
      </w:r>
      <w:r>
        <w:t>za Paušální Služby pro celé Řešení zahrnu</w:t>
      </w:r>
      <w:r w:rsidRPr="0098764F">
        <w:t xml:space="preserve">je </w:t>
      </w:r>
      <w:r>
        <w:t>náklady Poskytovatele n</w:t>
      </w:r>
      <w:r w:rsidRPr="0098764F">
        <w:t>a splnění všech povinností, které mu vzniknou v souvislosti s</w:t>
      </w:r>
      <w:r>
        <w:t> poskytováním Paušálních Služeb pro celé Řešení, a to bez ohledu na počet zadaných Požadavků. C</w:t>
      </w:r>
      <w:r w:rsidRPr="0098764F">
        <w:t xml:space="preserve">ena </w:t>
      </w:r>
      <w:r>
        <w:t>za Ad-hoc Služby zahrnu</w:t>
      </w:r>
      <w:r w:rsidRPr="0098764F">
        <w:t xml:space="preserve">je </w:t>
      </w:r>
      <w:r>
        <w:t>náklady Poskytovatele n</w:t>
      </w:r>
      <w:r w:rsidRPr="0098764F">
        <w:t>a splnění všech povinností, které mu vzniknou v souvislosti s</w:t>
      </w:r>
      <w:r>
        <w:t> poskytováním Ad-hoc Služeb.</w:t>
      </w:r>
    </w:p>
    <w:p w14:paraId="69DDB9AC" w14:textId="453BEB30" w:rsidR="002B4969" w:rsidRDefault="002B4969" w:rsidP="00D77BE7">
      <w:pPr>
        <w:pStyle w:val="Odstavecsmlouvy"/>
      </w:pPr>
      <w:r>
        <w:t>Poskytovatel se zavazuje poskytovat Služby (Ad-hoc i Paušální), po dobu prvních 12 měsíců od nabytí účinnosti smlouvy bezplatně.</w:t>
      </w:r>
    </w:p>
    <w:p w14:paraId="2823B9C5" w14:textId="0EBFA9B2" w:rsidR="00D77BE7" w:rsidRDefault="00D77BE7" w:rsidP="00D77BE7">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495EAA87" w14:textId="4417DACE" w:rsidR="00954706" w:rsidRDefault="00954706" w:rsidP="00D77BE7">
      <w:pPr>
        <w:pStyle w:val="Odstavecsmlouvy"/>
      </w:pPr>
      <w:r>
        <w:t>Veškeré náklady Poskytovatele na poskytování Služeb sjednaných nebo vyplývajících z přílohy č. 1 této smlouvy jsou součástí Ceny plnění.</w:t>
      </w:r>
    </w:p>
    <w:p w14:paraId="2B9B89B8" w14:textId="77777777" w:rsidR="00D77BE7" w:rsidRDefault="00D77BE7" w:rsidP="00D77BE7">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3C1A122F" w14:textId="77777777" w:rsidR="00D77BE7" w:rsidRDefault="00D77BE7" w:rsidP="00D77BE7">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43AA912E" w14:textId="30E2605D" w:rsidR="00D77BE7" w:rsidRDefault="00D9089A" w:rsidP="00967A5B">
      <w:pPr>
        <w:pStyle w:val="Odstavecsmlouvy"/>
      </w:pPr>
      <w:r>
        <w:t>Objednatel se zavazuje hradit Cenu plnění ve třech splátkách podle fakturačních milníků A, B a C, které jsou podle jednotlivých etap specifikovány v Harmonogramu. Poskytovatel je oprávněn vystavit fakturu – daňový doklad za fakturační milník do 5 pracovních dnů po řádném splnění všech etap Harmonogramu zahrnutých do tohoto fakturačního milníku, tj. po podpisu posledního Dílčího předávacího protokolu spadajícího do tohoto fakturačního milníku oběma smluvními stranami.</w:t>
      </w:r>
      <w:r w:rsidRPr="00D9089A">
        <w:t xml:space="preserve"> </w:t>
      </w:r>
      <w:r>
        <w:t xml:space="preserve">Poskytovatel není oprávněn </w:t>
      </w:r>
      <w:r w:rsidRPr="00DE40AC">
        <w:t xml:space="preserve">vystavit </w:t>
      </w:r>
      <w:r>
        <w:t xml:space="preserve">tuto </w:t>
      </w:r>
      <w:r w:rsidRPr="00DE40AC">
        <w:t>fakturu dříve</w:t>
      </w:r>
      <w:r>
        <w:t>.</w:t>
      </w:r>
      <w:r w:rsidR="00D77BE7" w:rsidRPr="000671AB">
        <w:t xml:space="preserve"> </w:t>
      </w:r>
      <w:r w:rsidR="00D77BE7" w:rsidRPr="000F5AE0">
        <w:t>Splatnost faktur</w:t>
      </w:r>
      <w:r>
        <w:t xml:space="preserve"> k fakturačním milníkům</w:t>
      </w:r>
      <w:r w:rsidR="00D77BE7" w:rsidRPr="000F5AE0">
        <w:t xml:space="preserve"> </w:t>
      </w:r>
      <w:r w:rsidR="00D77BE7">
        <w:t xml:space="preserve">je </w:t>
      </w:r>
      <w:r>
        <w:t xml:space="preserve">vždy </w:t>
      </w:r>
      <w:r w:rsidR="000877B8">
        <w:t>6</w:t>
      </w:r>
      <w:r w:rsidR="00D77BE7" w:rsidRPr="000F5AE0">
        <w:t xml:space="preserve">0 dnů od data vystavení faktury. </w:t>
      </w:r>
      <w:r w:rsidR="00D77BE7">
        <w:t xml:space="preserve">Poskytovatel doručí fakturu Objednateli bez zbytečného odkladu po jejím vystavení. </w:t>
      </w:r>
      <w:r w:rsidR="00D77BE7" w:rsidRPr="0098764F">
        <w:t xml:space="preserve">Datum uskutečnění zdanitelného plnění </w:t>
      </w:r>
      <w:r w:rsidR="00D77BE7">
        <w:t xml:space="preserve">je den podpisu </w:t>
      </w:r>
      <w:r>
        <w:t>posledního Dílčího p</w:t>
      </w:r>
      <w:r w:rsidR="00D77BE7">
        <w:t>ředávacího protokolu oběma smluvními stranami</w:t>
      </w:r>
      <w:r w:rsidR="00D77BE7" w:rsidRPr="0098764F">
        <w:t>.</w:t>
      </w:r>
      <w:r w:rsidR="00D77BE7">
        <w:t xml:space="preserve"> </w:t>
      </w:r>
      <w:r w:rsidR="00D77BE7" w:rsidRPr="006925A2">
        <w:t>Faktura musí splňovat veškeré náležitosti daňového a účetního dokladu stanovené právními předpisy, zejména musí splňovat ustanovení</w:t>
      </w:r>
      <w:r w:rsidR="00D77BE7">
        <w:t xml:space="preserve"> zákona </w:t>
      </w:r>
      <w:r w:rsidR="00D77BE7" w:rsidRPr="006925A2">
        <w:t>č. 235/2004 Sb., o dani z přidané hodnoty, ve znění pozdějších předpisů</w:t>
      </w:r>
      <w:r w:rsidR="00D77BE7">
        <w:t xml:space="preserve"> (dále jen „</w:t>
      </w:r>
      <w:r w:rsidR="00D77BE7" w:rsidRPr="00D9089A">
        <w:rPr>
          <w:b/>
        </w:rPr>
        <w:t>ZDPH</w:t>
      </w:r>
      <w:r w:rsidR="00D77BE7">
        <w:t>“),</w:t>
      </w:r>
      <w:r w:rsidR="00D77BE7" w:rsidRPr="006925A2">
        <w:t xml:space="preserve"> a </w:t>
      </w:r>
      <w:r w:rsidR="00D77BE7" w:rsidRPr="000671AB">
        <w:t xml:space="preserve">musí na ní být uvedena </w:t>
      </w:r>
      <w:r>
        <w:t>fakturovaná c</w:t>
      </w:r>
      <w:r w:rsidR="00D77BE7" w:rsidRPr="000671AB">
        <w:t>ena</w:t>
      </w:r>
      <w:r w:rsidR="00D77BE7">
        <w:t xml:space="preserve">, rozpis </w:t>
      </w:r>
      <w:r>
        <w:t>fakturované c</w:t>
      </w:r>
      <w:r w:rsidR="00D77BE7">
        <w:t xml:space="preserve">eny tak, aby byla zvlášť vyčíslena odměna za poskytnutí Licencí, </w:t>
      </w:r>
      <w:r>
        <w:t xml:space="preserve">je-li to relevantní, </w:t>
      </w:r>
      <w:r w:rsidR="00D77BE7">
        <w:t xml:space="preserve">dále na faktuře musí být uvedeno označení této smlouvy a </w:t>
      </w:r>
      <w:r w:rsidR="00D77BE7" w:rsidRPr="006925A2">
        <w:t>datum splatnosti v souladu s touto smlouvou</w:t>
      </w:r>
      <w:r w:rsidR="00D77BE7">
        <w:t>. Chybí-li na faktuře kterákoli z uvedených náležitostí</w:t>
      </w:r>
      <w:r w:rsidR="00D77BE7" w:rsidRPr="006925A2">
        <w:t xml:space="preserve">, je </w:t>
      </w:r>
      <w:r w:rsidR="00D77BE7">
        <w:t>Objednatel</w:t>
      </w:r>
      <w:r w:rsidR="00D77BE7" w:rsidRPr="006925A2">
        <w:t xml:space="preserve"> oprávněn vrátit fakturu </w:t>
      </w:r>
      <w:r w:rsidR="00D77BE7">
        <w:t>Poskytovateli</w:t>
      </w:r>
      <w:r w:rsidR="00D77BE7" w:rsidRPr="006925A2">
        <w:t xml:space="preserve"> k přepracování či doplnění. V takovém případě běží nová lhůta splatnosti ode dne doručení opravené faktury </w:t>
      </w:r>
      <w:r w:rsidR="00D77BE7">
        <w:t>Objednateli</w:t>
      </w:r>
      <w:r w:rsidR="00D77BE7" w:rsidRPr="006925A2">
        <w:t>.</w:t>
      </w:r>
      <w:r w:rsidR="00D77BE7" w:rsidRPr="009F5CCF">
        <w:t xml:space="preserve"> </w:t>
      </w:r>
    </w:p>
    <w:p w14:paraId="1B1661EF" w14:textId="102A9F90" w:rsidR="00D77BE7" w:rsidRDefault="00D77BE7" w:rsidP="00D77BE7">
      <w:pPr>
        <w:pStyle w:val="Odstavecsmlouvy"/>
      </w:pPr>
      <w:bookmarkStart w:id="38" w:name="_Ref110607590"/>
      <w:r w:rsidRPr="00F035DF">
        <w:t>Objednatel</w:t>
      </w:r>
      <w:r>
        <w:t xml:space="preserve"> se zavazuje hradit Cenu za Paušální Služby</w:t>
      </w:r>
      <w:r w:rsidR="006227B9">
        <w:t xml:space="preserve"> </w:t>
      </w:r>
      <w:r>
        <w:t>na základě faktur –</w:t>
      </w:r>
      <w:r w:rsidRPr="0098764F">
        <w:t xml:space="preserve"> da</w:t>
      </w:r>
      <w:r>
        <w:t>ňových</w:t>
      </w:r>
      <w:r w:rsidRPr="0098764F">
        <w:t xml:space="preserve"> doklad</w:t>
      </w:r>
      <w:r>
        <w:t>ů vystavovaných</w:t>
      </w:r>
      <w:r w:rsidRPr="0098764F">
        <w:t xml:space="preserve"> </w:t>
      </w:r>
      <w:r>
        <w:t xml:space="preserve">Poskytovatelem vždy </w:t>
      </w:r>
      <w:r w:rsidR="006227B9">
        <w:t xml:space="preserve">a pouze </w:t>
      </w:r>
      <w:r>
        <w:t xml:space="preserve">za uplynulý kalendářní měsíc, ve kterém </w:t>
      </w:r>
      <w:r w:rsidR="006227B9">
        <w:t xml:space="preserve">byl </w:t>
      </w:r>
      <w:r>
        <w:t xml:space="preserve">Poskytovatel v souladu s touto smlouvou </w:t>
      </w:r>
      <w:r w:rsidR="006227B9">
        <w:t xml:space="preserve">povinen </w:t>
      </w:r>
      <w:r>
        <w:t>Paušální Služby</w:t>
      </w:r>
      <w:r w:rsidRPr="00FE39C8">
        <w:t xml:space="preserve"> </w:t>
      </w:r>
      <w:r>
        <w:t>poskytova</w:t>
      </w:r>
      <w:r w:rsidR="006227B9">
        <w:t>t</w:t>
      </w:r>
      <w:r>
        <w:t xml:space="preserve">.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 xml:space="preserve">je </w:t>
      </w:r>
      <w:r w:rsidR="009E6868">
        <w:t>60</w:t>
      </w:r>
      <w:r w:rsidR="009E6868" w:rsidRPr="000F5AE0">
        <w:t xml:space="preserve"> </w:t>
      </w:r>
      <w:r w:rsidRPr="000F5AE0">
        <w:t xml:space="preserve">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w:t>
      </w:r>
      <w:r w:rsidRPr="006925A2">
        <w:lastRenderedPageBreak/>
        <w:t xml:space="preserve">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38"/>
      <w:r>
        <w:t xml:space="preserve"> </w:t>
      </w:r>
    </w:p>
    <w:p w14:paraId="5A45AFB6" w14:textId="353F957C" w:rsidR="00D77BE7" w:rsidRDefault="00D77BE7" w:rsidP="00D77BE7">
      <w:pPr>
        <w:pStyle w:val="Odstavecsmlouvy"/>
      </w:pPr>
      <w:bookmarkStart w:id="39" w:name="_Ref504659601"/>
      <w:bookmarkStart w:id="40" w:name="_Ref505000092"/>
      <w:bookmarkStart w:id="41" w:name="_Ref139897193"/>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 xml:space="preserve">je </w:t>
      </w:r>
      <w:r w:rsidR="009E6868">
        <w:t>6</w:t>
      </w:r>
      <w:r w:rsidR="009E6868" w:rsidRPr="000F5AE0">
        <w:t xml:space="preserve">0 </w:t>
      </w:r>
      <w:r w:rsidRPr="000F5AE0">
        <w:t xml:space="preserve">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(členění dle přílohy č. </w:t>
      </w:r>
      <w:r w:rsidR="00385E17">
        <w:t xml:space="preserve">4 </w:t>
      </w:r>
      <w:proofErr w:type="gramStart"/>
      <w:r>
        <w:t>této</w:t>
      </w:r>
      <w:proofErr w:type="gramEnd"/>
      <w:r>
        <w:t xml:space="preserve"> smlouvy), </w:t>
      </w:r>
      <w:r w:rsidRPr="006925A2">
        <w:t>označení této smlouvy a datum splatnosti v souladu s touto smlouvou</w:t>
      </w:r>
      <w:r>
        <w:t xml:space="preserve"> a její přílohou musí být kopie Přehledu Požadavků. Z faktury musí být zcela zřejmé, jaká cena, za jaké Ad-hoc Služby v členění dle přílohy č. </w:t>
      </w:r>
      <w:r w:rsidR="00971A2B">
        <w:t xml:space="preserve">4 </w:t>
      </w:r>
      <w:proofErr w:type="gramStart"/>
      <w:r>
        <w:t>této</w:t>
      </w:r>
      <w:proofErr w:type="gramEnd"/>
      <w:r>
        <w:t xml:space="preserve"> smlouvy se účtuje. Jestliže se účtují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w:t>
      </w:r>
      <w:bookmarkEnd w:id="39"/>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40"/>
      <w:bookmarkEnd w:id="41"/>
    </w:p>
    <w:p w14:paraId="3F122DDE" w14:textId="25FE9AA0" w:rsidR="00B439F3" w:rsidRDefault="00B439F3" w:rsidP="00915A6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proofErr w:type="gramStart"/>
      <w:r w:rsidR="00D90E47">
        <w:t>VI.10</w:t>
      </w:r>
      <w:proofErr w:type="gramEnd"/>
      <w:r>
        <w:fldChar w:fldCharType="end"/>
      </w:r>
      <w:r>
        <w:t xml:space="preserve"> </w:t>
      </w:r>
      <w:r w:rsidR="0071723A">
        <w:t xml:space="preserve">a </w:t>
      </w:r>
      <w:r w:rsidR="0071723A">
        <w:fldChar w:fldCharType="begin"/>
      </w:r>
      <w:r w:rsidR="0071723A">
        <w:instrText xml:space="preserve"> REF _Ref139897193 \r \h </w:instrText>
      </w:r>
      <w:r w:rsidR="0071723A">
        <w:fldChar w:fldCharType="separate"/>
      </w:r>
      <w:r w:rsidR="00D90E47">
        <w:t>VI.11</w:t>
      </w:r>
      <w:r w:rsidR="0071723A">
        <w:fldChar w:fldCharType="end"/>
      </w:r>
      <w:r w:rsidR="0071723A">
        <w:t xml:space="preserve"> </w:t>
      </w:r>
      <w:r>
        <w:t xml:space="preserve">této smlouvy se v takovém případě použijí obdobně. </w:t>
      </w:r>
      <w:r w:rsidR="004D4254">
        <w:t>Taková společná faktura musí mít všechny náležitosti sjednané v</w:t>
      </w:r>
      <w:r w:rsidR="0071723A">
        <w:t xml:space="preserve"> odst. </w:t>
      </w:r>
      <w:r w:rsidR="0071723A">
        <w:fldChar w:fldCharType="begin"/>
      </w:r>
      <w:r w:rsidR="0071723A">
        <w:instrText xml:space="preserve"> REF _Ref139897193 \r \h </w:instrText>
      </w:r>
      <w:r w:rsidR="0071723A">
        <w:fldChar w:fldCharType="separate"/>
      </w:r>
      <w:proofErr w:type="gramStart"/>
      <w:r w:rsidR="00D90E47">
        <w:t>VI.11</w:t>
      </w:r>
      <w:proofErr w:type="gramEnd"/>
      <w:r w:rsidR="0071723A">
        <w:fldChar w:fldCharType="end"/>
      </w:r>
      <w:r w:rsidR="0071723A">
        <w:t xml:space="preserve"> této smlouvy a v </w:t>
      </w:r>
      <w:r w:rsidR="004D4254">
        <w:t xml:space="preserve">odst. </w:t>
      </w:r>
      <w:r w:rsidR="004D4254">
        <w:fldChar w:fldCharType="begin"/>
      </w:r>
      <w:r w:rsidR="004D4254">
        <w:instrText xml:space="preserve"> REF _Ref110607590 \n \h </w:instrText>
      </w:r>
      <w:r w:rsidR="004D4254">
        <w:fldChar w:fldCharType="separate"/>
      </w:r>
      <w:r w:rsidR="00D90E47">
        <w:t>VI.10</w:t>
      </w:r>
      <w:r w:rsidR="004D4254">
        <w:fldChar w:fldCharType="end"/>
      </w:r>
      <w:r w:rsidR="004D4254">
        <w:t xml:space="preserve"> této smlouvy</w:t>
      </w:r>
      <w:r w:rsidR="0071723A">
        <w:t>, přičemž</w:t>
      </w:r>
      <w:r>
        <w:t xml:space="preserve"> všechny fakturované ceny </w:t>
      </w:r>
      <w:r w:rsidR="004D4254">
        <w:t xml:space="preserve">na ní musí být </w:t>
      </w:r>
      <w:r>
        <w:t>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647604D8" w14:textId="49AC817B"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3404E43A"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2FAB5B7"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1D2D1FBD" w14:textId="77777777"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1E568B22" w14:textId="77777777" w:rsidR="00726B26" w:rsidRPr="002B77A6" w:rsidRDefault="0030437C" w:rsidP="001B5F9C">
      <w:pPr>
        <w:pStyle w:val="Nadpis1"/>
      </w:pPr>
      <w:r>
        <w:t>Kvalita a odpovědnost za vady</w:t>
      </w:r>
    </w:p>
    <w:p w14:paraId="7FCA9F05" w14:textId="16127B69" w:rsidR="00C92C8B" w:rsidRDefault="00D83F6C" w:rsidP="00915A6C">
      <w:pPr>
        <w:pStyle w:val="Odstavecsmlouvy"/>
        <w:rPr>
          <w:color w:val="000000"/>
        </w:rPr>
      </w:pPr>
      <w:r>
        <w:t>Poskytovatel</w:t>
      </w:r>
      <w:r w:rsidRPr="004672FC">
        <w:t xml:space="preserve"> poskytuje </w:t>
      </w:r>
      <w:r>
        <w:t>Objednateli</w:t>
      </w:r>
      <w:r w:rsidRPr="004672FC">
        <w:t xml:space="preserve"> záruku za jakost </w:t>
      </w:r>
      <w:r>
        <w:t>prací provedených při plnění Požadavků,</w:t>
      </w:r>
      <w:r w:rsidRPr="00315843">
        <w:t xml:space="preserve"> </w:t>
      </w:r>
      <w:r>
        <w:t xml:space="preserve">dále za jakost implementačních a integračních prací, jakož i dalších plnění poskytnutých při plnění této smlouvy, jejichž povaha to dovoluje, a to </w:t>
      </w:r>
      <w:r w:rsidRPr="004672FC">
        <w:t>po dobu</w:t>
      </w:r>
      <w:r>
        <w:t xml:space="preserve"> 12 měsíců od okamžiku akceptace jejich provedení, resp. poskytnutí, případně, nevyžaduje-li tato smlouva akceptaci plnění, od okamžiku jeho řádného poskytnutí (tato doba dále a výše jen „</w:t>
      </w:r>
      <w:r w:rsidRPr="004672FC">
        <w:rPr>
          <w:b/>
        </w:rPr>
        <w:t>Záruční doba</w:t>
      </w:r>
      <w:r>
        <w:t>“)</w:t>
      </w:r>
      <w:r w:rsidRPr="004672FC">
        <w:t xml:space="preserve">. Obsahem této záruky za jakost je závazek </w:t>
      </w:r>
      <w:r>
        <w:t>Poskytovatele</w:t>
      </w:r>
      <w:r w:rsidRPr="004672FC">
        <w:t xml:space="preserve">, že </w:t>
      </w:r>
      <w:r>
        <w:t xml:space="preserve">taková plnění, resp. práce, mají obvyklé vlastnosti vyplývající ze </w:t>
      </w:r>
      <w:r>
        <w:lastRenderedPageBreak/>
        <w:t xml:space="preserve">zásady </w:t>
      </w:r>
      <w:proofErr w:type="spellStart"/>
      <w:r>
        <w:t>best</w:t>
      </w:r>
      <w:proofErr w:type="spellEnd"/>
      <w:r>
        <w:t xml:space="preserve"> </w:t>
      </w:r>
      <w:proofErr w:type="spellStart"/>
      <w:r>
        <w:t>practices</w:t>
      </w:r>
      <w:proofErr w:type="spellEnd"/>
      <w:r>
        <w:t xml:space="preserve"> a jsou způsobilé</w:t>
      </w:r>
      <w:r w:rsidRPr="004672FC">
        <w:t xml:space="preserve"> pro použití k </w:t>
      </w:r>
      <w:r>
        <w:t xml:space="preserve">sjednanému, případně </w:t>
      </w:r>
      <w:r w:rsidRPr="004672FC">
        <w:t>obvyklému</w:t>
      </w:r>
      <w:r>
        <w:t>,</w:t>
      </w:r>
      <w:r w:rsidRPr="004672FC">
        <w:t xml:space="preserve"> účelu a že</w:t>
      </w:r>
      <w:r>
        <w:t xml:space="preserve"> si nejméně po tuto dobu zachovají</w:t>
      </w:r>
      <w:r w:rsidRPr="004672FC">
        <w:t xml:space="preserve"> vlastnosti </w:t>
      </w:r>
      <w:r>
        <w:t>vyplývající z této smlouvy, Požadavků</w:t>
      </w:r>
      <w:r w:rsidRPr="004672FC">
        <w:t xml:space="preserve"> </w:t>
      </w:r>
      <w:r>
        <w:t>nebo Zadávací dokumentace</w:t>
      </w:r>
      <w:r w:rsidR="004672FC">
        <w:t>.</w:t>
      </w:r>
      <w:bookmarkStart w:id="42" w:name="_Ref477357369"/>
      <w:r w:rsidR="00C82AAE">
        <w:t xml:space="preserve"> </w:t>
      </w:r>
    </w:p>
    <w:bookmarkEnd w:id="42"/>
    <w:p w14:paraId="097BD7C1" w14:textId="232CC367" w:rsidR="00726B26" w:rsidRPr="00925963" w:rsidRDefault="00D83F6C" w:rsidP="00915A6C">
      <w:pPr>
        <w:pStyle w:val="Odstavecsmlouvy"/>
        <w:rPr>
          <w:color w:val="000000"/>
        </w:rPr>
      </w:pPr>
      <w:r>
        <w:t>Objednatel</w:t>
      </w:r>
      <w:r w:rsidRPr="0030437C">
        <w:t xml:space="preserve"> je vedle práv z vadného plnění a práv vyplývajících ze sjednané nebo poskytnuté záruky za jakost oprávněn uplatňovat i jakékoliv jiné nároky související s dodáním vadného </w:t>
      </w:r>
      <w:r>
        <w:t xml:space="preserve">plnění </w:t>
      </w:r>
      <w:r w:rsidRPr="0030437C">
        <w:t xml:space="preserve">(např. nárok na náhradu </w:t>
      </w:r>
      <w:r>
        <w:t>újmy) včetně vad právních</w:t>
      </w:r>
      <w:r w:rsidR="00726B26" w:rsidRPr="0030437C">
        <w:t>.</w:t>
      </w:r>
    </w:p>
    <w:p w14:paraId="75544B46" w14:textId="562D9CF2" w:rsidR="00B17A44" w:rsidRDefault="009D78C9" w:rsidP="00B17A44">
      <w:pPr>
        <w:pStyle w:val="Odstavecsmlouvy"/>
      </w:pPr>
      <w:bookmarkStart w:id="43" w:name="_Ref97036211"/>
      <w:r>
        <w:t xml:space="preserve">Poskytovatel na vědomí, že Objednatel bude provádět testování (skenování) Řešení za účelem zjištění jeho kybernetických bezpečnostních zranitelností. Zjištěná kybernetická bezpečnostní zranitelnost se považuje za skrytou vadu Řešení, kterou je Poskytovatel povinen za podmínek této smlouvy </w:t>
      </w:r>
      <w:r w:rsidRPr="00660EC1">
        <w:rPr>
          <w:b/>
          <w:u w:val="single"/>
        </w:rPr>
        <w:t>bezplatně</w:t>
      </w:r>
      <w:r>
        <w:t xml:space="preserve"> odstranit. Objednatel popíše zjištěnou kybernetickou bezpečnostní zranitelnost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CE717F">
          <w:rPr>
            <w:rStyle w:val="Hypertextovodkaz"/>
          </w:rPr>
          <w:t>https://cve.mitre.org/</w:t>
        </w:r>
      </w:hyperlink>
      <w:r>
        <w:t>), případně jiným vhodným způsobem. Závažnost takové vady Řešení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CE5040">
          <w:rPr>
            <w:rStyle w:val="Hypertextovodkaz"/>
          </w:rPr>
          <w:t>https://www.first.org/cvss/</w:t>
        </w:r>
      </w:hyperlink>
      <w:r>
        <w:t xml:space="preserve">). </w:t>
      </w:r>
      <w:r w:rsidR="00B17A44">
        <w:t>Odstraněním vady dle tohoto odstavce se rozumí zejména provedení aktualizace Software nebo jiného programového vybavení nebo implementace bezpečnostního opatření, které zamezí možnosti využití zjištěné zranitelnosti,</w:t>
      </w:r>
      <w:r w:rsidR="00B17A44" w:rsidRPr="00D045D2">
        <w:t xml:space="preserve"> </w:t>
      </w:r>
      <w:r w:rsidR="00B17A44">
        <w:t>případně, nelze-li využití zjištěné zranitelnosti zcela zamezit, sníží pravděpodobnost využití zjištěné zranitelnosti na minimum. Lhůta pro zahájení prací na odstranění vady dle tohoto odstavce je 1 pracovní den</w:t>
      </w:r>
      <w:r w:rsidR="009E6868">
        <w:t xml:space="preserve"> od jejího oznámení Poskytovateli</w:t>
      </w:r>
      <w:r w:rsidR="00B17A44">
        <w:t xml:space="preserve">. Lhůta pro odstranění vady dle tohoto odstavce počíná běžet oznámením této vady Poskytovateli. Pokud je však pro odstranění takové vady nezbytná aktualizace proprietárního počítačového programu, který je součástí Řešení,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rsidR="00B17A44">
        <w:t>severity</w:t>
      </w:r>
      <w:proofErr w:type="spellEnd"/>
      <w:r w:rsidR="00B17A44">
        <w:t xml:space="preserve"> následovně</w:t>
      </w:r>
      <w:r w:rsidR="00D83F6C">
        <w:t>, přičemž Poskytovatel je povinen bez ohledu na úroveň zranitelnosti zaplatit Objednateli smluvní pokutu 400,- Kč za každý pracovní den prodlení s odstraněním takové vady</w:t>
      </w:r>
      <w:r w:rsidR="00B17A44">
        <w:t>:</w:t>
      </w:r>
      <w:bookmarkEnd w:id="43"/>
    </w:p>
    <w:tbl>
      <w:tblPr>
        <w:tblStyle w:val="Mkatabulky"/>
        <w:tblW w:w="0" w:type="auto"/>
        <w:tblInd w:w="562" w:type="dxa"/>
        <w:tblLook w:val="04A0" w:firstRow="1" w:lastRow="0" w:firstColumn="1" w:lastColumn="0" w:noHBand="0" w:noVBand="1"/>
      </w:tblPr>
      <w:tblGrid>
        <w:gridCol w:w="1560"/>
        <w:gridCol w:w="3919"/>
        <w:gridCol w:w="4019"/>
      </w:tblGrid>
      <w:tr w:rsidR="00B17A44" w:rsidRPr="005203B5" w14:paraId="794CD79A" w14:textId="77777777" w:rsidTr="00FA5AC2">
        <w:tc>
          <w:tcPr>
            <w:tcW w:w="1560" w:type="dxa"/>
          </w:tcPr>
          <w:p w14:paraId="3DD8A029" w14:textId="77777777" w:rsidR="00B17A44" w:rsidRPr="005203B5" w:rsidRDefault="00B17A44" w:rsidP="00A50747">
            <w:pPr>
              <w:pStyle w:val="Psmenoodstavce"/>
              <w:numPr>
                <w:ilvl w:val="0"/>
                <w:numId w:val="0"/>
              </w:numPr>
              <w:jc w:val="center"/>
              <w:rPr>
                <w:b/>
              </w:rPr>
            </w:pPr>
            <w:r w:rsidRPr="005203B5">
              <w:rPr>
                <w:b/>
              </w:rPr>
              <w:t>Úroveň zranitelnosti</w:t>
            </w:r>
          </w:p>
        </w:tc>
        <w:tc>
          <w:tcPr>
            <w:tcW w:w="3919" w:type="dxa"/>
          </w:tcPr>
          <w:p w14:paraId="3A8515BE" w14:textId="77777777" w:rsidR="00B17A44" w:rsidRPr="005203B5" w:rsidRDefault="00B17A44" w:rsidP="00A50747">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1E9FF37D" w14:textId="77777777" w:rsidR="00B17A44" w:rsidRPr="005203B5" w:rsidRDefault="00B17A44" w:rsidP="00A50747">
            <w:pPr>
              <w:pStyle w:val="Psmenoodstavce"/>
              <w:numPr>
                <w:ilvl w:val="0"/>
                <w:numId w:val="0"/>
              </w:numPr>
              <w:jc w:val="center"/>
              <w:rPr>
                <w:b/>
              </w:rPr>
            </w:pPr>
            <w:r w:rsidRPr="005203B5">
              <w:rPr>
                <w:b/>
              </w:rPr>
              <w:t>Lhůta, ve které je Prodávající povinen vadu odstranit</w:t>
            </w:r>
          </w:p>
        </w:tc>
      </w:tr>
      <w:tr w:rsidR="00B17A44" w14:paraId="21BDB613" w14:textId="77777777" w:rsidTr="00FA5AC2">
        <w:tc>
          <w:tcPr>
            <w:tcW w:w="1560" w:type="dxa"/>
            <w:shd w:val="clear" w:color="auto" w:fill="92D050"/>
          </w:tcPr>
          <w:p w14:paraId="13F81CF1" w14:textId="77777777" w:rsidR="00B17A44" w:rsidRDefault="00B17A44" w:rsidP="00A50747">
            <w:pPr>
              <w:pStyle w:val="Psmenoodstavce"/>
              <w:numPr>
                <w:ilvl w:val="0"/>
                <w:numId w:val="0"/>
              </w:numPr>
            </w:pPr>
            <w:r>
              <w:t>Nízká</w:t>
            </w:r>
          </w:p>
        </w:tc>
        <w:tc>
          <w:tcPr>
            <w:tcW w:w="3919" w:type="dxa"/>
          </w:tcPr>
          <w:p w14:paraId="307B15E7" w14:textId="77777777" w:rsidR="00B17A44" w:rsidRDefault="00B17A44" w:rsidP="00A50747">
            <w:pPr>
              <w:pStyle w:val="Psmenoodstavce"/>
              <w:numPr>
                <w:ilvl w:val="0"/>
                <w:numId w:val="0"/>
              </w:numPr>
            </w:pPr>
            <w:r>
              <w:t>Menší než 4,0</w:t>
            </w:r>
          </w:p>
        </w:tc>
        <w:tc>
          <w:tcPr>
            <w:tcW w:w="4019" w:type="dxa"/>
          </w:tcPr>
          <w:p w14:paraId="7D041C46" w14:textId="77777777" w:rsidR="00B17A44" w:rsidRDefault="00B17A44" w:rsidP="00A50747">
            <w:pPr>
              <w:pStyle w:val="Psmenoodstavce"/>
              <w:numPr>
                <w:ilvl w:val="0"/>
                <w:numId w:val="0"/>
              </w:numPr>
            </w:pPr>
            <w:r>
              <w:t>2 měsíce</w:t>
            </w:r>
          </w:p>
        </w:tc>
      </w:tr>
      <w:tr w:rsidR="00B17A44" w14:paraId="0043F16A" w14:textId="77777777" w:rsidTr="00FA5AC2">
        <w:tc>
          <w:tcPr>
            <w:tcW w:w="1560" w:type="dxa"/>
            <w:shd w:val="clear" w:color="auto" w:fill="FFFF00"/>
          </w:tcPr>
          <w:p w14:paraId="05FEA822" w14:textId="77777777" w:rsidR="00B17A44" w:rsidRDefault="00B17A44" w:rsidP="00A50747">
            <w:pPr>
              <w:pStyle w:val="Psmenoodstavce"/>
              <w:numPr>
                <w:ilvl w:val="0"/>
                <w:numId w:val="0"/>
              </w:numPr>
            </w:pPr>
            <w:r>
              <w:t>Střední</w:t>
            </w:r>
          </w:p>
        </w:tc>
        <w:tc>
          <w:tcPr>
            <w:tcW w:w="3919" w:type="dxa"/>
          </w:tcPr>
          <w:p w14:paraId="1584E0CB" w14:textId="77777777" w:rsidR="00B17A44" w:rsidRDefault="00B17A44" w:rsidP="00A50747">
            <w:pPr>
              <w:pStyle w:val="Psmenoodstavce"/>
              <w:numPr>
                <w:ilvl w:val="0"/>
                <w:numId w:val="0"/>
              </w:numPr>
            </w:pPr>
            <w:r>
              <w:t>Větší nebo rovna 4,0 a menší než 7,0</w:t>
            </w:r>
          </w:p>
        </w:tc>
        <w:tc>
          <w:tcPr>
            <w:tcW w:w="4019" w:type="dxa"/>
          </w:tcPr>
          <w:p w14:paraId="25B08751" w14:textId="77777777" w:rsidR="00B17A44" w:rsidRDefault="00B17A44" w:rsidP="00A50747">
            <w:pPr>
              <w:pStyle w:val="Psmenoodstavce"/>
              <w:numPr>
                <w:ilvl w:val="0"/>
                <w:numId w:val="0"/>
              </w:numPr>
            </w:pPr>
            <w:r>
              <w:t>1 měsíc</w:t>
            </w:r>
          </w:p>
        </w:tc>
      </w:tr>
      <w:tr w:rsidR="00B17A44" w14:paraId="5E39B9D6" w14:textId="77777777" w:rsidTr="00FA5AC2">
        <w:tc>
          <w:tcPr>
            <w:tcW w:w="1560" w:type="dxa"/>
            <w:shd w:val="clear" w:color="auto" w:fill="FFC000"/>
          </w:tcPr>
          <w:p w14:paraId="499131D2" w14:textId="77777777" w:rsidR="00B17A44" w:rsidRDefault="00B17A44" w:rsidP="00A50747">
            <w:pPr>
              <w:pStyle w:val="Psmenoodstavce"/>
              <w:numPr>
                <w:ilvl w:val="0"/>
                <w:numId w:val="0"/>
              </w:numPr>
            </w:pPr>
            <w:r>
              <w:t>Vysoká</w:t>
            </w:r>
          </w:p>
        </w:tc>
        <w:tc>
          <w:tcPr>
            <w:tcW w:w="3919" w:type="dxa"/>
          </w:tcPr>
          <w:p w14:paraId="6231159D" w14:textId="77777777" w:rsidR="00B17A44" w:rsidRDefault="00B17A44" w:rsidP="00A50747">
            <w:pPr>
              <w:pStyle w:val="Psmenoodstavce"/>
              <w:numPr>
                <w:ilvl w:val="0"/>
                <w:numId w:val="0"/>
              </w:numPr>
            </w:pPr>
            <w:r>
              <w:t>Větší nebo rovna 7,0 a menší než 9,0</w:t>
            </w:r>
          </w:p>
        </w:tc>
        <w:tc>
          <w:tcPr>
            <w:tcW w:w="4019" w:type="dxa"/>
          </w:tcPr>
          <w:p w14:paraId="10170579" w14:textId="77777777" w:rsidR="00B17A44" w:rsidRDefault="00B17A44" w:rsidP="00A50747">
            <w:pPr>
              <w:pStyle w:val="Psmenoodstavce"/>
              <w:numPr>
                <w:ilvl w:val="0"/>
                <w:numId w:val="0"/>
              </w:numPr>
            </w:pPr>
            <w:r>
              <w:t>10 pracovních dnů</w:t>
            </w:r>
          </w:p>
        </w:tc>
      </w:tr>
      <w:tr w:rsidR="00B17A44" w14:paraId="6175BCE3" w14:textId="77777777" w:rsidTr="00FA5AC2">
        <w:tc>
          <w:tcPr>
            <w:tcW w:w="1560" w:type="dxa"/>
            <w:shd w:val="clear" w:color="auto" w:fill="FF0000"/>
          </w:tcPr>
          <w:p w14:paraId="679B4080" w14:textId="77777777" w:rsidR="00B17A44" w:rsidRDefault="00B17A44" w:rsidP="00A50747">
            <w:pPr>
              <w:pStyle w:val="Psmenoodstavce"/>
              <w:numPr>
                <w:ilvl w:val="0"/>
                <w:numId w:val="0"/>
              </w:numPr>
            </w:pPr>
            <w:r>
              <w:t>Kritická</w:t>
            </w:r>
          </w:p>
        </w:tc>
        <w:tc>
          <w:tcPr>
            <w:tcW w:w="3919" w:type="dxa"/>
          </w:tcPr>
          <w:p w14:paraId="4A064EB5" w14:textId="77777777" w:rsidR="00B17A44" w:rsidRDefault="00B17A44" w:rsidP="00A50747">
            <w:pPr>
              <w:pStyle w:val="Psmenoodstavce"/>
              <w:numPr>
                <w:ilvl w:val="0"/>
                <w:numId w:val="0"/>
              </w:numPr>
            </w:pPr>
            <w:r>
              <w:t>Větší nebo rovna 9,0</w:t>
            </w:r>
          </w:p>
        </w:tc>
        <w:tc>
          <w:tcPr>
            <w:tcW w:w="4019" w:type="dxa"/>
          </w:tcPr>
          <w:p w14:paraId="6F065848" w14:textId="77777777" w:rsidR="00B17A44" w:rsidRDefault="00B17A44" w:rsidP="00A50747">
            <w:pPr>
              <w:pStyle w:val="Psmenoodstavce"/>
              <w:numPr>
                <w:ilvl w:val="0"/>
                <w:numId w:val="0"/>
              </w:numPr>
            </w:pPr>
            <w:r>
              <w:t>5 pracovních dnů</w:t>
            </w:r>
          </w:p>
        </w:tc>
      </w:tr>
    </w:tbl>
    <w:p w14:paraId="6F10C274" w14:textId="77777777" w:rsidR="00726B26" w:rsidRPr="002B77A6" w:rsidRDefault="00726B26" w:rsidP="003E4799">
      <w:pPr>
        <w:rPr>
          <w:b/>
          <w:bCs/>
        </w:rPr>
      </w:pPr>
    </w:p>
    <w:p w14:paraId="7100D6F2" w14:textId="77777777" w:rsidR="00726B26" w:rsidRDefault="00726B26" w:rsidP="00217B9D">
      <w:pPr>
        <w:pStyle w:val="Nadpis1"/>
      </w:pPr>
      <w:r w:rsidRPr="002B77A6">
        <w:t>Sankce a odstoupení od smlouvy</w:t>
      </w:r>
    </w:p>
    <w:p w14:paraId="4C0B9DC9" w14:textId="0C287D6F" w:rsidR="001044E6" w:rsidRDefault="002E515C" w:rsidP="00915A6C">
      <w:pPr>
        <w:pStyle w:val="Odstavecsmlouvy"/>
      </w:pPr>
      <w:r>
        <w:t>Poskytovatel</w:t>
      </w:r>
      <w:r w:rsidR="00557002">
        <w:t xml:space="preserve"> se zavazuje nahradit </w:t>
      </w:r>
      <w:r>
        <w:t>Objednatel</w:t>
      </w:r>
      <w:r w:rsidR="00F5367A">
        <w:t>i</w:t>
      </w:r>
      <w:r w:rsidR="00557002">
        <w:t xml:space="preserve"> 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t>.</w:t>
      </w:r>
      <w:r w:rsidR="001044E6">
        <w:t xml:space="preserve"> </w:t>
      </w:r>
      <w:r w:rsidR="004962A2">
        <w:t>Pokud se prokáže, že kterékoli plnění poskytnuté Objednateli na základě této smlouvy má právní vady nebo pokud třetí osoba úspěšně vůči Poskytovateli uplatní autorskoprávní nárok ve vztahu k plnění poskytnutému na základě této smlouvy, jde o podstatné porušení této smlouvy.</w:t>
      </w:r>
    </w:p>
    <w:p w14:paraId="4605C211"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4087EC3E" w14:textId="3746E9F9" w:rsidR="00900CD5" w:rsidRDefault="00900CD5" w:rsidP="006A622C">
      <w:pPr>
        <w:pStyle w:val="Odstavecsmlouvy"/>
      </w:pPr>
      <w:r>
        <w:t>Poskytovatel je povinen Objednateli uhradit jakékoli majetkové i nemaj</w:t>
      </w:r>
      <w:r w:rsidR="004962A2">
        <w:t>et</w:t>
      </w:r>
      <w:r>
        <w:t xml:space="preserve">kové újmy vzniklé v důsledku toho, že Objednatel </w:t>
      </w:r>
      <w:r w:rsidR="004962A2">
        <w:t xml:space="preserve">z důvodů ležících byť i jen zčásti na straně Poskytovatele </w:t>
      </w:r>
      <w:r>
        <w:t xml:space="preserve">nemohl </w:t>
      </w:r>
      <w:r w:rsidR="004962A2">
        <w:t xml:space="preserve">řádně a nerušeně užívat </w:t>
      </w:r>
      <w:r>
        <w:t>jak</w:t>
      </w:r>
      <w:r w:rsidR="004962A2">
        <w:t>ékoli plnění sjednané v této smlouvě.</w:t>
      </w:r>
    </w:p>
    <w:p w14:paraId="32DBFBDE" w14:textId="271D596A" w:rsidR="006A622C" w:rsidRDefault="0017170D" w:rsidP="006A622C">
      <w:pPr>
        <w:pStyle w:val="Odstavecsmlouvy"/>
      </w:pPr>
      <w:r>
        <w:lastRenderedPageBreak/>
        <w:t>V případě, že bude Poskytovatel</w:t>
      </w:r>
      <w:r w:rsidRPr="002B77A6">
        <w:t xml:space="preserve"> </w:t>
      </w:r>
      <w:r>
        <w:t>v prodlení s</w:t>
      </w:r>
      <w:r w:rsidR="006F0850">
        <w:t xml:space="preserve"> řádným splněním </w:t>
      </w:r>
      <w:r>
        <w:t xml:space="preserve">kterékoli </w:t>
      </w:r>
      <w:r w:rsidR="009E0FAA">
        <w:t>etapy</w:t>
      </w:r>
      <w:r>
        <w:t xml:space="preserve">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57459C">
        <w:t>3</w:t>
      </w:r>
      <w:r w:rsidR="00F65090">
        <w:t xml:space="preserve"> </w:t>
      </w:r>
      <w:r w:rsidR="00D83F6C">
        <w:t>0</w:t>
      </w:r>
      <w:r w:rsidR="0057459C">
        <w:t>00</w:t>
      </w:r>
      <w:r>
        <w:t xml:space="preserve">,- Kč (slovy: </w:t>
      </w:r>
      <w:proofErr w:type="spellStart"/>
      <w:r w:rsidR="0057459C">
        <w:t>třitisíce</w:t>
      </w:r>
      <w:proofErr w:type="spellEnd"/>
      <w:r w:rsidR="0057459C">
        <w:t xml:space="preserve"> </w:t>
      </w:r>
      <w:r>
        <w:t>korun českých), a to</w:t>
      </w:r>
      <w:r w:rsidRPr="003E18B2">
        <w:t xml:space="preserve"> za každý </w:t>
      </w:r>
      <w:r>
        <w:t xml:space="preserve">takový případ a za každý i </w:t>
      </w:r>
      <w:r w:rsidRPr="003E18B2">
        <w:t xml:space="preserve">započatý </w:t>
      </w:r>
      <w:r w:rsidR="003916BA">
        <w:t xml:space="preserve">pracovní </w:t>
      </w:r>
      <w:r w:rsidRPr="003E18B2">
        <w:t>den prodlení.</w:t>
      </w:r>
    </w:p>
    <w:p w14:paraId="61304686" w14:textId="0EE8F6FE" w:rsidR="006F0850" w:rsidRDefault="00D83F6C" w:rsidP="006F0850">
      <w:pPr>
        <w:pStyle w:val="Odstavecsmlouvy"/>
      </w:pPr>
      <w:r>
        <w:t>V případě, že bude Poskytovatel</w:t>
      </w:r>
      <w:r w:rsidRPr="002B77A6">
        <w:t xml:space="preserve"> </w:t>
      </w:r>
      <w:r>
        <w:t>v prodlení s řádným splněním kteréhokoli termínu Dílčího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r w:rsidR="006F0850" w:rsidRPr="003E18B2">
        <w:t>.</w:t>
      </w:r>
    </w:p>
    <w:p w14:paraId="237585B7" w14:textId="174D7192" w:rsidR="00165EAA" w:rsidRDefault="00D83F6C" w:rsidP="00165EAA">
      <w:pPr>
        <w:pStyle w:val="Odstavecsmlouvy"/>
      </w:pPr>
      <w:r>
        <w:t>V případě, že Poskytovatel</w:t>
      </w:r>
      <w:r w:rsidRPr="002B77A6">
        <w:t xml:space="preserve"> </w:t>
      </w:r>
      <w:r>
        <w:t xml:space="preserve">plní tuto smlouvu bez osoby, jejímž prostřednictvím ji měl dle odst. </w:t>
      </w:r>
      <w:r>
        <w:fldChar w:fldCharType="begin"/>
      </w:r>
      <w:r>
        <w:instrText xml:space="preserve"> REF _Ref108710003 \r \h </w:instrText>
      </w:r>
      <w:r>
        <w:fldChar w:fldCharType="separate"/>
      </w:r>
      <w:r>
        <w:t>I. 3</w:t>
      </w:r>
      <w:r>
        <w:fldChar w:fldCharType="end"/>
      </w:r>
      <w:r>
        <w:t xml:space="preserve"> této smlouvy plnit, po dobu delší než 5 pracovních dnů,</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w:t>
      </w:r>
      <w:r>
        <w:t xml:space="preserve">každou takto chybějící osobu a za každý i </w:t>
      </w:r>
      <w:r w:rsidRPr="003E18B2">
        <w:t xml:space="preserve">započatý </w:t>
      </w:r>
      <w:r>
        <w:t xml:space="preserve">pracovní </w:t>
      </w:r>
      <w:r w:rsidRPr="003E18B2">
        <w:t xml:space="preserve">den </w:t>
      </w:r>
      <w:r>
        <w:t>trvání tohoto stavu ve vztahu k této osobě</w:t>
      </w:r>
      <w:r w:rsidR="00165EAA" w:rsidRPr="003E18B2">
        <w:t>.</w:t>
      </w:r>
    </w:p>
    <w:p w14:paraId="43F1CBDF" w14:textId="3AB4DAB9" w:rsidR="00165EAA" w:rsidRDefault="00D83F6C" w:rsidP="00165EAA">
      <w:pPr>
        <w:pStyle w:val="Odstavecsmlouvy"/>
      </w:pPr>
      <w:r>
        <w:t>V případě, že bude Poskytovatel</w:t>
      </w:r>
      <w:r w:rsidRPr="002B77A6">
        <w:t xml:space="preserve"> </w:t>
      </w:r>
      <w:r>
        <w:t>v prodlení s odstraněním vad, nedodělků nebo kybernetických bezpečnostních zranitelností zjištěných během akceptačních procesů,</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w:t>
      </w:r>
      <w:r>
        <w:t xml:space="preserve">ou takovou vadu a nedodělek a za každý i </w:t>
      </w:r>
      <w:r w:rsidRPr="003E18B2">
        <w:t xml:space="preserve">započatý </w:t>
      </w:r>
      <w:r>
        <w:t xml:space="preserve">pracovní </w:t>
      </w:r>
      <w:r w:rsidRPr="003E18B2">
        <w:t>den prodlení</w:t>
      </w:r>
      <w:r w:rsidR="00165EAA" w:rsidRPr="003E18B2">
        <w:t>.</w:t>
      </w:r>
    </w:p>
    <w:p w14:paraId="7E36DC03" w14:textId="7CD48B51" w:rsidR="00165EAA" w:rsidRDefault="00D83F6C" w:rsidP="00165EAA">
      <w:pPr>
        <w:pStyle w:val="Odstavecsmlouvy"/>
      </w:pPr>
      <w:r>
        <w:t>V případě, že bude Poskytovatel</w:t>
      </w:r>
      <w:r w:rsidRPr="002B77A6">
        <w:t xml:space="preserve"> </w:t>
      </w:r>
      <w:r>
        <w:t>v prodlení s odstraněním vad nebo nedodělků, které je dle odst. </w:t>
      </w:r>
      <w:r>
        <w:fldChar w:fldCharType="begin"/>
      </w:r>
      <w:r>
        <w:instrText xml:space="preserve"> REF _Ref198053508 \r \h </w:instrText>
      </w:r>
      <w:r>
        <w:fldChar w:fldCharType="separate"/>
      </w:r>
      <w:r>
        <w:t>V. 4</w:t>
      </w:r>
      <w:r>
        <w:fldChar w:fldCharType="end"/>
      </w:r>
      <w:r>
        <w:t xml:space="preserve"> nebo </w:t>
      </w:r>
      <w:r>
        <w:fldChar w:fldCharType="begin"/>
      </w:r>
      <w:r>
        <w:instrText xml:space="preserve"> REF _Ref198053527 \r \h </w:instrText>
      </w:r>
      <w:r>
        <w:fldChar w:fldCharType="separate"/>
      </w:r>
      <w:r>
        <w:t>V. 6</w:t>
      </w:r>
      <w:r>
        <w:fldChar w:fldCharType="end"/>
      </w:r>
      <w:r>
        <w:t xml:space="preserve"> této smlouvy povinen odstranit,</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w:t>
      </w:r>
      <w:r>
        <w:t xml:space="preserve">ou takovou vadu a nedodělek a za každý i </w:t>
      </w:r>
      <w:r w:rsidRPr="003E18B2">
        <w:t xml:space="preserve">započatý </w:t>
      </w:r>
      <w:r>
        <w:t xml:space="preserve">pracovní </w:t>
      </w:r>
      <w:r w:rsidRPr="003E18B2">
        <w:t>den prodlení</w:t>
      </w:r>
      <w:r w:rsidR="00165EAA" w:rsidRPr="003E18B2">
        <w:t>.</w:t>
      </w:r>
    </w:p>
    <w:p w14:paraId="2A5ADFB4" w14:textId="4CF02D87" w:rsidR="00165EAA" w:rsidRDefault="00165EAA" w:rsidP="00165EAA">
      <w:pPr>
        <w:pStyle w:val="Odstavecsmlouvy"/>
      </w:pPr>
      <w:r>
        <w:t>V případě, že Poskytovatel</w:t>
      </w:r>
      <w:r w:rsidRPr="002B77A6">
        <w:t xml:space="preserve"> </w:t>
      </w:r>
      <w:r>
        <w:t xml:space="preserve">za podmínek této smlouvy poskytuje Dokumentaci nebo její část on-line formou a takto poskytovaná Dokumentace nebo její část není z důvodů ležících na straně Poskytovatele Objednateli dostupná, je Poskytovatel povinen </w:t>
      </w:r>
      <w:r w:rsidRPr="002B77A6">
        <w:t xml:space="preserve">uhradit </w:t>
      </w:r>
      <w:r>
        <w:t xml:space="preserve">Objednateli </w:t>
      </w:r>
      <w:r w:rsidRPr="002B77A6">
        <w:t xml:space="preserve">smluvní </w:t>
      </w:r>
      <w:r w:rsidRPr="003E18B2">
        <w:t xml:space="preserve">pokutu ve výši </w:t>
      </w:r>
      <w:r>
        <w:t xml:space="preserve">100,- Kč (slovy: </w:t>
      </w:r>
      <w:proofErr w:type="spellStart"/>
      <w:r>
        <w:t>jednosto</w:t>
      </w:r>
      <w:proofErr w:type="spellEnd"/>
      <w:r>
        <w:t xml:space="preserve"> korun českých), a to za třetí a každou další hodinu takové nedostupnosti v rámci Pracovní doby, jak je tento pojem vymezen v příloze č. 1 této smlouvy</w:t>
      </w:r>
      <w:r w:rsidRPr="003E18B2">
        <w:t>.</w:t>
      </w:r>
    </w:p>
    <w:p w14:paraId="50C6D242" w14:textId="099DCD75" w:rsidR="006F0A2A" w:rsidRDefault="006F0A2A" w:rsidP="006F0A2A">
      <w:pPr>
        <w:pStyle w:val="Odstavecsmlouvy"/>
      </w:pPr>
      <w:r>
        <w:t>V případě, že bude Poskytovatel</w:t>
      </w:r>
      <w:r w:rsidRPr="002B77A6">
        <w:t xml:space="preserve"> </w:t>
      </w:r>
      <w:r>
        <w:t>v prodlení se svoláním Výrobního výboru,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B67B39A" w14:textId="378E048D"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14C9628E" w14:textId="58C67680" w:rsidR="003916BA" w:rsidRDefault="003916BA" w:rsidP="003916BA">
      <w:pPr>
        <w:pStyle w:val="Odstavecsmlouvy"/>
      </w:pPr>
      <w:r>
        <w:t>V případě, že Poskytovatel bude zpracovávat Osobní údaje v rozporu s touto smlouvou,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20382BF1" w14:textId="0C9A6C3C" w:rsidR="003916BA" w:rsidRDefault="003916BA" w:rsidP="003916BA">
      <w:pPr>
        <w:pStyle w:val="Odstavecsmlouvy"/>
      </w:pPr>
      <w:r>
        <w:t>V případě, že bude Poskytovatel</w:t>
      </w:r>
      <w:r w:rsidRPr="002B77A6">
        <w:t xml:space="preserve"> </w:t>
      </w:r>
      <w:r>
        <w:t xml:space="preserve">v prodlení s předáním informací dle odst. </w:t>
      </w:r>
      <w:r>
        <w:fldChar w:fldCharType="begin"/>
      </w:r>
      <w:r>
        <w:instrText xml:space="preserve"> REF _Ref80686503 \n \h </w:instrText>
      </w:r>
      <w:r>
        <w:fldChar w:fldCharType="separate"/>
      </w:r>
      <w:proofErr w:type="gramStart"/>
      <w:r w:rsidR="00D90E47">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2000,- Kč (slovy: </w:t>
      </w:r>
      <w:proofErr w:type="spellStart"/>
      <w:r>
        <w:t>dvatisíce</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41931FBE" w14:textId="64A65445" w:rsidR="008440EC" w:rsidRDefault="008440EC" w:rsidP="008440EC">
      <w:pPr>
        <w:pStyle w:val="Odstavecsmlouvy"/>
      </w:pPr>
      <w:r>
        <w:t>Splatnost smluvních pokut je 21 dnů od doručení výzvy k jejich uhrazení.</w:t>
      </w:r>
    </w:p>
    <w:p w14:paraId="577DE88D" w14:textId="77777777"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3FD52E19"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4A375BA7" w14:textId="77777777" w:rsidR="002E02AA" w:rsidRDefault="00C92C8B" w:rsidP="00FB5275">
      <w:pPr>
        <w:pStyle w:val="Odstavecsmlouvy"/>
      </w:pPr>
      <w:bookmarkStart w:id="44" w:name="_Ref85294093"/>
      <w:r w:rsidRPr="00C92C8B">
        <w:t xml:space="preserve">Za podstatné porušení této smlouvy, které opravňuje </w:t>
      </w:r>
      <w:r w:rsidR="002E515C">
        <w:t>Objednatel</w:t>
      </w:r>
      <w:r w:rsidR="000679BD">
        <w:t>e</w:t>
      </w:r>
      <w:r w:rsidRPr="00C92C8B">
        <w:t xml:space="preserve"> k odstoupe</w:t>
      </w:r>
      <w:r w:rsidR="002E02AA">
        <w:t>ní od této smlouvy, se považuje:</w:t>
      </w:r>
      <w:bookmarkEnd w:id="44"/>
    </w:p>
    <w:p w14:paraId="7F97493E" w14:textId="49684147" w:rsidR="002E02AA" w:rsidRDefault="00D83F6C" w:rsidP="002E02AA">
      <w:pPr>
        <w:pStyle w:val="Psmenoodstavce"/>
      </w:pPr>
      <w:r w:rsidRPr="00C92C8B">
        <w:t xml:space="preserve">prodlení </w:t>
      </w:r>
      <w:r>
        <w:t>Poskytovatele</w:t>
      </w:r>
      <w:r w:rsidRPr="00C92C8B">
        <w:t xml:space="preserve"> se splněním kterékoli jeho</w:t>
      </w:r>
      <w:r>
        <w:t xml:space="preserve"> povinnosti sjednané v této smlouvě delší než deset</w:t>
      </w:r>
      <w:r w:rsidRPr="00C92C8B">
        <w:t xml:space="preserve"> </w:t>
      </w:r>
      <w:r>
        <w:t xml:space="preserve">pracovních </w:t>
      </w:r>
      <w:r w:rsidRPr="00C92C8B">
        <w:t>dnů</w:t>
      </w:r>
      <w:r>
        <w:t>, jestliže Objednatel po marném uplynutí této lhůty Poskytovatele písemně vyzval k nápravě a Poskytovatel ani ve lhůtě stanovené</w:t>
      </w:r>
      <w:r w:rsidRPr="00EF7FC3">
        <w:t xml:space="preserve"> </w:t>
      </w:r>
      <w:r>
        <w:t>v této výzvě Objednatelem povinnost nesplnil</w:t>
      </w:r>
      <w:r w:rsidR="002E02AA">
        <w:t>;</w:t>
      </w:r>
    </w:p>
    <w:p w14:paraId="4A983B3A" w14:textId="6E185202" w:rsidR="00A71AA2" w:rsidRDefault="00D83F6C" w:rsidP="002E02AA">
      <w:pPr>
        <w:pStyle w:val="Psmenoodstavce"/>
      </w:pPr>
      <w:r>
        <w:lastRenderedPageBreak/>
        <w:t xml:space="preserve">jestliže Poskytovatel po dobu delší než 10 pracovních dnů plní tuto smlouvu bez kterékoli osoby, jejímž prostřednictvím je povinen ji dle odst. </w:t>
      </w:r>
      <w:r>
        <w:fldChar w:fldCharType="begin"/>
      </w:r>
      <w:r>
        <w:instrText xml:space="preserve"> REF _Ref108710003 \r \h </w:instrText>
      </w:r>
      <w:r>
        <w:fldChar w:fldCharType="separate"/>
      </w:r>
      <w:r>
        <w:t>I. 3</w:t>
      </w:r>
      <w:r>
        <w:fldChar w:fldCharType="end"/>
      </w:r>
      <w:r>
        <w:t xml:space="preserve"> této smlouvy plnit</w:t>
      </w:r>
      <w:r w:rsidR="00A71AA2">
        <w:t>;</w:t>
      </w:r>
    </w:p>
    <w:p w14:paraId="62BA99B1" w14:textId="12FCD5FC" w:rsidR="00925963" w:rsidRDefault="00D83F6C" w:rsidP="00925963">
      <w:pPr>
        <w:pStyle w:val="Psmenoodstavce"/>
      </w:pPr>
      <w:bookmarkStart w:id="45" w:name="_Ref87530171"/>
      <w:bookmarkStart w:id="46" w:name="_Ref85294096"/>
      <w:bookmarkStart w:id="47" w:name="_Ref85294274"/>
      <w:r>
        <w:t>nebude-li Řešení splňovat kterýkoli požadavek uvedený v Zadávací dokumentaci, ačkoli nejméně jedenkrát Objednatel namítl tuto skutečnost jako vadu v akceptačním procesu nebo jako výhradu při převzetí Řešení</w:t>
      </w:r>
      <w:r w:rsidR="00925963">
        <w:t>;</w:t>
      </w:r>
      <w:bookmarkEnd w:id="45"/>
    </w:p>
    <w:p w14:paraId="1B465774" w14:textId="1F6D9042" w:rsidR="002E02AA" w:rsidRDefault="002E02AA" w:rsidP="002E02AA">
      <w:pPr>
        <w:pStyle w:val="Psmenoodstavce"/>
      </w:pPr>
      <w:bookmarkStart w:id="48" w:name="_Ref88574511"/>
      <w:r>
        <w:t xml:space="preserve">odmítne-li Objednatel </w:t>
      </w:r>
      <w:r w:rsidR="00D83F6C">
        <w:t xml:space="preserve">důvodně </w:t>
      </w:r>
      <w:r>
        <w:t>akceptovat Realizační projekt, jestliže předtím již nejméně jedenkrát vznesl k předloženému Realizačnímu projektu výhrady;</w:t>
      </w:r>
      <w:bookmarkEnd w:id="46"/>
      <w:bookmarkEnd w:id="47"/>
      <w:bookmarkEnd w:id="48"/>
    </w:p>
    <w:p w14:paraId="61C6BA96" w14:textId="405C5725" w:rsidR="00687C2A" w:rsidRDefault="00687C2A" w:rsidP="00687C2A">
      <w:pPr>
        <w:pStyle w:val="Psmenoodstavce"/>
      </w:pPr>
      <w:bookmarkStart w:id="49" w:name="_Ref85294921"/>
      <w:r>
        <w:t xml:space="preserve">odmítne-li Objednatel </w:t>
      </w:r>
      <w:r w:rsidR="00D83F6C">
        <w:t xml:space="preserve">důvodně </w:t>
      </w:r>
      <w:r>
        <w:t>akceptovat Exit plán, jestliže předtím již nejméně jedenkrát vznesl k předloženému Exit plánu výhrady;</w:t>
      </w:r>
      <w:bookmarkEnd w:id="49"/>
    </w:p>
    <w:p w14:paraId="3832FB86" w14:textId="763B4DE3" w:rsidR="005C4ABF" w:rsidRDefault="002E02AA" w:rsidP="002E02AA">
      <w:pPr>
        <w:pStyle w:val="Psmenoodstavce"/>
      </w:pPr>
      <w:r>
        <w:t>bude-li v insolvenčním řízení zjištěn úpadek Poskytovatele nebo insolvenční návrh bude zamítnut pro nedostatek majetku Poskytovatele nebo Poskytovatel vstoupí do likvidace;</w:t>
      </w:r>
    </w:p>
    <w:p w14:paraId="5C27F32D" w14:textId="70D88C99" w:rsidR="002E02AA" w:rsidRDefault="002E02AA" w:rsidP="002E02AA">
      <w:pPr>
        <w:pStyle w:val="Psmenoodstavce"/>
      </w:pPr>
      <w:r>
        <w:t>Poskytovatel bude odsouzen dle zákona č. 418/2011 Sb., o trestní odpovědnosti právnických osob, ve znění pozdějších předpisů.</w:t>
      </w:r>
    </w:p>
    <w:p w14:paraId="45645611" w14:textId="3188F2C8" w:rsidR="002E02AA" w:rsidRDefault="002E02AA" w:rsidP="00FB5275">
      <w:pPr>
        <w:pStyle w:val="Odstavecsmlouvy"/>
      </w:pPr>
      <w:r>
        <w:t xml:space="preserve">Odstoupí-li Objednatel od </w:t>
      </w:r>
      <w:r w:rsidR="009E3F01">
        <w:t xml:space="preserve">této </w:t>
      </w:r>
      <w:r>
        <w:t xml:space="preserve">smlouvy podle odst. </w:t>
      </w:r>
      <w:r>
        <w:fldChar w:fldCharType="begin"/>
      </w:r>
      <w:r>
        <w:instrText xml:space="preserve"> REF _Ref85294093 \n \h </w:instrText>
      </w:r>
      <w:r>
        <w:fldChar w:fldCharType="separate"/>
      </w:r>
      <w:proofErr w:type="gramStart"/>
      <w:r w:rsidR="00D90E47">
        <w:t>VIII.1</w:t>
      </w:r>
      <w:r w:rsidR="00D83F6C">
        <w:t>7</w:t>
      </w:r>
      <w:proofErr w:type="gramEnd"/>
      <w:r>
        <w:fldChar w:fldCharType="end"/>
      </w:r>
      <w:r w:rsidR="009E3F01">
        <w:t xml:space="preserve"> </w:t>
      </w:r>
      <w:r w:rsidR="00DA6EF7">
        <w:t>t</w:t>
      </w:r>
      <w:r w:rsidR="009E3F01">
        <w:t>éto smlouvy, nemá Poskytovatel nárok na úhradu ani části Ceny plnění</w:t>
      </w:r>
      <w:r w:rsidR="00F77FC0">
        <w:t>, ledaže se smluvní strany dohodnou jinak</w:t>
      </w:r>
      <w:r w:rsidR="009E3F01">
        <w:t>.</w:t>
      </w:r>
    </w:p>
    <w:p w14:paraId="5957B415" w14:textId="463B211F" w:rsidR="009E3F01" w:rsidRDefault="009E3F01" w:rsidP="00FB5275">
      <w:pPr>
        <w:pStyle w:val="Odstavecsmlouvy"/>
      </w:pPr>
      <w:r>
        <w:t>Odstoupení od této smlouvy ze strany Objednatele nesmí být spojeno s uložením jakékoli sankce jdoucí k tíži Objednatele.</w:t>
      </w:r>
    </w:p>
    <w:p w14:paraId="5E127368" w14:textId="77777777" w:rsidR="00090ED2" w:rsidRDefault="004D3843" w:rsidP="003A7EDA">
      <w:pPr>
        <w:pStyle w:val="Nadpis1"/>
        <w:keepNext/>
        <w:ind w:left="1077"/>
      </w:pPr>
      <w:r>
        <w:t>Bezpečnost informací</w:t>
      </w:r>
    </w:p>
    <w:p w14:paraId="769DF4B0" w14:textId="1A82934F" w:rsidR="00641748" w:rsidRDefault="00641748" w:rsidP="00641748">
      <w:pPr>
        <w:pStyle w:val="Odstavecsmlouvy"/>
      </w:pPr>
      <w:bookmarkStart w:id="50"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r w:rsidR="00D83F6C">
        <w:t>Za Osobní údaje se však nepovažují osobní údaje oprávněně uveřejněné společně s touto smlouvou v registru smluv.</w:t>
      </w:r>
    </w:p>
    <w:p w14:paraId="1A4D3BE6" w14:textId="77777777"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50"/>
    </w:p>
    <w:p w14:paraId="1FFFA772" w14:textId="77777777" w:rsidR="00641748" w:rsidRPr="004D3843" w:rsidRDefault="00641748" w:rsidP="00641748">
      <w:pPr>
        <w:pStyle w:val="Psmenoodstavce"/>
        <w:ind w:left="1021"/>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C77F6E"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4975920D" w14:textId="77777777" w:rsidR="00641748" w:rsidRDefault="00641748" w:rsidP="00641748">
      <w:pPr>
        <w:pStyle w:val="Odstavecsmlouvy"/>
      </w:pPr>
      <w:bookmarkStart w:id="51" w:name="_Ref497484371"/>
      <w:r>
        <w:t>Za Důvěrné informace se vždy považují:</w:t>
      </w:r>
    </w:p>
    <w:p w14:paraId="3E70DE48" w14:textId="77777777" w:rsidR="00641748" w:rsidRDefault="00641748" w:rsidP="00641748">
      <w:pPr>
        <w:pStyle w:val="Psmenoodstavce"/>
        <w:ind w:left="1021"/>
      </w:pPr>
      <w:r>
        <w:t>veškeré Osobní údaje;</w:t>
      </w:r>
    </w:p>
    <w:p w14:paraId="0B0C36AB" w14:textId="77777777" w:rsidR="00641748" w:rsidRDefault="00641748" w:rsidP="00641748">
      <w:pPr>
        <w:pStyle w:val="Psmenoodstavce"/>
        <w:ind w:left="1021"/>
      </w:pPr>
      <w:r>
        <w:t>informace, které jako důvěrné smluvní strana výslovně označí;</w:t>
      </w:r>
    </w:p>
    <w:p w14:paraId="6E99EEAC" w14:textId="77777777" w:rsidR="00641748" w:rsidRDefault="00641748" w:rsidP="00641748">
      <w:pPr>
        <w:pStyle w:val="Psmenoodstavce"/>
        <w:ind w:left="1021"/>
      </w:pPr>
      <w:r>
        <w:t>veškeré informace související se zabezpečením Důvěrných informací;</w:t>
      </w:r>
    </w:p>
    <w:p w14:paraId="2266314D"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457E1157"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1F9CB61C" w14:textId="77777777"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41C8188" w14:textId="0EFE3EC4" w:rsidR="006A622C" w:rsidRDefault="006A622C" w:rsidP="006A622C">
      <w:pPr>
        <w:pStyle w:val="Odstavecsmlouvy"/>
      </w:pPr>
      <w:bookmarkStart w:id="52" w:name="_Ref43804830"/>
      <w:bookmarkStart w:id="53" w:name="_Ref80686503"/>
      <w:bookmarkStart w:id="5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w:t>
      </w:r>
      <w:r w:rsidR="00DA6EF7">
        <w:t xml:space="preserve">poddodavatelé na straně Poskytovatele </w:t>
      </w:r>
      <w:r>
        <w:t xml:space="preserve">ani </w:t>
      </w:r>
      <w:r w:rsidR="00DA6EF7">
        <w:t xml:space="preserve">jiné </w:t>
      </w:r>
      <w:r>
        <w:t>osoby</w:t>
      </w:r>
      <w:r w:rsidR="00DA6EF7">
        <w:t xml:space="preserve"> pověřené</w:t>
      </w:r>
      <w:r>
        <w:t xml:space="preserve"> Poskytovatelem k poskytování plnění dle této smlouvy. Poskytovatel je však povinen tyto osoby zavázat k mlčenlivosti, zajišťování bezpečnosti informací a ochraně osobních údajů </w:t>
      </w:r>
      <w:r w:rsidR="00DA6EF7">
        <w:t xml:space="preserve">nejméně </w:t>
      </w:r>
      <w:r>
        <w:t xml:space="preserve">ve stejném rozsahu a za stejných podmínek, jako je k tomu sám zavázán podle této smlouvy. Poskytovatel je na písemnou výzvu Objednatele povinen Objednateli písemně prokázat existenci právního vztahu </w:t>
      </w:r>
      <w:r>
        <w:lastRenderedPageBreak/>
        <w:t xml:space="preserve">se třetí osobou splňujícího podmínky věty předchozí, a to do </w:t>
      </w:r>
      <w:r w:rsidR="003916BA">
        <w:t>5</w:t>
      </w:r>
      <w:r>
        <w:t xml:space="preserve"> pracovních dnů od doručení takové písemné výzvy</w:t>
      </w:r>
      <w:r w:rsidR="003916BA">
        <w:t xml:space="preserve"> s uvedením </w:t>
      </w:r>
      <w:r w:rsidR="00DA6EF7">
        <w:t xml:space="preserve">údajů nezbytných pro identifikaci této třetí osoby a pro posouzení, zda tento právní vztah splňuje podmínky této smlouvy, jakož i s uvedením </w:t>
      </w:r>
      <w:r w:rsidR="003916BA">
        <w:t xml:space="preserve">zaměstnavatele takové třetí osoby, je-li to relevantní, </w:t>
      </w:r>
      <w:r w:rsidR="00DA6EF7">
        <w:t>včetně</w:t>
      </w:r>
      <w:r w:rsidR="003916BA">
        <w:t xml:space="preserve"> jejího jména, příjmení, pracovního zařazení, e-mailu a telefonního čísla</w:t>
      </w:r>
      <w:r>
        <w:t>.</w:t>
      </w:r>
      <w:bookmarkEnd w:id="52"/>
      <w:r w:rsidR="003916BA" w:rsidRPr="003916BA">
        <w:t xml:space="preserve"> </w:t>
      </w:r>
      <w:r w:rsidR="003916BA">
        <w:t>Poskytovatel je na písemnou výzvu Objednatele povinen Objednateli předložit seznam svých zaměstnanců s uvedením jména, příjmení, pracovního zařazení, e-mailu a telefonního čísla, kteří se</w:t>
      </w:r>
      <w:r w:rsidR="00B27341">
        <w:t xml:space="preserve"> přímo</w:t>
      </w:r>
      <w:r w:rsidR="003916BA">
        <w:t xml:space="preserve"> podílejí na plnění této smlouvy, a to do 5 pracovních dnů od doručení takové písemné výzvy.</w:t>
      </w:r>
      <w:bookmarkEnd w:id="53"/>
    </w:p>
    <w:bookmarkEnd w:id="51"/>
    <w:bookmarkEnd w:id="54"/>
    <w:p w14:paraId="2AD38BB0" w14:textId="3E8DBD33" w:rsidR="00641748" w:rsidRDefault="00B27341" w:rsidP="00641748">
      <w:pPr>
        <w:pStyle w:val="Odstavecsmlouvy"/>
      </w:pPr>
      <w:r>
        <w:t>Smluvní strany zajistí, aby osoby přímo se podílející na jejich straně na plnění této smlouvy byly řádně poučeny o povinnosti zachovávat bezpečnost Důvěrných informací</w:t>
      </w:r>
      <w:r w:rsidR="00641748">
        <w:t xml:space="preserve">. </w:t>
      </w:r>
    </w:p>
    <w:p w14:paraId="4B7DF426" w14:textId="77777777"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00FCB993" w14:textId="77777777"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F4249BA" w14:textId="77777777"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5E18FA23" w14:textId="77777777" w:rsidR="004D3843" w:rsidRDefault="006843C4" w:rsidP="00E277E9">
      <w:pPr>
        <w:pStyle w:val="Nadpis1"/>
        <w:keepNext/>
        <w:ind w:left="1077"/>
      </w:pPr>
      <w:bookmarkStart w:id="55" w:name="_Ref497897106"/>
      <w:r>
        <w:t>Ochrana osobních údajů</w:t>
      </w:r>
      <w:bookmarkEnd w:id="55"/>
      <w:r w:rsidR="00AF1363">
        <w:t xml:space="preserve"> a kybernetická bezpečnost</w:t>
      </w:r>
    </w:p>
    <w:p w14:paraId="7C025242" w14:textId="77777777" w:rsidR="00641748" w:rsidRDefault="00641748" w:rsidP="00641748">
      <w:pPr>
        <w:pStyle w:val="Odstavecsmlouvy"/>
      </w:pPr>
      <w:bookmarkStart w:id="56" w:name="_Ref529435327"/>
      <w:bookmarkStart w:id="57" w:name="_Ref529534908"/>
      <w:r>
        <w:t xml:space="preserve">Poskytovatel se v souvislosti s povinnostmi Objednatele, které vyplývají z GDPR, zavazuje </w:t>
      </w:r>
      <w:bookmarkEnd w:id="56"/>
      <w:r>
        <w:t>zpracovávat Osobní údaje výhradně na základě pokynů Objednatele a výhradně za účelem plnění povinností vyplývajících z této smlouvy.</w:t>
      </w:r>
      <w:bookmarkEnd w:id="57"/>
      <w:r>
        <w:t xml:space="preserve"> </w:t>
      </w:r>
    </w:p>
    <w:p w14:paraId="001AABC9" w14:textId="77777777" w:rsidR="00641748" w:rsidRDefault="00641748" w:rsidP="00641748">
      <w:pPr>
        <w:pStyle w:val="Odstavecsmlouvy"/>
        <w:numPr>
          <w:ilvl w:val="0"/>
          <w:numId w:val="0"/>
        </w:numPr>
        <w:ind w:left="567"/>
      </w:pPr>
    </w:p>
    <w:p w14:paraId="1A3CF099" w14:textId="77777777" w:rsidR="00641748" w:rsidRDefault="00641748" w:rsidP="00641748">
      <w:pPr>
        <w:pStyle w:val="Odstavecsmlouvy"/>
      </w:pPr>
      <w:bookmarkStart w:id="58"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58"/>
    </w:p>
    <w:p w14:paraId="6B6D0444" w14:textId="77777777"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32540088" w14:textId="349AAE57" w:rsidR="00641748" w:rsidRPr="00CE0805" w:rsidRDefault="00A458A0" w:rsidP="00641748">
      <w:pPr>
        <w:pStyle w:val="Odstavecsmlouvy"/>
        <w:rPr>
          <w:bCs/>
        </w:rPr>
      </w:pPr>
      <w:r>
        <w:t>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6C129ABD" w14:textId="56A3C9A2" w:rsidR="008B7DF3"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D90E47">
        <w:t>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w:t>
      </w:r>
      <w:r>
        <w:lastRenderedPageBreak/>
        <w:t xml:space="preserve">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18D857C1" w14:textId="77777777" w:rsidR="00726B26" w:rsidRDefault="00726B26" w:rsidP="003A7EDA">
      <w:pPr>
        <w:pStyle w:val="Nadpis1"/>
        <w:keepNext/>
        <w:ind w:left="1077"/>
      </w:pPr>
      <w:r w:rsidRPr="002B77A6">
        <w:t>Závěrečná ujednání</w:t>
      </w:r>
    </w:p>
    <w:p w14:paraId="4E2F33C5"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0F2274FF" w14:textId="43397342" w:rsidR="00C468BC" w:rsidRDefault="00C468BC" w:rsidP="00915A6C">
      <w:pPr>
        <w:pStyle w:val="Odstavecsmlouvy"/>
      </w:pPr>
      <w:r w:rsidRPr="00513979">
        <w:t xml:space="preserve">Tato smlouva nabývá </w:t>
      </w:r>
      <w:r w:rsidR="00981C85">
        <w:t xml:space="preserve">platnosti podpisem oběma smluvními stranami a </w:t>
      </w:r>
      <w:r w:rsidRPr="00513979">
        <w:t xml:space="preserve">účinnosti </w:t>
      </w:r>
      <w:r w:rsidR="005657CB" w:rsidRPr="00AF1363">
        <w:rPr>
          <w:b/>
        </w:rPr>
        <w:t xml:space="preserve">prvním </w:t>
      </w:r>
      <w:r w:rsidRPr="00AF1363">
        <w:rPr>
          <w:b/>
        </w:rPr>
        <w:t xml:space="preserve">dnem 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 xml:space="preserve">Tato smlouva se uzavírá na dobu </w:t>
      </w:r>
      <w:r w:rsidR="000F7077">
        <w:t>ne</w:t>
      </w:r>
      <w:r w:rsidR="005D456D">
        <w:t>určitou.</w:t>
      </w:r>
    </w:p>
    <w:p w14:paraId="69229E86" w14:textId="170CC2B4" w:rsidR="006D2B18" w:rsidRPr="00A95455" w:rsidRDefault="006D2B18" w:rsidP="00915A6C">
      <w:pPr>
        <w:pStyle w:val="Odstavecsmlouvy"/>
      </w:pPr>
      <w:r w:rsidRPr="00A95455">
        <w:t xml:space="preserve">Smluvní strany jsou oprávněny tuto smlouvu kdykoli vypovědět, a to i bez udání důvodu. Výpovědní doba je </w:t>
      </w:r>
      <w:r w:rsidR="00981C85">
        <w:t xml:space="preserve">v případě výpovědi podané Poskytovatelem </w:t>
      </w:r>
      <w:r w:rsidR="000D27A5">
        <w:t>6</w:t>
      </w:r>
      <w:r>
        <w:t xml:space="preserve"> měsíců</w:t>
      </w:r>
      <w:r w:rsidRPr="00A95455">
        <w:t xml:space="preserve"> a počíná běžet prvním dnem kalendářního měsíce následujícího po kalendářním měsíci, ve kterém byla výpověď doručena druhé smluvní straně.</w:t>
      </w:r>
      <w:r w:rsidR="00981C85" w:rsidRPr="00981C85">
        <w:t xml:space="preserve"> </w:t>
      </w:r>
      <w:r w:rsidR="00981C85">
        <w:t>V případě výpovědi podané Objednatelem je výpovědní doba 2 měsíce</w:t>
      </w:r>
      <w:r w:rsidR="00981C85" w:rsidRPr="00A95455">
        <w:t xml:space="preserve"> a počíná běžet prvním dnem kalendářního měsíce následujícího po kalendářním měsíci, ve kterém byla výpověď doručena druhé smluvní straně.</w:t>
      </w:r>
    </w:p>
    <w:p w14:paraId="59A63CCD"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55F39781"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C7F60FD"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2ECDD5AA"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94AA2BC"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7CB4E81C" w14:textId="0EB0217D" w:rsidR="00981C85" w:rsidRPr="007E416F" w:rsidRDefault="00981C85" w:rsidP="00981C85">
      <w:pPr>
        <w:pStyle w:val="Odstavecsmlouvy"/>
      </w:pPr>
      <w:r w:rsidRPr="001D71E3">
        <w:rPr>
          <w:snapToGrid w:val="0"/>
        </w:rPr>
        <w:t xml:space="preserve">Tato </w:t>
      </w:r>
      <w:r>
        <w:rPr>
          <w:snapToGrid w:val="0"/>
        </w:rPr>
        <w:t>smlouva</w:t>
      </w:r>
      <w:r w:rsidRPr="00684BFA">
        <w:rPr>
          <w:snapToGrid w:val="0"/>
        </w:rPr>
        <w:t xml:space="preserve"> je sepsána </w:t>
      </w:r>
      <w:r w:rsidRPr="005D6A2F">
        <w:rPr>
          <w:snapToGrid w:val="0"/>
        </w:rPr>
        <w:t>ve dvou</w:t>
      </w:r>
      <w:r w:rsidR="005D6A2F">
        <w:rPr>
          <w:snapToGrid w:val="0"/>
        </w:rPr>
        <w:t xml:space="preserve"> </w:t>
      </w:r>
      <w:r w:rsidRPr="005D6A2F">
        <w:rPr>
          <w:snapToGrid w:val="0"/>
        </w:rPr>
        <w:t>vyhotoveních stejné platnosti a závaznosti, přičemž Poskytovatel obdrží jedno vyhotovení a Objednatel obdrží jedno</w:t>
      </w:r>
      <w:r w:rsidR="005D6A2F">
        <w:rPr>
          <w:snapToGrid w:val="0"/>
        </w:rPr>
        <w:t xml:space="preserve"> </w:t>
      </w:r>
      <w:r w:rsidRPr="005D6A2F">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9FC8E46" w14:textId="77777777" w:rsidR="00834341" w:rsidRDefault="00621D0C" w:rsidP="00915A6C">
      <w:pPr>
        <w:pStyle w:val="Odstavecsmlouvy"/>
      </w:pPr>
      <w:r>
        <w:t>N</w:t>
      </w:r>
      <w:r w:rsidR="00834341">
        <w:t>edílnou součástí této smlouvy jsou:</w:t>
      </w:r>
    </w:p>
    <w:p w14:paraId="1C26B371" w14:textId="6A9FC6C8" w:rsidR="000D27A5" w:rsidRDefault="003555A8" w:rsidP="005D6A2F">
      <w:pPr>
        <w:pStyle w:val="Psmenoodstavce"/>
      </w:pPr>
      <w:r>
        <w:t>P</w:t>
      </w:r>
      <w:r w:rsidR="00834341">
        <w:t xml:space="preserve">říloha č. </w:t>
      </w:r>
      <w:r w:rsidR="00E2592C">
        <w:t>1</w:t>
      </w:r>
      <w:r>
        <w:t xml:space="preserve">: </w:t>
      </w:r>
      <w:r w:rsidR="000D27A5">
        <w:t xml:space="preserve">Specifikace </w:t>
      </w:r>
      <w:r w:rsidR="004458FD">
        <w:t>Řešení</w:t>
      </w:r>
      <w:r w:rsidR="00981C85">
        <w:t xml:space="preserve"> a dalších plnění</w:t>
      </w:r>
      <w:r w:rsidR="000D27A5">
        <w:t>;</w:t>
      </w:r>
    </w:p>
    <w:p w14:paraId="18EAFBCF" w14:textId="3FBEE8AA" w:rsidR="003555A8" w:rsidRDefault="000D27A5" w:rsidP="005D6A2F">
      <w:pPr>
        <w:pStyle w:val="Psmenoodstavce"/>
      </w:pPr>
      <w:r>
        <w:t xml:space="preserve">Příloha č. </w:t>
      </w:r>
      <w:r w:rsidR="00981C85">
        <w:t>2</w:t>
      </w:r>
      <w:r>
        <w:t xml:space="preserve">: </w:t>
      </w:r>
      <w:r w:rsidR="00EC12E1">
        <w:t>S</w:t>
      </w:r>
      <w:r w:rsidR="00834341">
        <w:t>pecifik</w:t>
      </w:r>
      <w:r w:rsidR="003555A8">
        <w:t>ace</w:t>
      </w:r>
      <w:r w:rsidR="00834341">
        <w:t xml:space="preserve"> Služ</w:t>
      </w:r>
      <w:r w:rsidR="003555A8">
        <w:t>e</w:t>
      </w:r>
      <w:r w:rsidR="00834341">
        <w:t>b</w:t>
      </w:r>
      <w:r w:rsidR="003555A8">
        <w:t>;</w:t>
      </w:r>
    </w:p>
    <w:p w14:paraId="09CAE8A7" w14:textId="3F854322" w:rsidR="00FD09FC" w:rsidRDefault="000D27A5" w:rsidP="005D6A2F">
      <w:pPr>
        <w:pStyle w:val="Psmenoodstavce"/>
      </w:pPr>
      <w:r>
        <w:t xml:space="preserve">Příloha č. </w:t>
      </w:r>
      <w:r w:rsidR="00981C85">
        <w:t>3</w:t>
      </w:r>
      <w:r w:rsidR="00FD09FC">
        <w:t xml:space="preserve">: </w:t>
      </w:r>
      <w:r w:rsidR="00FD09FC" w:rsidRPr="00FD09FC">
        <w:t>SLA parametry některých Služeb</w:t>
      </w:r>
      <w:r w:rsidR="00E32C61">
        <w:t>;</w:t>
      </w:r>
    </w:p>
    <w:p w14:paraId="6AA6A5A5" w14:textId="582DBF06" w:rsidR="00E32C61" w:rsidRDefault="00E32C61" w:rsidP="005D6A2F">
      <w:pPr>
        <w:pStyle w:val="Psmenoodstavce"/>
      </w:pPr>
      <w:r>
        <w:lastRenderedPageBreak/>
        <w:t>Příloha</w:t>
      </w:r>
      <w:r w:rsidR="00EF7B07">
        <w:t xml:space="preserve"> č. </w:t>
      </w:r>
      <w:r w:rsidR="00981C85">
        <w:t>4</w:t>
      </w:r>
      <w:r w:rsidR="00EF7B07">
        <w:t>: Zvláštní podmínky plnění</w:t>
      </w:r>
      <w:r w:rsidR="00A775C3">
        <w:t>;</w:t>
      </w:r>
    </w:p>
    <w:p w14:paraId="633A3395" w14:textId="1171FB46" w:rsidR="00A775C3" w:rsidRDefault="00981C85" w:rsidP="005D6A2F">
      <w:pPr>
        <w:pStyle w:val="Psmenoodstavce"/>
      </w:pPr>
      <w:r>
        <w:t>Příloha č. 5</w:t>
      </w:r>
      <w:r w:rsidR="00541421">
        <w:t>: Harmonogram;</w:t>
      </w:r>
    </w:p>
    <w:p w14:paraId="27D58D49"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4699FC9D" w14:textId="77777777" w:rsidR="004A45B0" w:rsidRPr="00D722DC" w:rsidRDefault="004A45B0" w:rsidP="00EF7B07"/>
    <w:tbl>
      <w:tblPr>
        <w:tblW w:w="0" w:type="auto"/>
        <w:tblInd w:w="567" w:type="dxa"/>
        <w:tblLook w:val="04A0" w:firstRow="1" w:lastRow="0" w:firstColumn="1" w:lastColumn="0" w:noHBand="0" w:noVBand="1"/>
      </w:tblPr>
      <w:tblGrid>
        <w:gridCol w:w="4077"/>
        <w:gridCol w:w="1134"/>
        <w:gridCol w:w="4212"/>
      </w:tblGrid>
      <w:tr w:rsidR="004A45B0" w:rsidRPr="00D722DC" w14:paraId="205F599A" w14:textId="77777777" w:rsidTr="005B49AA">
        <w:tc>
          <w:tcPr>
            <w:tcW w:w="4077" w:type="dxa"/>
            <w:shd w:val="clear" w:color="auto" w:fill="auto"/>
          </w:tcPr>
          <w:p w14:paraId="1C7CFDBC" w14:textId="12CCE0AC"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AF1363" w:rsidRPr="00AF1363">
              <w:rPr>
                <w:sz w:val="22"/>
                <w:szCs w:val="22"/>
                <w:highlight w:val="yellow"/>
              </w:rPr>
              <w:t xml:space="preserve">[DOPLNÍ </w:t>
            </w:r>
            <w:r w:rsidR="000877B8">
              <w:rPr>
                <w:sz w:val="22"/>
                <w:szCs w:val="22"/>
                <w:highlight w:val="yellow"/>
              </w:rPr>
              <w:t>DODAVATEL</w:t>
            </w:r>
            <w:r w:rsidR="00AF1363" w:rsidRPr="00AF1363">
              <w:rPr>
                <w:sz w:val="22"/>
                <w:szCs w:val="22"/>
                <w:highlight w:val="yellow"/>
              </w:rPr>
              <w:t>]</w:t>
            </w:r>
            <w:r w:rsidR="00AF1363">
              <w:rPr>
                <w:sz w:val="22"/>
                <w:szCs w:val="22"/>
              </w:rPr>
              <w:t xml:space="preserve"> </w:t>
            </w:r>
            <w:r w:rsidRPr="00D722DC">
              <w:rPr>
                <w:sz w:val="22"/>
                <w:szCs w:val="22"/>
              </w:rPr>
              <w:t>dne</w:t>
            </w:r>
          </w:p>
        </w:tc>
        <w:tc>
          <w:tcPr>
            <w:tcW w:w="1134" w:type="dxa"/>
            <w:shd w:val="clear" w:color="auto" w:fill="auto"/>
          </w:tcPr>
          <w:p w14:paraId="021EE1F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5CEFA25"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4A1B4F8B" w14:textId="77777777" w:rsidTr="005B49AA">
        <w:tc>
          <w:tcPr>
            <w:tcW w:w="4077" w:type="dxa"/>
            <w:tcBorders>
              <w:bottom w:val="single" w:sz="4" w:space="0" w:color="auto"/>
            </w:tcBorders>
            <w:shd w:val="clear" w:color="auto" w:fill="auto"/>
          </w:tcPr>
          <w:p w14:paraId="04FD329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08B06A1" w14:textId="77777777" w:rsidR="004A45B0" w:rsidRDefault="004A45B0" w:rsidP="005B49AA">
            <w:pPr>
              <w:pStyle w:val="slovn"/>
              <w:numPr>
                <w:ilvl w:val="0"/>
                <w:numId w:val="0"/>
              </w:numPr>
              <w:tabs>
                <w:tab w:val="num" w:pos="567"/>
              </w:tabs>
              <w:spacing w:after="0" w:line="280" w:lineRule="atLeast"/>
              <w:rPr>
                <w:sz w:val="22"/>
                <w:szCs w:val="22"/>
              </w:rPr>
            </w:pPr>
          </w:p>
          <w:p w14:paraId="708A094E"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7A93E5B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16E107A2"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1EE9D74"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355D8A89" w14:textId="77777777" w:rsidTr="00947CE3">
        <w:tc>
          <w:tcPr>
            <w:tcW w:w="4077" w:type="dxa"/>
            <w:tcBorders>
              <w:top w:val="single" w:sz="4" w:space="0" w:color="auto"/>
            </w:tcBorders>
            <w:shd w:val="clear" w:color="auto" w:fill="auto"/>
          </w:tcPr>
          <w:p w14:paraId="14C770A0" w14:textId="52AB208C" w:rsidR="00232464" w:rsidRPr="0063283A" w:rsidRDefault="00AF1363" w:rsidP="00947CE3">
            <w:pPr>
              <w:pStyle w:val="slovn"/>
              <w:numPr>
                <w:ilvl w:val="0"/>
                <w:numId w:val="0"/>
              </w:numPr>
              <w:tabs>
                <w:tab w:val="num" w:pos="567"/>
              </w:tabs>
              <w:spacing w:after="0" w:line="280" w:lineRule="atLeast"/>
              <w:jc w:val="center"/>
              <w:rPr>
                <w:b/>
                <w:sz w:val="22"/>
                <w:szCs w:val="22"/>
              </w:rPr>
            </w:pPr>
            <w:r w:rsidRPr="00907CE6">
              <w:rPr>
                <w:b/>
                <w:sz w:val="22"/>
                <w:szCs w:val="22"/>
                <w:highlight w:val="yellow"/>
              </w:rPr>
              <w:t xml:space="preserve">[DOPLNÍ </w:t>
            </w:r>
            <w:r w:rsidR="000877B8">
              <w:rPr>
                <w:b/>
                <w:sz w:val="22"/>
                <w:szCs w:val="22"/>
                <w:highlight w:val="yellow"/>
              </w:rPr>
              <w:t>DODAVATEL</w:t>
            </w:r>
            <w:r w:rsidRPr="00907CE6">
              <w:rPr>
                <w:b/>
                <w:sz w:val="22"/>
                <w:szCs w:val="22"/>
                <w:highlight w:val="yellow"/>
              </w:rPr>
              <w:t>]</w:t>
            </w:r>
          </w:p>
          <w:p w14:paraId="42385788" w14:textId="1B6722E2" w:rsidR="00232464" w:rsidRPr="00AF1363" w:rsidRDefault="00AF1363" w:rsidP="00AF1363">
            <w:pPr>
              <w:jc w:val="center"/>
              <w:rPr>
                <w:bCs/>
              </w:rPr>
            </w:pPr>
            <w:r w:rsidRPr="00AF1363">
              <w:rPr>
                <w:highlight w:val="yellow"/>
              </w:rPr>
              <w:t xml:space="preserve">[DOPLNÍ </w:t>
            </w:r>
            <w:r w:rsidR="000877B8">
              <w:rPr>
                <w:highlight w:val="yellow"/>
              </w:rPr>
              <w:t>DODAVATEL</w:t>
            </w:r>
            <w:r w:rsidRPr="00AF1363">
              <w:rPr>
                <w:highlight w:val="yellow"/>
              </w:rPr>
              <w:t>]</w:t>
            </w:r>
          </w:p>
        </w:tc>
        <w:tc>
          <w:tcPr>
            <w:tcW w:w="1134" w:type="dxa"/>
            <w:shd w:val="clear" w:color="auto" w:fill="auto"/>
          </w:tcPr>
          <w:p w14:paraId="0682D919"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CF3BA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7D2FFF2E" w14:textId="6A4B2708" w:rsidR="00232464" w:rsidRPr="00964325" w:rsidRDefault="00232464" w:rsidP="003020AD">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3020AD">
              <w:rPr>
                <w:sz w:val="22"/>
                <w:szCs w:val="22"/>
              </w:rPr>
              <w:t>Ivo Rovný</w:t>
            </w:r>
            <w:r w:rsidRPr="00964325">
              <w:rPr>
                <w:sz w:val="22"/>
                <w:szCs w:val="22"/>
              </w:rPr>
              <w:t xml:space="preserve">, </w:t>
            </w:r>
            <w:r w:rsidR="003020AD">
              <w:rPr>
                <w:sz w:val="22"/>
                <w:szCs w:val="22"/>
              </w:rPr>
              <w:t>MBA</w:t>
            </w:r>
            <w:r w:rsidRPr="00964325">
              <w:rPr>
                <w:sz w:val="22"/>
                <w:szCs w:val="22"/>
              </w:rPr>
              <w:t>, ředitel</w:t>
            </w:r>
          </w:p>
        </w:tc>
      </w:tr>
    </w:tbl>
    <w:p w14:paraId="3DF60EE1" w14:textId="28CC7CC5" w:rsidR="004458FD" w:rsidRPr="000729CF" w:rsidRDefault="000729CF" w:rsidP="004458FD">
      <w:pPr>
        <w:jc w:val="center"/>
        <w:rPr>
          <w:b/>
        </w:rPr>
      </w:pPr>
      <w:r>
        <w:br w:type="page"/>
      </w:r>
      <w:r w:rsidR="004458FD">
        <w:rPr>
          <w:b/>
        </w:rPr>
        <w:lastRenderedPageBreak/>
        <w:t>PŘÍLOHA Č. 1</w:t>
      </w:r>
    </w:p>
    <w:p w14:paraId="23A59419" w14:textId="17E4E8F8" w:rsidR="004458FD" w:rsidRPr="000729CF" w:rsidRDefault="004458FD" w:rsidP="004458FD">
      <w:pPr>
        <w:jc w:val="center"/>
        <w:rPr>
          <w:b/>
        </w:rPr>
      </w:pPr>
      <w:r>
        <w:rPr>
          <w:b/>
        </w:rPr>
        <w:t>S</w:t>
      </w:r>
      <w:r w:rsidRPr="000729CF">
        <w:rPr>
          <w:b/>
        </w:rPr>
        <w:t xml:space="preserve">pecifikace </w:t>
      </w:r>
      <w:r>
        <w:rPr>
          <w:b/>
        </w:rPr>
        <w:t>Řešení</w:t>
      </w:r>
      <w:r w:rsidR="00981C85">
        <w:rPr>
          <w:b/>
        </w:rPr>
        <w:t xml:space="preserve"> a dalších plnění</w:t>
      </w:r>
    </w:p>
    <w:p w14:paraId="222F4C10" w14:textId="77777777" w:rsidR="004458FD" w:rsidRDefault="004458FD" w:rsidP="004458FD"/>
    <w:p w14:paraId="04D26588" w14:textId="5EBA71BD" w:rsidR="004458FD" w:rsidRDefault="004458FD">
      <w:pPr>
        <w:spacing w:line="240" w:lineRule="auto"/>
        <w:jc w:val="left"/>
        <w:rPr>
          <w:rFonts w:eastAsia="PMingLiU"/>
        </w:rPr>
      </w:pPr>
      <w:r w:rsidRPr="00D77BE7">
        <w:rPr>
          <w:rFonts w:eastAsia="PMingLiU"/>
          <w:highlight w:val="yellow"/>
        </w:rPr>
        <w:t>[DOPLNÍ DODAVATEL]</w:t>
      </w:r>
    </w:p>
    <w:p w14:paraId="305840AC" w14:textId="77777777" w:rsidR="00C2340E" w:rsidRDefault="00C2340E" w:rsidP="00033DEA">
      <w:pPr>
        <w:spacing w:line="240" w:lineRule="auto"/>
        <w:jc w:val="center"/>
        <w:rPr>
          <w:b/>
        </w:rPr>
        <w:sectPr w:rsidR="00C2340E" w:rsidSect="00710ACF">
          <w:headerReference w:type="default" r:id="rId15"/>
          <w:footerReference w:type="default" r:id="rId16"/>
          <w:footerReference w:type="first" r:id="rId17"/>
          <w:pgSz w:w="11906" w:h="16838"/>
          <w:pgMar w:top="993" w:right="926" w:bottom="1134" w:left="900" w:header="709" w:footer="708" w:gutter="0"/>
          <w:cols w:space="708"/>
          <w:docGrid w:linePitch="360"/>
        </w:sectPr>
      </w:pPr>
    </w:p>
    <w:p w14:paraId="6098894D" w14:textId="3E77738C" w:rsidR="00834341" w:rsidRPr="000729CF" w:rsidRDefault="00834341" w:rsidP="00C2340E">
      <w:pPr>
        <w:spacing w:line="240" w:lineRule="auto"/>
        <w:jc w:val="center"/>
        <w:rPr>
          <w:b/>
        </w:rPr>
      </w:pPr>
      <w:r>
        <w:rPr>
          <w:b/>
        </w:rPr>
        <w:lastRenderedPageBreak/>
        <w:t xml:space="preserve">PŘÍLOHA Č. </w:t>
      </w:r>
      <w:r w:rsidR="00981C85">
        <w:rPr>
          <w:b/>
        </w:rPr>
        <w:t>2</w:t>
      </w:r>
    </w:p>
    <w:p w14:paraId="56D83F84" w14:textId="77777777" w:rsidR="00834341" w:rsidRPr="000729CF" w:rsidRDefault="00EC12E1" w:rsidP="00834341">
      <w:pPr>
        <w:jc w:val="center"/>
        <w:rPr>
          <w:b/>
        </w:rPr>
      </w:pPr>
      <w:r>
        <w:rPr>
          <w:b/>
        </w:rPr>
        <w:t>S</w:t>
      </w:r>
      <w:r w:rsidR="00834341" w:rsidRPr="000729CF">
        <w:rPr>
          <w:b/>
        </w:rPr>
        <w:t xml:space="preserve">pecifikace </w:t>
      </w:r>
      <w:r w:rsidR="003555A8">
        <w:rPr>
          <w:b/>
        </w:rPr>
        <w:t>Služeb</w:t>
      </w:r>
    </w:p>
    <w:p w14:paraId="41097E0D" w14:textId="77777777" w:rsidR="00834341" w:rsidRDefault="00834341" w:rsidP="00834341"/>
    <w:p w14:paraId="0929E623" w14:textId="77777777" w:rsidR="004458FD" w:rsidRDefault="004458FD" w:rsidP="004458FD">
      <w:r>
        <w:t>Význam pojmů:</w:t>
      </w:r>
    </w:p>
    <w:p w14:paraId="5E564B00" w14:textId="021330CD" w:rsidR="00C33E19" w:rsidRDefault="00C33E19" w:rsidP="00C33E19">
      <w:pPr>
        <w:numPr>
          <w:ilvl w:val="0"/>
          <w:numId w:val="6"/>
        </w:numPr>
      </w:pPr>
      <w:r>
        <w:rPr>
          <w:b/>
        </w:rPr>
        <w:t>Pracovní doba</w:t>
      </w:r>
      <w:r w:rsidRPr="00A842F5">
        <w:t>:</w:t>
      </w:r>
      <w:r>
        <w:t xml:space="preserve"> v pracovních dnech od 7:00 do 16:00 hodin;</w:t>
      </w:r>
    </w:p>
    <w:p w14:paraId="54C88E84" w14:textId="54134D5F" w:rsidR="004458FD" w:rsidRDefault="00C33E19" w:rsidP="00C33E19">
      <w:pPr>
        <w:numPr>
          <w:ilvl w:val="0"/>
          <w:numId w:val="6"/>
        </w:numPr>
      </w:pPr>
      <w:r>
        <w:rPr>
          <w:b/>
        </w:rPr>
        <w:t>N</w:t>
      </w:r>
      <w:r w:rsidR="004458FD" w:rsidRPr="002F054B">
        <w:rPr>
          <w:b/>
        </w:rPr>
        <w:t>ONSTOP</w:t>
      </w:r>
      <w:r w:rsidR="004458FD">
        <w:t>: 24 hodin denně, 7 dnů v týdnu, 365 dnů v roce.</w:t>
      </w:r>
    </w:p>
    <w:p w14:paraId="038C0790" w14:textId="77777777" w:rsidR="00E91CD5" w:rsidRDefault="00E91CD5" w:rsidP="00E91CD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E91CD5" w:rsidRPr="006624C4" w14:paraId="515CB520" w14:textId="77777777" w:rsidTr="00E91CD5">
        <w:tc>
          <w:tcPr>
            <w:tcW w:w="1789" w:type="dxa"/>
            <w:shd w:val="clear" w:color="auto" w:fill="D9D9D9"/>
          </w:tcPr>
          <w:p w14:paraId="0363677A" w14:textId="77777777" w:rsidR="00E91CD5" w:rsidRPr="006624C4" w:rsidRDefault="00E91CD5" w:rsidP="00E91CD5">
            <w:pPr>
              <w:rPr>
                <w:b/>
              </w:rPr>
            </w:pPr>
            <w:r w:rsidRPr="006624C4">
              <w:rPr>
                <w:b/>
              </w:rPr>
              <w:t>Název Služby:</w:t>
            </w:r>
          </w:p>
        </w:tc>
        <w:tc>
          <w:tcPr>
            <w:tcW w:w="5983" w:type="dxa"/>
            <w:gridSpan w:val="2"/>
            <w:shd w:val="clear" w:color="auto" w:fill="D9D9D9"/>
          </w:tcPr>
          <w:p w14:paraId="17857569" w14:textId="6A6A6FA2" w:rsidR="00E91CD5" w:rsidRPr="006624C4" w:rsidRDefault="00E91CD5" w:rsidP="00E91CD5">
            <w:pPr>
              <w:rPr>
                <w:b/>
              </w:rPr>
            </w:pPr>
            <w:proofErr w:type="spellStart"/>
            <w:r w:rsidRPr="00E91CD5">
              <w:rPr>
                <w:b/>
              </w:rPr>
              <w:t>HelpDesk</w:t>
            </w:r>
            <w:proofErr w:type="spellEnd"/>
          </w:p>
        </w:tc>
        <w:tc>
          <w:tcPr>
            <w:tcW w:w="1545" w:type="dxa"/>
            <w:shd w:val="clear" w:color="auto" w:fill="D9D9D9"/>
          </w:tcPr>
          <w:p w14:paraId="75F5F88F" w14:textId="77777777" w:rsidR="00E91CD5" w:rsidRPr="006624C4" w:rsidRDefault="00E91CD5" w:rsidP="00E91CD5">
            <w:pPr>
              <w:rPr>
                <w:b/>
              </w:rPr>
            </w:pPr>
            <w:r w:rsidRPr="006624C4">
              <w:rPr>
                <w:b/>
              </w:rPr>
              <w:t>Kód Služby:</w:t>
            </w:r>
          </w:p>
        </w:tc>
        <w:tc>
          <w:tcPr>
            <w:tcW w:w="753" w:type="dxa"/>
            <w:shd w:val="clear" w:color="auto" w:fill="D9D9D9"/>
          </w:tcPr>
          <w:p w14:paraId="784D87B9" w14:textId="77777777" w:rsidR="00E91CD5" w:rsidRPr="006624C4" w:rsidRDefault="00E91CD5" w:rsidP="00E91CD5">
            <w:pPr>
              <w:rPr>
                <w:b/>
              </w:rPr>
            </w:pPr>
            <w:r>
              <w:rPr>
                <w:b/>
              </w:rPr>
              <w:t>P01</w:t>
            </w:r>
          </w:p>
        </w:tc>
      </w:tr>
      <w:tr w:rsidR="00E91CD5" w14:paraId="02709A55" w14:textId="77777777" w:rsidTr="00E91CD5">
        <w:tc>
          <w:tcPr>
            <w:tcW w:w="3743" w:type="dxa"/>
            <w:gridSpan w:val="2"/>
            <w:shd w:val="clear" w:color="auto" w:fill="D9D9D9"/>
          </w:tcPr>
          <w:p w14:paraId="6C9D5C45" w14:textId="77777777" w:rsidR="00E91CD5" w:rsidRPr="00CA243F" w:rsidRDefault="00E91CD5" w:rsidP="00E91CD5">
            <w:pPr>
              <w:rPr>
                <w:b/>
              </w:rPr>
            </w:pPr>
            <w:r w:rsidRPr="00CA243F">
              <w:rPr>
                <w:b/>
              </w:rPr>
              <w:t>Druh Služby (Paušální/Ad-hoc):</w:t>
            </w:r>
          </w:p>
        </w:tc>
        <w:tc>
          <w:tcPr>
            <w:tcW w:w="6327" w:type="dxa"/>
            <w:gridSpan w:val="3"/>
            <w:shd w:val="clear" w:color="auto" w:fill="D9D9D9"/>
          </w:tcPr>
          <w:p w14:paraId="6BE9C67D" w14:textId="77777777" w:rsidR="00E91CD5" w:rsidRDefault="00E91CD5" w:rsidP="00E91CD5">
            <w:r>
              <w:t>Paušální</w:t>
            </w:r>
          </w:p>
        </w:tc>
      </w:tr>
      <w:tr w:rsidR="00E91CD5" w:rsidRPr="006624C4" w14:paraId="5CC0CB32" w14:textId="77777777" w:rsidTr="00E91CD5">
        <w:tc>
          <w:tcPr>
            <w:tcW w:w="3743" w:type="dxa"/>
            <w:gridSpan w:val="2"/>
            <w:shd w:val="clear" w:color="auto" w:fill="D9D9D9"/>
            <w:vAlign w:val="center"/>
          </w:tcPr>
          <w:p w14:paraId="34DD582A" w14:textId="77777777" w:rsidR="00E91CD5" w:rsidRDefault="00E91CD5" w:rsidP="00E91CD5">
            <w:pPr>
              <w:jc w:val="left"/>
              <w:rPr>
                <w:b/>
              </w:rPr>
            </w:pPr>
            <w:r>
              <w:rPr>
                <w:b/>
              </w:rPr>
              <w:t>Na poskytování Služby se vztahují SLA parametry uvedené v příloze č. 3?</w:t>
            </w:r>
          </w:p>
        </w:tc>
        <w:tc>
          <w:tcPr>
            <w:tcW w:w="6327" w:type="dxa"/>
            <w:gridSpan w:val="3"/>
            <w:shd w:val="clear" w:color="auto" w:fill="D9D9D9"/>
            <w:vAlign w:val="center"/>
          </w:tcPr>
          <w:p w14:paraId="2A8C2053" w14:textId="5E544B96" w:rsidR="00E91CD5" w:rsidRPr="00CA243F" w:rsidRDefault="00E91CD5" w:rsidP="00E91CD5">
            <w:pPr>
              <w:jc w:val="left"/>
            </w:pPr>
            <w:r>
              <w:t>Ne</w:t>
            </w:r>
          </w:p>
        </w:tc>
      </w:tr>
      <w:tr w:rsidR="00E91CD5" w:rsidRPr="00172268" w14:paraId="55957A5F" w14:textId="77777777" w:rsidTr="00E91CD5">
        <w:tc>
          <w:tcPr>
            <w:tcW w:w="3743" w:type="dxa"/>
            <w:gridSpan w:val="2"/>
            <w:shd w:val="clear" w:color="auto" w:fill="D9D9D9"/>
            <w:vAlign w:val="center"/>
          </w:tcPr>
          <w:p w14:paraId="6B401C19" w14:textId="77777777" w:rsidR="00E91CD5" w:rsidRPr="00172268" w:rsidRDefault="00E91CD5" w:rsidP="00E91CD5">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1582CA3E" w14:textId="1BD2C184" w:rsidR="00E91CD5" w:rsidRPr="00172268" w:rsidRDefault="00E91CD5" w:rsidP="00E91CD5">
            <w:pPr>
              <w:jc w:val="left"/>
            </w:pPr>
            <w:r w:rsidRPr="00E91CD5">
              <w:t>Průběžně</w:t>
            </w:r>
          </w:p>
        </w:tc>
      </w:tr>
      <w:tr w:rsidR="00E91CD5" w14:paraId="2D5ED257" w14:textId="77777777" w:rsidTr="00E91CD5">
        <w:tc>
          <w:tcPr>
            <w:tcW w:w="3743" w:type="dxa"/>
            <w:gridSpan w:val="2"/>
            <w:shd w:val="clear" w:color="auto" w:fill="auto"/>
          </w:tcPr>
          <w:p w14:paraId="62848426" w14:textId="77777777" w:rsidR="00E91CD5" w:rsidRDefault="00E91CD5" w:rsidP="00E91CD5">
            <w:r>
              <w:t>Vymezení Služby a dalších povinností Poskytovatele, včetně smluvních pokut:</w:t>
            </w:r>
          </w:p>
        </w:tc>
        <w:tc>
          <w:tcPr>
            <w:tcW w:w="6327" w:type="dxa"/>
            <w:gridSpan w:val="3"/>
            <w:shd w:val="clear" w:color="auto" w:fill="auto"/>
          </w:tcPr>
          <w:p w14:paraId="5305DFEF" w14:textId="44867645" w:rsidR="00E91CD5" w:rsidRDefault="00E91CD5" w:rsidP="00E91CD5">
            <w:r>
              <w:t xml:space="preserve">Provozování systému </w:t>
            </w:r>
            <w:proofErr w:type="spellStart"/>
            <w:r>
              <w:t>HelpDesk</w:t>
            </w:r>
            <w:proofErr w:type="spellEnd"/>
            <w:r>
              <w:t xml:space="preserve"> v souladu s podmínkami této smlouvy. Celý uživatelský obsah systému </w:t>
            </w:r>
            <w:proofErr w:type="spellStart"/>
            <w:r>
              <w:t>HelpDesk</w:t>
            </w:r>
            <w:proofErr w:type="spellEnd"/>
            <w:r>
              <w:t xml:space="preserve"> musí během časového rozsahu poskytování této Služby být nepřetržitě a v otevřené formě přístupný Objednateli. Provozní deník, který je součástí systému </w:t>
            </w:r>
            <w:proofErr w:type="spellStart"/>
            <w:r>
              <w:t>HelpDesk</w:t>
            </w:r>
            <w:proofErr w:type="spellEnd"/>
            <w:r>
              <w:t xml:space="preserve">, musí během časového rozsahu poskytování této Služby být Objednateli v otevřené podobě přístupný pro čtení. Systém </w:t>
            </w:r>
            <w:proofErr w:type="spellStart"/>
            <w:r>
              <w:t>HelpDesk</w:t>
            </w:r>
            <w:proofErr w:type="spellEnd"/>
            <w:r>
              <w:t xml:space="preserve"> musí disponovat funkcionalitou, která Objednateli umožňuje si bez potřeby součinnosti Poskytovatele Provozní deník v otevřeném formátu stáhnout (</w:t>
            </w:r>
            <w:proofErr w:type="spellStart"/>
            <w:r>
              <w:t>download</w:t>
            </w:r>
            <w:proofErr w:type="spellEnd"/>
            <w:r>
              <w:t xml:space="preserve">), tj. vytvořit si jeho lokální kopii. Systém </w:t>
            </w:r>
            <w:proofErr w:type="spellStart"/>
            <w:r>
              <w:t>Helpdesk</w:t>
            </w:r>
            <w:proofErr w:type="spellEnd"/>
            <w:r>
              <w:t xml:space="preserve"> musí umožňovat zachovávat důvěrnost obsažených informací a musí splňovat podmínky pro presumpci jeho spolehlivosti upravené v § 562 odst. 2 občanského zákoníku.</w:t>
            </w:r>
          </w:p>
          <w:p w14:paraId="75741798" w14:textId="77777777" w:rsidR="00E91CD5" w:rsidRDefault="00E91CD5" w:rsidP="00E91CD5"/>
          <w:p w14:paraId="236CB2E9" w14:textId="27468B51" w:rsidR="00E91CD5" w:rsidRDefault="00E91CD5" w:rsidP="00E91CD5">
            <w:r>
              <w:t xml:space="preserve">V případě, že systém </w:t>
            </w:r>
            <w:proofErr w:type="spellStart"/>
            <w:r>
              <w:t>HelpDesk</w:t>
            </w:r>
            <w:proofErr w:type="spellEnd"/>
            <w:r>
              <w:t xml:space="preserve"> nebude mít některou vlastnost sjednanou touto smlouvou nebo některá vlastnost systému </w:t>
            </w:r>
            <w:proofErr w:type="spellStart"/>
            <w:r>
              <w:t>HelpDesk</w:t>
            </w:r>
            <w:proofErr w:type="spellEnd"/>
            <w:r>
              <w:t xml:space="preserve"> sjednaná touto smlouvou bude nedostupná nebo bude mít vady, je Poskytovatel povinen uhradit Objednateli smluvní pokutu 500,- Kč (slovy: </w:t>
            </w:r>
            <w:proofErr w:type="spellStart"/>
            <w:r>
              <w:t>pětset</w:t>
            </w:r>
            <w:proofErr w:type="spellEnd"/>
            <w:r>
              <w:t xml:space="preserve"> korun českých) za každou hodinu trvání takového nedostatku a za každý takový případ.</w:t>
            </w:r>
          </w:p>
          <w:p w14:paraId="585B5753" w14:textId="77777777" w:rsidR="00E91CD5" w:rsidRDefault="00E91CD5" w:rsidP="00E91CD5"/>
          <w:p w14:paraId="01F19E9E" w14:textId="473AA7CE" w:rsidR="00E91CD5" w:rsidRDefault="00E91CD5" w:rsidP="00E91CD5">
            <w:r>
              <w:t xml:space="preserve">V případě nedostupnosti systému </w:t>
            </w:r>
            <w:proofErr w:type="spellStart"/>
            <w:r>
              <w:t>HelpDesk</w:t>
            </w:r>
            <w:proofErr w:type="spellEnd"/>
            <w:r>
              <w:t xml:space="preserve"> během časového rozsahu poskytování této Služby, je Poskytovatel povinen uhradit Objednateli smluvní pokutu 500,- Kč (slovy: </w:t>
            </w:r>
            <w:proofErr w:type="spellStart"/>
            <w:r>
              <w:t>pětset</w:t>
            </w:r>
            <w:proofErr w:type="spellEnd"/>
            <w:r>
              <w:t xml:space="preserve"> korun českých) za každou hodinu takového prodlení, ledaže je prodlení způsobeno plánovanou údržbou systému </w:t>
            </w:r>
            <w:proofErr w:type="spellStart"/>
            <w:r>
              <w:t>HelpDesk</w:t>
            </w:r>
            <w:proofErr w:type="spellEnd"/>
            <w:r>
              <w:t>, se kterou Objednatel předem vyslovil písemný souhlas a to včetně časového rozsahu této údržby.</w:t>
            </w:r>
          </w:p>
        </w:tc>
      </w:tr>
      <w:tr w:rsidR="00E91CD5" w14:paraId="2B14854C" w14:textId="77777777" w:rsidTr="00E91CD5">
        <w:tc>
          <w:tcPr>
            <w:tcW w:w="3743" w:type="dxa"/>
            <w:gridSpan w:val="2"/>
            <w:shd w:val="clear" w:color="auto" w:fill="auto"/>
          </w:tcPr>
          <w:p w14:paraId="29B81D44" w14:textId="77777777" w:rsidR="00E91CD5" w:rsidRDefault="00E91CD5" w:rsidP="00E91CD5">
            <w:r>
              <w:t>Časový rozsah poskytování Služby:</w:t>
            </w:r>
          </w:p>
        </w:tc>
        <w:tc>
          <w:tcPr>
            <w:tcW w:w="6327" w:type="dxa"/>
            <w:gridSpan w:val="3"/>
            <w:shd w:val="clear" w:color="auto" w:fill="auto"/>
          </w:tcPr>
          <w:p w14:paraId="17477307" w14:textId="47270402" w:rsidR="00E91CD5" w:rsidRDefault="00E91CD5" w:rsidP="00E91CD5">
            <w:r>
              <w:t>Pracovní doba</w:t>
            </w:r>
          </w:p>
        </w:tc>
      </w:tr>
      <w:tr w:rsidR="00E91CD5" w14:paraId="70539208" w14:textId="77777777" w:rsidTr="00E91CD5">
        <w:tc>
          <w:tcPr>
            <w:tcW w:w="3743" w:type="dxa"/>
            <w:gridSpan w:val="2"/>
            <w:shd w:val="clear" w:color="auto" w:fill="auto"/>
          </w:tcPr>
          <w:p w14:paraId="4D4A7F76" w14:textId="77777777" w:rsidR="00E91CD5" w:rsidRDefault="00E91CD5" w:rsidP="00E91CD5">
            <w:r>
              <w:t>Lhůta pro zahájení řešení Požadavku:</w:t>
            </w:r>
          </w:p>
        </w:tc>
        <w:tc>
          <w:tcPr>
            <w:tcW w:w="6327" w:type="dxa"/>
            <w:gridSpan w:val="3"/>
            <w:shd w:val="clear" w:color="auto" w:fill="auto"/>
          </w:tcPr>
          <w:p w14:paraId="3E08BD51" w14:textId="36FAF125" w:rsidR="00E91CD5" w:rsidRDefault="00E91CD5" w:rsidP="00E91CD5">
            <w:r>
              <w:t>---</w:t>
            </w:r>
          </w:p>
        </w:tc>
      </w:tr>
      <w:tr w:rsidR="00E91CD5" w14:paraId="2144042F" w14:textId="77777777" w:rsidTr="00E91CD5">
        <w:tc>
          <w:tcPr>
            <w:tcW w:w="3743" w:type="dxa"/>
            <w:gridSpan w:val="2"/>
            <w:shd w:val="clear" w:color="auto" w:fill="auto"/>
          </w:tcPr>
          <w:p w14:paraId="5116334B" w14:textId="77777777" w:rsidR="00E91CD5" w:rsidRDefault="00E91CD5" w:rsidP="00E91CD5">
            <w:r>
              <w:t>Lhůta pro vyřešení Požadavku:</w:t>
            </w:r>
          </w:p>
        </w:tc>
        <w:tc>
          <w:tcPr>
            <w:tcW w:w="6327" w:type="dxa"/>
            <w:gridSpan w:val="3"/>
            <w:shd w:val="clear" w:color="auto" w:fill="auto"/>
          </w:tcPr>
          <w:p w14:paraId="5BBA9DC9" w14:textId="4A58531A" w:rsidR="00E91CD5" w:rsidRDefault="00E91CD5" w:rsidP="00E91CD5">
            <w:r>
              <w:t>---</w:t>
            </w:r>
          </w:p>
        </w:tc>
      </w:tr>
    </w:tbl>
    <w:p w14:paraId="41987F42" w14:textId="21AF6958" w:rsidR="00E91CD5" w:rsidRDefault="00E91CD5" w:rsidP="00E91CD5">
      <w:pPr>
        <w:ind w:left="720"/>
      </w:pPr>
      <w:r>
        <w:br w:type="page"/>
      </w:r>
    </w:p>
    <w:p w14:paraId="61690B24" w14:textId="77777777" w:rsidR="00E91CD5" w:rsidRDefault="00E91CD5" w:rsidP="00E91CD5">
      <w:pPr>
        <w:ind w:left="720"/>
      </w:pPr>
    </w:p>
    <w:p w14:paraId="2B39A2D7" w14:textId="77777777" w:rsidR="004458FD" w:rsidRDefault="004458FD" w:rsidP="004458FD">
      <w:pPr>
        <w:spacing w:line="240" w:lineRule="auto"/>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1B6FE561" w14:textId="77777777" w:rsidTr="00905700">
        <w:tc>
          <w:tcPr>
            <w:tcW w:w="1789" w:type="dxa"/>
            <w:shd w:val="clear" w:color="auto" w:fill="D9D9D9"/>
          </w:tcPr>
          <w:p w14:paraId="5D28CCFF" w14:textId="77777777" w:rsidR="004458FD" w:rsidRPr="006624C4" w:rsidRDefault="004458FD" w:rsidP="0089647B">
            <w:pPr>
              <w:rPr>
                <w:b/>
              </w:rPr>
            </w:pPr>
            <w:r w:rsidRPr="006624C4">
              <w:rPr>
                <w:b/>
              </w:rPr>
              <w:t>Název Služby:</w:t>
            </w:r>
          </w:p>
        </w:tc>
        <w:tc>
          <w:tcPr>
            <w:tcW w:w="5983" w:type="dxa"/>
            <w:gridSpan w:val="2"/>
            <w:shd w:val="clear" w:color="auto" w:fill="D9D9D9"/>
          </w:tcPr>
          <w:p w14:paraId="014D4A00" w14:textId="77777777" w:rsidR="004458FD" w:rsidRPr="006624C4" w:rsidRDefault="004458FD" w:rsidP="0089647B">
            <w:pPr>
              <w:rPr>
                <w:b/>
              </w:rPr>
            </w:pPr>
            <w:r>
              <w:rPr>
                <w:b/>
              </w:rPr>
              <w:t>Odstraňování vad</w:t>
            </w:r>
          </w:p>
        </w:tc>
        <w:tc>
          <w:tcPr>
            <w:tcW w:w="1545" w:type="dxa"/>
            <w:shd w:val="clear" w:color="auto" w:fill="D9D9D9"/>
          </w:tcPr>
          <w:p w14:paraId="0D1CA30B" w14:textId="77777777" w:rsidR="004458FD" w:rsidRPr="006624C4" w:rsidRDefault="004458FD" w:rsidP="0089647B">
            <w:pPr>
              <w:rPr>
                <w:b/>
              </w:rPr>
            </w:pPr>
            <w:r w:rsidRPr="006624C4">
              <w:rPr>
                <w:b/>
              </w:rPr>
              <w:t>Kód Služby:</w:t>
            </w:r>
          </w:p>
        </w:tc>
        <w:tc>
          <w:tcPr>
            <w:tcW w:w="753" w:type="dxa"/>
            <w:shd w:val="clear" w:color="auto" w:fill="D9D9D9"/>
          </w:tcPr>
          <w:p w14:paraId="1EA78396" w14:textId="5A3C245F" w:rsidR="004458FD" w:rsidRPr="006624C4" w:rsidRDefault="004458FD" w:rsidP="00E91CD5">
            <w:pPr>
              <w:rPr>
                <w:b/>
              </w:rPr>
            </w:pPr>
            <w:r>
              <w:rPr>
                <w:b/>
              </w:rPr>
              <w:t>P0</w:t>
            </w:r>
            <w:r w:rsidR="00E91CD5">
              <w:rPr>
                <w:b/>
              </w:rPr>
              <w:t>2</w:t>
            </w:r>
          </w:p>
        </w:tc>
      </w:tr>
      <w:tr w:rsidR="004458FD" w14:paraId="7C135423" w14:textId="77777777" w:rsidTr="00905700">
        <w:tc>
          <w:tcPr>
            <w:tcW w:w="3743" w:type="dxa"/>
            <w:gridSpan w:val="2"/>
            <w:shd w:val="clear" w:color="auto" w:fill="D9D9D9"/>
          </w:tcPr>
          <w:p w14:paraId="2EBF67D5" w14:textId="77777777" w:rsidR="004458FD" w:rsidRPr="00CA243F" w:rsidRDefault="004458FD" w:rsidP="0089647B">
            <w:pPr>
              <w:rPr>
                <w:b/>
              </w:rPr>
            </w:pPr>
            <w:r w:rsidRPr="00CA243F">
              <w:rPr>
                <w:b/>
              </w:rPr>
              <w:t>Druh Služby (Paušální/Ad-hoc):</w:t>
            </w:r>
          </w:p>
        </w:tc>
        <w:tc>
          <w:tcPr>
            <w:tcW w:w="6327" w:type="dxa"/>
            <w:gridSpan w:val="3"/>
            <w:shd w:val="clear" w:color="auto" w:fill="D9D9D9"/>
          </w:tcPr>
          <w:p w14:paraId="7FFF314D" w14:textId="77777777" w:rsidR="004458FD" w:rsidRDefault="004458FD" w:rsidP="0089647B">
            <w:r>
              <w:t>Paušální</w:t>
            </w:r>
          </w:p>
        </w:tc>
      </w:tr>
      <w:tr w:rsidR="004458FD" w:rsidRPr="006624C4" w14:paraId="3499E5FA" w14:textId="77777777" w:rsidTr="00905700">
        <w:tc>
          <w:tcPr>
            <w:tcW w:w="3743" w:type="dxa"/>
            <w:gridSpan w:val="2"/>
            <w:shd w:val="clear" w:color="auto" w:fill="D9D9D9"/>
            <w:vAlign w:val="center"/>
          </w:tcPr>
          <w:p w14:paraId="0C8FC060" w14:textId="5B916610"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01D3C785" w14:textId="77777777" w:rsidR="004458FD" w:rsidRPr="00CA243F" w:rsidRDefault="004458FD" w:rsidP="0089647B">
            <w:pPr>
              <w:jc w:val="left"/>
            </w:pPr>
            <w:r>
              <w:t>Ano</w:t>
            </w:r>
          </w:p>
        </w:tc>
      </w:tr>
      <w:tr w:rsidR="004458FD" w:rsidRPr="00172268" w14:paraId="24D0696A" w14:textId="77777777" w:rsidTr="00905700">
        <w:tc>
          <w:tcPr>
            <w:tcW w:w="3743" w:type="dxa"/>
            <w:gridSpan w:val="2"/>
            <w:shd w:val="clear" w:color="auto" w:fill="D9D9D9"/>
            <w:vAlign w:val="center"/>
          </w:tcPr>
          <w:p w14:paraId="0F186531"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35EECA37" w14:textId="77777777" w:rsidR="004458FD" w:rsidRPr="00172268" w:rsidRDefault="004458FD" w:rsidP="0089647B">
            <w:pPr>
              <w:jc w:val="left"/>
            </w:pPr>
            <w:r>
              <w:t>Na vyžádání</w:t>
            </w:r>
          </w:p>
        </w:tc>
      </w:tr>
      <w:tr w:rsidR="004458FD" w14:paraId="09390B7A" w14:textId="77777777" w:rsidTr="00905700">
        <w:tc>
          <w:tcPr>
            <w:tcW w:w="3743" w:type="dxa"/>
            <w:gridSpan w:val="2"/>
            <w:shd w:val="clear" w:color="auto" w:fill="auto"/>
          </w:tcPr>
          <w:p w14:paraId="6A68BB48" w14:textId="77777777" w:rsidR="004458FD" w:rsidRDefault="004458FD" w:rsidP="0089647B">
            <w:r>
              <w:t>Vymezení Služby a dalších povinností Poskytovatele, včetně smluvních pokut:</w:t>
            </w:r>
          </w:p>
        </w:tc>
        <w:tc>
          <w:tcPr>
            <w:tcW w:w="6327" w:type="dxa"/>
            <w:gridSpan w:val="3"/>
            <w:shd w:val="clear" w:color="auto" w:fill="auto"/>
          </w:tcPr>
          <w:p w14:paraId="4EE5A6B3" w14:textId="4A0A61A3" w:rsidR="004458FD" w:rsidRDefault="004458FD" w:rsidP="0089647B">
            <w:r>
              <w:t xml:space="preserve">Odstraňování vad </w:t>
            </w:r>
            <w:r w:rsidR="00E530F9">
              <w:t xml:space="preserve">Řešení, tj. odstraňování vad </w:t>
            </w:r>
            <w:r>
              <w:t xml:space="preserve">Software a jeho integračních vazeb </w:t>
            </w:r>
            <w:r w:rsidR="00E530F9">
              <w:t xml:space="preserve">informační systémy třetích stran, a to </w:t>
            </w:r>
            <w:r>
              <w:t>včetně integračních vazeb na systém řízení báze dat</w:t>
            </w:r>
            <w:r w:rsidR="00E530F9">
              <w:t xml:space="preserve"> (databázi)</w:t>
            </w:r>
            <w:r w:rsidR="00FF60B3">
              <w:t xml:space="preserve"> a na hardware</w:t>
            </w:r>
            <w:r>
              <w:t xml:space="preserve">. </w:t>
            </w:r>
          </w:p>
          <w:p w14:paraId="5B39104B" w14:textId="77777777" w:rsidR="004458FD" w:rsidRDefault="004458FD" w:rsidP="0089647B"/>
          <w:p w14:paraId="37330355" w14:textId="77777777" w:rsidR="004458FD" w:rsidRDefault="004458FD" w:rsidP="0089647B">
            <w:r>
              <w:t xml:space="preserve">Za vady Software a jeho integračních vazeb se považují rovněž veškeré rozpory s touto smlouvou, Zadávací dokumentací, Dokumentací, účelem Software, Požadavky Objednatele a stavem, ve kterém Software podle této smlouvy v daném časovém okamžiku má být. </w:t>
            </w:r>
          </w:p>
          <w:p w14:paraId="3B13B7E9" w14:textId="77777777" w:rsidR="004458FD" w:rsidRDefault="004458FD" w:rsidP="0089647B"/>
          <w:p w14:paraId="7E832BEC" w14:textId="77777777" w:rsidR="004458FD" w:rsidRDefault="004458FD" w:rsidP="0089647B">
            <w:r>
              <w:t>Pokud je pro provozování Software nezbytné využívat internetový prohlížeč, považuje se za vadu Software rovněž nekompatibilita Software s posledními verzemi běžných internetových prohlížečů, kterými se rozumí alespoň prohlížeče společností Google a Microsoft.</w:t>
            </w:r>
          </w:p>
        </w:tc>
      </w:tr>
      <w:tr w:rsidR="004458FD" w14:paraId="31D0DD84" w14:textId="77777777" w:rsidTr="00905700">
        <w:tc>
          <w:tcPr>
            <w:tcW w:w="3743" w:type="dxa"/>
            <w:gridSpan w:val="2"/>
            <w:shd w:val="clear" w:color="auto" w:fill="auto"/>
          </w:tcPr>
          <w:p w14:paraId="6C79FBD8" w14:textId="77777777" w:rsidR="004458FD" w:rsidRDefault="004458FD" w:rsidP="0089647B">
            <w:r>
              <w:t>Časový rozsah poskytování Služby:</w:t>
            </w:r>
          </w:p>
        </w:tc>
        <w:tc>
          <w:tcPr>
            <w:tcW w:w="6327" w:type="dxa"/>
            <w:gridSpan w:val="3"/>
            <w:shd w:val="clear" w:color="auto" w:fill="auto"/>
          </w:tcPr>
          <w:p w14:paraId="1EBF73F9" w14:textId="185D9740" w:rsidR="004458FD" w:rsidRDefault="00FF60B3" w:rsidP="00DE30B0">
            <w:r>
              <w:t>Pracovní doba</w:t>
            </w:r>
          </w:p>
        </w:tc>
      </w:tr>
      <w:tr w:rsidR="004458FD" w14:paraId="16B69C8F" w14:textId="77777777" w:rsidTr="00905700">
        <w:tc>
          <w:tcPr>
            <w:tcW w:w="3743" w:type="dxa"/>
            <w:gridSpan w:val="2"/>
            <w:shd w:val="clear" w:color="auto" w:fill="auto"/>
          </w:tcPr>
          <w:p w14:paraId="34CEE46D" w14:textId="77777777" w:rsidR="004458FD" w:rsidRDefault="004458FD" w:rsidP="0089647B">
            <w:r>
              <w:t>Lhůta pro zahájení řešení Požadavku:</w:t>
            </w:r>
          </w:p>
        </w:tc>
        <w:tc>
          <w:tcPr>
            <w:tcW w:w="6327" w:type="dxa"/>
            <w:gridSpan w:val="3"/>
            <w:shd w:val="clear" w:color="auto" w:fill="auto"/>
          </w:tcPr>
          <w:p w14:paraId="001DEA6A" w14:textId="77777777" w:rsidR="004458FD" w:rsidRDefault="004458FD" w:rsidP="0089647B">
            <w:r>
              <w:t>Dle SLA parametrů</w:t>
            </w:r>
          </w:p>
        </w:tc>
      </w:tr>
      <w:tr w:rsidR="004458FD" w14:paraId="4E855F30" w14:textId="77777777" w:rsidTr="00905700">
        <w:tc>
          <w:tcPr>
            <w:tcW w:w="3743" w:type="dxa"/>
            <w:gridSpan w:val="2"/>
            <w:shd w:val="clear" w:color="auto" w:fill="auto"/>
          </w:tcPr>
          <w:p w14:paraId="76A0C854" w14:textId="77777777" w:rsidR="004458FD" w:rsidRDefault="004458FD" w:rsidP="0089647B">
            <w:r>
              <w:t>Lhůta pro vyřešení Požadavku:</w:t>
            </w:r>
          </w:p>
        </w:tc>
        <w:tc>
          <w:tcPr>
            <w:tcW w:w="6327" w:type="dxa"/>
            <w:gridSpan w:val="3"/>
            <w:shd w:val="clear" w:color="auto" w:fill="auto"/>
          </w:tcPr>
          <w:p w14:paraId="1132376F" w14:textId="77777777" w:rsidR="004458FD" w:rsidRDefault="004458FD" w:rsidP="0089647B">
            <w:r>
              <w:t>Dle SLA parametrů</w:t>
            </w:r>
          </w:p>
        </w:tc>
      </w:tr>
    </w:tbl>
    <w:p w14:paraId="6DA18150" w14:textId="77777777" w:rsidR="004458FD" w:rsidRDefault="004458FD" w:rsidP="004458FD">
      <w:pPr>
        <w:rPr>
          <w:b/>
          <w:u w:val="single"/>
        </w:rPr>
      </w:pPr>
    </w:p>
    <w:p w14:paraId="67EAC1D6" w14:textId="77777777" w:rsidR="004458FD" w:rsidRDefault="004458FD" w:rsidP="004458FD">
      <w:pPr>
        <w:spacing w:line="240" w:lineRule="auto"/>
        <w:jc w:val="left"/>
        <w:rPr>
          <w:b/>
          <w:u w:val="single"/>
        </w:rPr>
      </w:pPr>
      <w:r>
        <w:rPr>
          <w:b/>
          <w:u w:val="single"/>
        </w:rPr>
        <w:br w:type="page"/>
      </w:r>
    </w:p>
    <w:p w14:paraId="341B1E9C"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5"/>
        <w:gridCol w:w="3808"/>
        <w:gridCol w:w="1545"/>
        <w:gridCol w:w="753"/>
      </w:tblGrid>
      <w:tr w:rsidR="004458FD" w:rsidRPr="006624C4" w14:paraId="44672971" w14:textId="77777777" w:rsidTr="00905700">
        <w:tc>
          <w:tcPr>
            <w:tcW w:w="1789" w:type="dxa"/>
            <w:shd w:val="clear" w:color="auto" w:fill="D9D9D9"/>
          </w:tcPr>
          <w:p w14:paraId="0F7227C8"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296CE6B8" w14:textId="77777777" w:rsidR="004458FD" w:rsidRPr="006624C4" w:rsidRDefault="004458FD" w:rsidP="0089647B">
            <w:pPr>
              <w:jc w:val="left"/>
              <w:rPr>
                <w:b/>
              </w:rPr>
            </w:pPr>
            <w:r>
              <w:rPr>
                <w:b/>
              </w:rPr>
              <w:t>Bezpečnostní aktualizace</w:t>
            </w:r>
          </w:p>
        </w:tc>
        <w:tc>
          <w:tcPr>
            <w:tcW w:w="1545" w:type="dxa"/>
            <w:shd w:val="clear" w:color="auto" w:fill="D9D9D9"/>
          </w:tcPr>
          <w:p w14:paraId="51DBEA1F" w14:textId="77777777" w:rsidR="004458FD" w:rsidRPr="006624C4" w:rsidRDefault="004458FD" w:rsidP="0089647B">
            <w:pPr>
              <w:rPr>
                <w:b/>
              </w:rPr>
            </w:pPr>
            <w:r w:rsidRPr="006624C4">
              <w:rPr>
                <w:b/>
              </w:rPr>
              <w:t>Kód Služby:</w:t>
            </w:r>
          </w:p>
        </w:tc>
        <w:tc>
          <w:tcPr>
            <w:tcW w:w="753" w:type="dxa"/>
            <w:shd w:val="clear" w:color="auto" w:fill="D9D9D9"/>
          </w:tcPr>
          <w:p w14:paraId="7CB199D3" w14:textId="3DEA36A7" w:rsidR="004458FD" w:rsidRPr="006624C4" w:rsidRDefault="004458FD" w:rsidP="00FF60B3">
            <w:pPr>
              <w:rPr>
                <w:b/>
              </w:rPr>
            </w:pPr>
            <w:r>
              <w:rPr>
                <w:b/>
              </w:rPr>
              <w:t>P0</w:t>
            </w:r>
            <w:r w:rsidR="00FF60B3">
              <w:rPr>
                <w:b/>
              </w:rPr>
              <w:t>3</w:t>
            </w:r>
          </w:p>
        </w:tc>
      </w:tr>
      <w:tr w:rsidR="004458FD" w14:paraId="03C5CAB2" w14:textId="77777777" w:rsidTr="001A6F19">
        <w:tc>
          <w:tcPr>
            <w:tcW w:w="3964" w:type="dxa"/>
            <w:gridSpan w:val="2"/>
            <w:shd w:val="clear" w:color="auto" w:fill="D9D9D9"/>
          </w:tcPr>
          <w:p w14:paraId="44AD9C35" w14:textId="77777777" w:rsidR="004458FD" w:rsidRPr="00CA243F" w:rsidRDefault="004458FD" w:rsidP="0089647B">
            <w:pPr>
              <w:jc w:val="left"/>
              <w:rPr>
                <w:b/>
              </w:rPr>
            </w:pPr>
            <w:r w:rsidRPr="00CA243F">
              <w:rPr>
                <w:b/>
              </w:rPr>
              <w:t>Druh Služby (Paušální/Ad-hoc):</w:t>
            </w:r>
          </w:p>
        </w:tc>
        <w:tc>
          <w:tcPr>
            <w:tcW w:w="6106" w:type="dxa"/>
            <w:gridSpan w:val="3"/>
            <w:shd w:val="clear" w:color="auto" w:fill="D9D9D9"/>
          </w:tcPr>
          <w:p w14:paraId="534E7405" w14:textId="77777777" w:rsidR="004458FD" w:rsidRDefault="004458FD" w:rsidP="0089647B">
            <w:r>
              <w:t>Paušální</w:t>
            </w:r>
          </w:p>
        </w:tc>
      </w:tr>
      <w:tr w:rsidR="004458FD" w:rsidRPr="006624C4" w14:paraId="548BB329" w14:textId="77777777" w:rsidTr="001A6F19">
        <w:tc>
          <w:tcPr>
            <w:tcW w:w="3964" w:type="dxa"/>
            <w:gridSpan w:val="2"/>
            <w:shd w:val="clear" w:color="auto" w:fill="D9D9D9"/>
            <w:vAlign w:val="center"/>
          </w:tcPr>
          <w:p w14:paraId="55FDD133" w14:textId="0C49DCC8"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106" w:type="dxa"/>
            <w:gridSpan w:val="3"/>
            <w:shd w:val="clear" w:color="auto" w:fill="D9D9D9"/>
            <w:vAlign w:val="center"/>
          </w:tcPr>
          <w:p w14:paraId="054F76C2" w14:textId="77777777" w:rsidR="004458FD" w:rsidRPr="00CA243F" w:rsidRDefault="004458FD" w:rsidP="0089647B">
            <w:pPr>
              <w:jc w:val="left"/>
            </w:pPr>
            <w:r>
              <w:t>Ne</w:t>
            </w:r>
          </w:p>
        </w:tc>
      </w:tr>
      <w:tr w:rsidR="004458FD" w:rsidRPr="00172268" w14:paraId="449DA887" w14:textId="77777777" w:rsidTr="001A6F19">
        <w:tc>
          <w:tcPr>
            <w:tcW w:w="3964" w:type="dxa"/>
            <w:gridSpan w:val="2"/>
            <w:shd w:val="clear" w:color="auto" w:fill="D9D9D9"/>
            <w:vAlign w:val="center"/>
          </w:tcPr>
          <w:p w14:paraId="0E651F10" w14:textId="77777777" w:rsidR="004458FD" w:rsidRPr="00172268" w:rsidRDefault="004458FD" w:rsidP="0089647B">
            <w:pPr>
              <w:jc w:val="left"/>
              <w:rPr>
                <w:b/>
              </w:rPr>
            </w:pPr>
            <w:r w:rsidRPr="00172268">
              <w:rPr>
                <w:b/>
              </w:rPr>
              <w:t>Jde-li o Paušální Službu, poskytuje se průběžně, nebo na vyžádání?</w:t>
            </w:r>
          </w:p>
        </w:tc>
        <w:tc>
          <w:tcPr>
            <w:tcW w:w="6106" w:type="dxa"/>
            <w:gridSpan w:val="3"/>
            <w:shd w:val="clear" w:color="auto" w:fill="D9D9D9"/>
            <w:vAlign w:val="center"/>
          </w:tcPr>
          <w:p w14:paraId="58656341" w14:textId="4B737218" w:rsidR="004458FD" w:rsidRPr="00172268" w:rsidRDefault="004458FD" w:rsidP="0089647B">
            <w:pPr>
              <w:jc w:val="left"/>
            </w:pPr>
            <w:r>
              <w:t>Průběžně</w:t>
            </w:r>
            <w:r w:rsidR="00141CF6">
              <w:t>, v případě dále specifikovaných Požadavků na vyžádání</w:t>
            </w:r>
          </w:p>
        </w:tc>
      </w:tr>
      <w:tr w:rsidR="004458FD" w14:paraId="07E2BBE6" w14:textId="77777777" w:rsidTr="001A6F19">
        <w:tc>
          <w:tcPr>
            <w:tcW w:w="3964" w:type="dxa"/>
            <w:gridSpan w:val="2"/>
            <w:shd w:val="clear" w:color="auto" w:fill="auto"/>
          </w:tcPr>
          <w:p w14:paraId="6F571CCE" w14:textId="77777777" w:rsidR="004458FD" w:rsidRDefault="004458FD" w:rsidP="0089647B">
            <w:pPr>
              <w:jc w:val="left"/>
            </w:pPr>
            <w:r>
              <w:t>Vymezení Služby a dalších povinností Poskytovatele, včetně smluvních pokut:</w:t>
            </w:r>
          </w:p>
        </w:tc>
        <w:tc>
          <w:tcPr>
            <w:tcW w:w="6106" w:type="dxa"/>
            <w:gridSpan w:val="3"/>
            <w:shd w:val="clear" w:color="auto" w:fill="auto"/>
          </w:tcPr>
          <w:p w14:paraId="7BF8FBE6" w14:textId="129FE3A5" w:rsidR="004458FD" w:rsidRDefault="001A6F19" w:rsidP="0089647B">
            <w:r>
              <w:t>Průběžné s</w:t>
            </w:r>
            <w:r w:rsidR="00905700">
              <w:t>ledování vývoje bezpečnostní</w:t>
            </w:r>
            <w:r w:rsidR="004458FD">
              <w:t xml:space="preserve"> situace včetně identifikace </w:t>
            </w:r>
            <w:r>
              <w:t xml:space="preserve">kybernetických </w:t>
            </w:r>
            <w:r w:rsidR="004458FD">
              <w:t xml:space="preserve">bezpečnostních hrozeb, které mohou využít zranitelností Software </w:t>
            </w:r>
            <w:r w:rsidR="00905700">
              <w:t>nebo komponent</w:t>
            </w:r>
            <w:r w:rsidR="00365850">
              <w:t>y třetí</w:t>
            </w:r>
            <w:r w:rsidR="00905700">
              <w:t xml:space="preserve"> stran</w:t>
            </w:r>
            <w:r w:rsidR="00365850">
              <w:t xml:space="preserve">y, kterou </w:t>
            </w:r>
            <w:r w:rsidR="00905700">
              <w:t>Software</w:t>
            </w:r>
            <w:r w:rsidR="00365850">
              <w:t xml:space="preserve"> využívá a která byla Objednateli dodána na základě této smlouvy (dále v této specifikaci jen „</w:t>
            </w:r>
            <w:r w:rsidR="00365850" w:rsidRPr="00365850">
              <w:rPr>
                <w:b/>
              </w:rPr>
              <w:t>Komponenty</w:t>
            </w:r>
            <w:r w:rsidR="00365850">
              <w:t>“),</w:t>
            </w:r>
            <w:r w:rsidR="00905700">
              <w:t xml:space="preserve"> </w:t>
            </w:r>
            <w:r w:rsidR="004458FD">
              <w:t>a</w:t>
            </w:r>
            <w:r w:rsidR="00905700">
              <w:t>/nebo</w:t>
            </w:r>
            <w:r w:rsidR="004458FD">
              <w:t xml:space="preserve"> </w:t>
            </w:r>
            <w:r w:rsidR="00365850">
              <w:t xml:space="preserve">mohou </w:t>
            </w:r>
            <w:r w:rsidR="009D78C9">
              <w:t xml:space="preserve">v souvislosti se Software </w:t>
            </w:r>
            <w:r>
              <w:t xml:space="preserve">jinak </w:t>
            </w:r>
            <w:r w:rsidR="004458FD">
              <w:t xml:space="preserve">narušit </w:t>
            </w:r>
            <w:r>
              <w:t xml:space="preserve">kybernetickou </w:t>
            </w:r>
            <w:r w:rsidR="004458FD">
              <w:t xml:space="preserve">bezpečnost </w:t>
            </w:r>
            <w:r w:rsidR="00365850">
              <w:t>Objednatele</w:t>
            </w:r>
            <w:r w:rsidR="004458FD">
              <w:t xml:space="preserve">, identifikace potřeb změn Software </w:t>
            </w:r>
            <w:r w:rsidR="00905700">
              <w:t xml:space="preserve">a bezpečnostních opatření </w:t>
            </w:r>
            <w:r w:rsidR="004458FD">
              <w:t xml:space="preserve">za účelem minimalizace z toho plynoucích rizik </w:t>
            </w:r>
            <w:r w:rsidR="00905700">
              <w:t xml:space="preserve">včetně provedení těchto změn a implementace těchto bezpečnostních opatření </w:t>
            </w:r>
            <w:r w:rsidR="004458FD">
              <w:t xml:space="preserve">(dále </w:t>
            </w:r>
            <w:r w:rsidR="00365850">
              <w:t xml:space="preserve">jen </w:t>
            </w:r>
            <w:r w:rsidR="004458FD">
              <w:t>„</w:t>
            </w:r>
            <w:r w:rsidR="004458FD" w:rsidRPr="002F054B">
              <w:rPr>
                <w:b/>
              </w:rPr>
              <w:t>Bezpečnostní změny</w:t>
            </w:r>
            <w:r w:rsidR="004458FD">
              <w:t>“).</w:t>
            </w:r>
          </w:p>
          <w:p w14:paraId="19E4AA82" w14:textId="476C248D" w:rsidR="004458FD" w:rsidRDefault="004458FD" w:rsidP="0089647B"/>
          <w:p w14:paraId="1AC30B9E" w14:textId="4B22FD88" w:rsidR="00905700" w:rsidRDefault="00905700" w:rsidP="0089647B">
            <w:r>
              <w:t>Objednatel je oprávněn vznášet na Poskytovatele dotazy</w:t>
            </w:r>
            <w:r w:rsidR="00141CF6">
              <w:t>, které se považují za Požadavky</w:t>
            </w:r>
            <w:r>
              <w:t xml:space="preserve">, zda Software nebo </w:t>
            </w:r>
            <w:r w:rsidR="00365850">
              <w:t>K</w:t>
            </w:r>
            <w:r>
              <w:t>omponenta</w:t>
            </w:r>
            <w:r w:rsidR="00365850">
              <w:t xml:space="preserve"> obsahují</w:t>
            </w:r>
            <w:r>
              <w:t xml:space="preserve"> určitou zranitelnost, </w:t>
            </w:r>
            <w:r w:rsidR="00365850">
              <w:t>vykazují</w:t>
            </w:r>
            <w:r w:rsidR="00141CF6">
              <w:t xml:space="preserve"> citlivost vůči určité taktice či technice útoku nebo</w:t>
            </w:r>
            <w:r w:rsidR="00365850">
              <w:t xml:space="preserve"> mají</w:t>
            </w:r>
            <w:r w:rsidR="00141CF6">
              <w:t xml:space="preserve"> jiný nedostatek snižující úroveň kybernetické bezpečnosti </w:t>
            </w:r>
            <w:r w:rsidR="00365850">
              <w:t>Objednatele</w:t>
            </w:r>
            <w:r w:rsidR="00141CF6">
              <w:t xml:space="preserve">. </w:t>
            </w:r>
            <w:r w:rsidR="00853CEB">
              <w:t xml:space="preserve">Pokud Poskytovatel zjistí nebo mohl zjistit, že existuje riziko narušení kybernetické bezpečnosti </w:t>
            </w:r>
            <w:r w:rsidR="00365850">
              <w:t xml:space="preserve">Objednatele </w:t>
            </w:r>
            <w:r w:rsidR="00853CEB">
              <w:t xml:space="preserve">dle </w:t>
            </w:r>
            <w:r w:rsidR="001A6F19">
              <w:t xml:space="preserve">takového </w:t>
            </w:r>
            <w:r w:rsidR="00853CEB">
              <w:t xml:space="preserve">Požadavku, je </w:t>
            </w:r>
            <w:r w:rsidR="00141CF6">
              <w:t xml:space="preserve">povinen </w:t>
            </w:r>
            <w:r w:rsidR="00853CEB">
              <w:t>provést odpovídající Bezpečnostní změnu</w:t>
            </w:r>
            <w:r w:rsidR="00141CF6">
              <w:t>.</w:t>
            </w:r>
            <w:r w:rsidR="001A6F19">
              <w:t xml:space="preserve"> O výsledku svého zjištění podle věty předchozí Poskytovatel do 3 pracovních dnů od zadání Požadavku písemně informuje Objednatele.</w:t>
            </w:r>
          </w:p>
          <w:p w14:paraId="385966A8" w14:textId="77777777" w:rsidR="00905700" w:rsidRDefault="00905700" w:rsidP="0089647B"/>
          <w:p w14:paraId="7B0EE1BB" w14:textId="62F48DE3" w:rsidR="004458FD" w:rsidRDefault="004458FD" w:rsidP="0089647B">
            <w:r>
              <w:t xml:space="preserve">Poskytovatel je povinen provést </w:t>
            </w:r>
            <w:r w:rsidR="00365850">
              <w:t>Bezpečnostní změnu</w:t>
            </w:r>
            <w:r>
              <w:t xml:space="preserve"> bez zbytečného odkladu poté, co </w:t>
            </w:r>
            <w:r w:rsidR="00365850">
              <w:t xml:space="preserve">její </w:t>
            </w:r>
            <w:r>
              <w:t xml:space="preserve">potřebu zjistil nebo mohl zjistit. </w:t>
            </w:r>
            <w:r w:rsidR="00853CEB">
              <w:t xml:space="preserve">Závisí-li doba provedení Bezpečnostní změny na součinnosti třetí strany, která není osobou ovládanou Poskytovatelem, je Poskytovatel povinen informovat </w:t>
            </w:r>
            <w:r w:rsidR="00365850">
              <w:t xml:space="preserve">o tom </w:t>
            </w:r>
            <w:r w:rsidR="00853CEB">
              <w:t xml:space="preserve">Objednatele do 1 pracovního dne od vzniku </w:t>
            </w:r>
            <w:r w:rsidR="00365850">
              <w:t xml:space="preserve">jeho </w:t>
            </w:r>
            <w:r w:rsidR="00853CEB">
              <w:t>povinnosti provést Bezpečnostní změnu.</w:t>
            </w:r>
            <w:r w:rsidR="001A6F19">
              <w:t xml:space="preserve"> </w:t>
            </w:r>
            <w:r>
              <w:t xml:space="preserve">Bezpečnostní změny nepodléhají akceptaci dle čl. </w:t>
            </w:r>
            <w:r>
              <w:fldChar w:fldCharType="begin"/>
            </w:r>
            <w:r>
              <w:instrText xml:space="preserve"> REF _Ref497902648 \n \h  \* MERGEFORMAT </w:instrText>
            </w:r>
            <w:r>
              <w:fldChar w:fldCharType="separate"/>
            </w:r>
            <w:r w:rsidR="00D90E47">
              <w:t>IV</w:t>
            </w:r>
            <w:r>
              <w:fldChar w:fldCharType="end"/>
            </w:r>
            <w:r>
              <w:t xml:space="preserve"> </w:t>
            </w:r>
            <w:proofErr w:type="gramStart"/>
            <w:r>
              <w:t>této</w:t>
            </w:r>
            <w:proofErr w:type="gramEnd"/>
            <w:r>
              <w:t xml:space="preserve"> smlouvy, ledaže si to ve vztahu ke konkrétní Bezpečnostní změně Objednatel vymíní.  </w:t>
            </w:r>
          </w:p>
          <w:p w14:paraId="10EBF62B" w14:textId="77777777" w:rsidR="00C062BC" w:rsidRDefault="00C062BC" w:rsidP="00853CEB"/>
          <w:p w14:paraId="04F6B74D" w14:textId="15532864" w:rsidR="004458FD" w:rsidRDefault="004458FD" w:rsidP="00FF60B3">
            <w:r>
              <w:t xml:space="preserve">V případě prodlení s provedením </w:t>
            </w:r>
            <w:r w:rsidR="00853CEB">
              <w:t>Bezpečnostní</w:t>
            </w:r>
            <w:r>
              <w:t xml:space="preserve"> změn</w:t>
            </w:r>
            <w:r w:rsidR="00853CEB">
              <w:t>y</w:t>
            </w:r>
            <w:r>
              <w:t xml:space="preserve">, je Poskytovatel povinen zaplatit Objednateli smluvní pokutu ve výši </w:t>
            </w:r>
            <w:r w:rsidR="00FF60B3">
              <w:t>2</w:t>
            </w:r>
            <w:r w:rsidR="00F34FA6">
              <w:t>000</w:t>
            </w:r>
            <w:r>
              <w:t xml:space="preserve">,- Kč (slovy: </w:t>
            </w:r>
            <w:proofErr w:type="spellStart"/>
            <w:r w:rsidR="00FF60B3">
              <w:t>dva</w:t>
            </w:r>
            <w:r w:rsidR="00F34FA6">
              <w:t>tisíc</w:t>
            </w:r>
            <w:r w:rsidR="00FF60B3">
              <w:t>e</w:t>
            </w:r>
            <w:proofErr w:type="spellEnd"/>
            <w:r w:rsidR="00F34FA6">
              <w:t xml:space="preserve"> </w:t>
            </w:r>
            <w:r>
              <w:t>korun českých) za každý pracovní den prodlení a za každý takový případ.</w:t>
            </w:r>
          </w:p>
        </w:tc>
      </w:tr>
      <w:tr w:rsidR="004458FD" w14:paraId="2034172D" w14:textId="77777777" w:rsidTr="001A6F19">
        <w:tc>
          <w:tcPr>
            <w:tcW w:w="3964" w:type="dxa"/>
            <w:gridSpan w:val="2"/>
            <w:shd w:val="clear" w:color="auto" w:fill="auto"/>
          </w:tcPr>
          <w:p w14:paraId="204F1F81" w14:textId="77777777" w:rsidR="004458FD" w:rsidRDefault="004458FD" w:rsidP="0089647B">
            <w:pPr>
              <w:jc w:val="left"/>
            </w:pPr>
            <w:r>
              <w:t>Časový rozsah poskytování Služby:</w:t>
            </w:r>
          </w:p>
        </w:tc>
        <w:tc>
          <w:tcPr>
            <w:tcW w:w="6106" w:type="dxa"/>
            <w:gridSpan w:val="3"/>
            <w:shd w:val="clear" w:color="auto" w:fill="auto"/>
          </w:tcPr>
          <w:p w14:paraId="16784D24" w14:textId="0842A07B" w:rsidR="004458FD" w:rsidRDefault="004458FD" w:rsidP="00981C85">
            <w:r>
              <w:t>Pracovní doba</w:t>
            </w:r>
          </w:p>
        </w:tc>
      </w:tr>
    </w:tbl>
    <w:p w14:paraId="1238194A" w14:textId="77777777" w:rsidR="004458FD" w:rsidRDefault="004458FD" w:rsidP="004458FD">
      <w:pPr>
        <w:spacing w:line="240" w:lineRule="auto"/>
        <w:jc w:val="left"/>
      </w:pPr>
    </w:p>
    <w:p w14:paraId="0D2EF1A5" w14:textId="77777777" w:rsidR="004458FD" w:rsidRDefault="004458FD" w:rsidP="004458FD">
      <w:pPr>
        <w:spacing w:line="240" w:lineRule="auto"/>
        <w:jc w:val="left"/>
      </w:pPr>
      <w:r>
        <w:br w:type="page"/>
      </w:r>
    </w:p>
    <w:p w14:paraId="5CF8FE89" w14:textId="77777777" w:rsidR="004458FD" w:rsidRDefault="004458FD" w:rsidP="004458FD">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4"/>
        <w:gridCol w:w="4029"/>
        <w:gridCol w:w="1545"/>
        <w:gridCol w:w="753"/>
      </w:tblGrid>
      <w:tr w:rsidR="004458FD" w:rsidRPr="006624C4" w14:paraId="3574BDEB" w14:textId="77777777" w:rsidTr="00853CEB">
        <w:tc>
          <w:tcPr>
            <w:tcW w:w="1789" w:type="dxa"/>
            <w:shd w:val="clear" w:color="auto" w:fill="D9D9D9"/>
          </w:tcPr>
          <w:p w14:paraId="5749C56E" w14:textId="77777777" w:rsidR="004458FD" w:rsidRPr="006624C4" w:rsidRDefault="004458FD" w:rsidP="0089647B">
            <w:pPr>
              <w:jc w:val="left"/>
              <w:rPr>
                <w:b/>
              </w:rPr>
            </w:pPr>
            <w:r w:rsidRPr="006624C4">
              <w:rPr>
                <w:b/>
              </w:rPr>
              <w:t>Název Služby:</w:t>
            </w:r>
          </w:p>
        </w:tc>
        <w:tc>
          <w:tcPr>
            <w:tcW w:w="5983" w:type="dxa"/>
            <w:gridSpan w:val="2"/>
            <w:shd w:val="clear" w:color="auto" w:fill="D9D9D9"/>
          </w:tcPr>
          <w:p w14:paraId="4427E9DF" w14:textId="77777777" w:rsidR="004458FD" w:rsidRPr="006624C4" w:rsidRDefault="004458FD" w:rsidP="0089647B">
            <w:pPr>
              <w:jc w:val="left"/>
              <w:rPr>
                <w:b/>
              </w:rPr>
            </w:pPr>
            <w:proofErr w:type="spellStart"/>
            <w:r>
              <w:rPr>
                <w:b/>
              </w:rPr>
              <w:t>Maintenance</w:t>
            </w:r>
            <w:proofErr w:type="spellEnd"/>
            <w:r>
              <w:rPr>
                <w:b/>
              </w:rPr>
              <w:t xml:space="preserve"> Software</w:t>
            </w:r>
          </w:p>
        </w:tc>
        <w:tc>
          <w:tcPr>
            <w:tcW w:w="1545" w:type="dxa"/>
            <w:shd w:val="clear" w:color="auto" w:fill="D9D9D9"/>
          </w:tcPr>
          <w:p w14:paraId="4A43F2D8" w14:textId="77777777" w:rsidR="004458FD" w:rsidRPr="006624C4" w:rsidRDefault="004458FD" w:rsidP="0089647B">
            <w:pPr>
              <w:rPr>
                <w:b/>
              </w:rPr>
            </w:pPr>
            <w:r w:rsidRPr="006624C4">
              <w:rPr>
                <w:b/>
              </w:rPr>
              <w:t>Kód Služby:</w:t>
            </w:r>
          </w:p>
        </w:tc>
        <w:tc>
          <w:tcPr>
            <w:tcW w:w="753" w:type="dxa"/>
            <w:shd w:val="clear" w:color="auto" w:fill="D9D9D9"/>
          </w:tcPr>
          <w:p w14:paraId="2BC81259" w14:textId="3D410300" w:rsidR="004458FD" w:rsidRPr="006624C4" w:rsidRDefault="004458FD" w:rsidP="00FF60B3">
            <w:pPr>
              <w:rPr>
                <w:b/>
              </w:rPr>
            </w:pPr>
            <w:r>
              <w:rPr>
                <w:b/>
              </w:rPr>
              <w:t>P0</w:t>
            </w:r>
            <w:r w:rsidR="00FF60B3">
              <w:rPr>
                <w:b/>
              </w:rPr>
              <w:t>4</w:t>
            </w:r>
          </w:p>
        </w:tc>
      </w:tr>
      <w:tr w:rsidR="004458FD" w14:paraId="3A12E899" w14:textId="77777777" w:rsidTr="00853CEB">
        <w:tc>
          <w:tcPr>
            <w:tcW w:w="3743" w:type="dxa"/>
            <w:gridSpan w:val="2"/>
            <w:shd w:val="clear" w:color="auto" w:fill="D9D9D9"/>
          </w:tcPr>
          <w:p w14:paraId="5AA6B530" w14:textId="77777777" w:rsidR="004458FD" w:rsidRPr="00CA243F" w:rsidRDefault="004458FD" w:rsidP="0089647B">
            <w:pPr>
              <w:jc w:val="left"/>
              <w:rPr>
                <w:b/>
              </w:rPr>
            </w:pPr>
            <w:r w:rsidRPr="00CA243F">
              <w:rPr>
                <w:b/>
              </w:rPr>
              <w:t>Druh Služby (Paušální/Ad-hoc):</w:t>
            </w:r>
          </w:p>
        </w:tc>
        <w:tc>
          <w:tcPr>
            <w:tcW w:w="6327" w:type="dxa"/>
            <w:gridSpan w:val="3"/>
            <w:shd w:val="clear" w:color="auto" w:fill="D9D9D9"/>
          </w:tcPr>
          <w:p w14:paraId="4881E3F4" w14:textId="77777777" w:rsidR="004458FD" w:rsidRDefault="004458FD" w:rsidP="0089647B">
            <w:r>
              <w:t>Paušální</w:t>
            </w:r>
          </w:p>
        </w:tc>
      </w:tr>
      <w:tr w:rsidR="004458FD" w:rsidRPr="006624C4" w14:paraId="0E667E45" w14:textId="77777777" w:rsidTr="00853CEB">
        <w:tc>
          <w:tcPr>
            <w:tcW w:w="3743" w:type="dxa"/>
            <w:gridSpan w:val="2"/>
            <w:shd w:val="clear" w:color="auto" w:fill="D9D9D9"/>
            <w:vAlign w:val="center"/>
          </w:tcPr>
          <w:p w14:paraId="02721113" w14:textId="1FFFE7FA"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7" w:type="dxa"/>
            <w:gridSpan w:val="3"/>
            <w:shd w:val="clear" w:color="auto" w:fill="D9D9D9"/>
            <w:vAlign w:val="center"/>
          </w:tcPr>
          <w:p w14:paraId="6D05B10F" w14:textId="77777777" w:rsidR="004458FD" w:rsidRPr="00CA243F" w:rsidRDefault="004458FD" w:rsidP="0089647B">
            <w:pPr>
              <w:jc w:val="left"/>
            </w:pPr>
            <w:r>
              <w:t>Ne</w:t>
            </w:r>
          </w:p>
        </w:tc>
      </w:tr>
      <w:tr w:rsidR="004458FD" w:rsidRPr="00172268" w14:paraId="42EA485D" w14:textId="77777777" w:rsidTr="00853CEB">
        <w:tc>
          <w:tcPr>
            <w:tcW w:w="3743" w:type="dxa"/>
            <w:gridSpan w:val="2"/>
            <w:shd w:val="clear" w:color="auto" w:fill="D9D9D9"/>
            <w:vAlign w:val="center"/>
          </w:tcPr>
          <w:p w14:paraId="0D06E42D" w14:textId="77777777" w:rsidR="004458FD" w:rsidRPr="00172268" w:rsidRDefault="004458FD" w:rsidP="0089647B">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5C6C5448" w14:textId="77777777" w:rsidR="004458FD" w:rsidRPr="00172268" w:rsidRDefault="004458FD" w:rsidP="0089647B">
            <w:pPr>
              <w:jc w:val="left"/>
            </w:pPr>
            <w:r>
              <w:t>Průběžně</w:t>
            </w:r>
          </w:p>
        </w:tc>
      </w:tr>
      <w:tr w:rsidR="004458FD" w14:paraId="63515190" w14:textId="77777777" w:rsidTr="00853CEB">
        <w:tc>
          <w:tcPr>
            <w:tcW w:w="3743" w:type="dxa"/>
            <w:gridSpan w:val="2"/>
            <w:shd w:val="clear" w:color="auto" w:fill="auto"/>
          </w:tcPr>
          <w:p w14:paraId="30E6FB71" w14:textId="77777777" w:rsidR="004458FD" w:rsidRDefault="004458FD" w:rsidP="0089647B">
            <w:pPr>
              <w:jc w:val="left"/>
            </w:pPr>
            <w:r>
              <w:t>Vymezení Služby a dalších povinností Poskytovatele, včetně smluvních pokut:</w:t>
            </w:r>
          </w:p>
        </w:tc>
        <w:tc>
          <w:tcPr>
            <w:tcW w:w="6327" w:type="dxa"/>
            <w:gridSpan w:val="3"/>
            <w:shd w:val="clear" w:color="auto" w:fill="auto"/>
          </w:tcPr>
          <w:p w14:paraId="6C0EB95B" w14:textId="44D1E49A" w:rsidR="005D1A1F" w:rsidRDefault="004458FD" w:rsidP="0089647B">
            <w:r>
              <w:t>Implementace nových verzí Software (update a upgrade), které vydá výrobce Software nebo Poskytovatel, je-li současně výrobcem So</w:t>
            </w:r>
            <w:r w:rsidR="006A7654">
              <w:t>ftware, v prostředí Objednatele, a to včetně implementace nových verzí komponent třetích stran, které Software využívá</w:t>
            </w:r>
            <w:r w:rsidR="00365850">
              <w:t xml:space="preserve"> a které byly Objednateli dodány na základě této smlouvy (dále v této specifikaci jen „</w:t>
            </w:r>
            <w:r w:rsidR="00365850" w:rsidRPr="00365850">
              <w:rPr>
                <w:b/>
              </w:rPr>
              <w:t>Komponenty</w:t>
            </w:r>
            <w:r w:rsidR="00365850">
              <w:t>“)</w:t>
            </w:r>
            <w:r w:rsidR="006A7654">
              <w:t>. Veškeré náklady spojené s</w:t>
            </w:r>
            <w:r w:rsidR="00365850">
              <w:t xml:space="preserve"> pořízením a </w:t>
            </w:r>
            <w:r w:rsidR="006A7654">
              <w:t xml:space="preserve">implementací nových verzí </w:t>
            </w:r>
            <w:r w:rsidR="00365850">
              <w:t>K</w:t>
            </w:r>
            <w:r w:rsidR="006A7654">
              <w:t xml:space="preserve">omponent nese Poskytovatel. </w:t>
            </w:r>
            <w:r w:rsidR="005D1A1F">
              <w:t>Není-li výslovně v této specifikaci uvedeno jinak, rozumí se v této specifikaci dále pod pojmem „Software“ rovněž „Komponenty“.</w:t>
            </w:r>
          </w:p>
          <w:p w14:paraId="4894252B" w14:textId="77777777" w:rsidR="005D1A1F" w:rsidRDefault="005D1A1F" w:rsidP="0089647B"/>
          <w:p w14:paraId="0E61FE4A" w14:textId="6196585A" w:rsidR="004458FD" w:rsidRDefault="004458FD" w:rsidP="0089647B">
            <w:r>
              <w:t xml:space="preserve">Implementace nové verze Software podléhá akceptaci (Testování) dle čl. </w:t>
            </w:r>
            <w:r>
              <w:fldChar w:fldCharType="begin"/>
            </w:r>
            <w:r>
              <w:instrText xml:space="preserve"> REF _Ref497902648 \n \h  \* MERGEFORMAT </w:instrText>
            </w:r>
            <w:r>
              <w:fldChar w:fldCharType="separate"/>
            </w:r>
            <w:r w:rsidR="00D90E47">
              <w:t>IV</w:t>
            </w:r>
            <w:r>
              <w:fldChar w:fldCharType="end"/>
            </w:r>
            <w:r>
              <w:t xml:space="preserve"> </w:t>
            </w:r>
            <w:proofErr w:type="gramStart"/>
            <w:r>
              <w:t>této</w:t>
            </w:r>
            <w:proofErr w:type="gramEnd"/>
            <w:r>
              <w:t xml:space="preserve"> smlouvy, ledaže se smluvní strany </w:t>
            </w:r>
            <w:r w:rsidR="005D1A1F">
              <w:t xml:space="preserve">v konkrétním případě </w:t>
            </w:r>
            <w:r>
              <w:t>dohodnou jinak.</w:t>
            </w:r>
            <w:r w:rsidR="005D1A1F">
              <w:t xml:space="preserve"> </w:t>
            </w:r>
            <w:r>
              <w:t>Nedohodnou-li se smluvní strany jinak, nová verze Software nesmí znemožňovat využívání úprav Software provedených na základě této smlouvy, případně musí tyto úpravy Software zahrnovat. Věta předchozí se vztahuje rovněž na konfigurační úpravy.</w:t>
            </w:r>
          </w:p>
          <w:p w14:paraId="606527A9" w14:textId="77777777" w:rsidR="004458FD" w:rsidRDefault="004458FD" w:rsidP="0089647B"/>
          <w:p w14:paraId="23AF62E0" w14:textId="77777777" w:rsidR="004458FD" w:rsidRDefault="004458FD" w:rsidP="0089647B">
            <w:r>
              <w:t>Poskytovatel je povinen Objednatele o vydání nové verze Software písemně informovat do 5 pracovních dnů od jejího vydání. Součástí této informace musí být popis provedených změn v rozsahu nezbytném pro posouzení přípustnosti implementace nové verze Software. Implementaci nové verze Software je Poskytovatel oprávněn provést pouze s výslovným souhlasem Objednatele a pouze za podmínek sjednaných v této smlouvě. Pokud Objednatel s implementací nové verze Software vysloví souhlas, je Poskytovatel povinen ji provést do 1 měsíce od takového souhlasu Objednatele, ledaže se smluvní strany dohodnou na lhůtě jiné.</w:t>
            </w:r>
          </w:p>
          <w:p w14:paraId="1A70F51B" w14:textId="77777777" w:rsidR="004458FD" w:rsidRDefault="004458FD" w:rsidP="0089647B"/>
          <w:p w14:paraId="7A77DC74" w14:textId="77777777" w:rsidR="004458FD" w:rsidRDefault="004458FD" w:rsidP="0089647B">
            <w:r>
              <w:t xml:space="preserve">V případě prodlení s implementací nové verze Software je Poskytovatel povinen zaplatit Objednateli smluvní pokutu ve výši 3000,- Kč (slovy: </w:t>
            </w:r>
            <w:proofErr w:type="spellStart"/>
            <w:r>
              <w:t>třitisíce</w:t>
            </w:r>
            <w:proofErr w:type="spellEnd"/>
            <w:r>
              <w:t xml:space="preserve"> korun českých) za každý pracovní den prodlení a za každý takový případ.</w:t>
            </w:r>
          </w:p>
        </w:tc>
      </w:tr>
      <w:tr w:rsidR="004458FD" w14:paraId="68DECFD1" w14:textId="77777777" w:rsidTr="00853CEB">
        <w:tc>
          <w:tcPr>
            <w:tcW w:w="3743" w:type="dxa"/>
            <w:gridSpan w:val="2"/>
            <w:shd w:val="clear" w:color="auto" w:fill="auto"/>
          </w:tcPr>
          <w:p w14:paraId="41B2F23B" w14:textId="77777777" w:rsidR="004458FD" w:rsidRDefault="004458FD" w:rsidP="0089647B">
            <w:pPr>
              <w:jc w:val="left"/>
            </w:pPr>
            <w:r>
              <w:t>Časový rozsah poskytování Služby:</w:t>
            </w:r>
          </w:p>
        </w:tc>
        <w:tc>
          <w:tcPr>
            <w:tcW w:w="6327" w:type="dxa"/>
            <w:gridSpan w:val="3"/>
            <w:shd w:val="clear" w:color="auto" w:fill="auto"/>
          </w:tcPr>
          <w:p w14:paraId="09039103" w14:textId="20373812" w:rsidR="004458FD" w:rsidRDefault="004458FD" w:rsidP="00981C85">
            <w:r>
              <w:t>Pracovní doba</w:t>
            </w:r>
          </w:p>
        </w:tc>
      </w:tr>
    </w:tbl>
    <w:p w14:paraId="7E3ACAE7" w14:textId="77777777" w:rsidR="004458FD" w:rsidRDefault="004458FD" w:rsidP="004458FD">
      <w:pPr>
        <w:spacing w:line="240" w:lineRule="auto"/>
        <w:jc w:val="left"/>
      </w:pPr>
    </w:p>
    <w:p w14:paraId="308702D2" w14:textId="22C1E472" w:rsidR="00E85013" w:rsidRDefault="004458FD">
      <w:pPr>
        <w:spacing w:line="240" w:lineRule="auto"/>
        <w:jc w:val="left"/>
      </w:pPr>
      <w:r>
        <w:br w:type="page"/>
      </w:r>
    </w:p>
    <w:p w14:paraId="0365A536" w14:textId="77777777" w:rsidR="00E85013" w:rsidRDefault="00E85013">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890"/>
        <w:gridCol w:w="3881"/>
        <w:gridCol w:w="1523"/>
        <w:gridCol w:w="1012"/>
      </w:tblGrid>
      <w:tr w:rsidR="004458FD" w:rsidRPr="006624C4" w14:paraId="748783D0" w14:textId="77777777" w:rsidTr="4EF01572">
        <w:tc>
          <w:tcPr>
            <w:tcW w:w="1764" w:type="dxa"/>
            <w:shd w:val="clear" w:color="auto" w:fill="D9D9D9" w:themeFill="background1" w:themeFillShade="D9"/>
          </w:tcPr>
          <w:p w14:paraId="4EF54C26" w14:textId="77777777" w:rsidR="004458FD" w:rsidRPr="006624C4" w:rsidRDefault="004458FD" w:rsidP="0089647B">
            <w:pPr>
              <w:jc w:val="left"/>
              <w:rPr>
                <w:b/>
              </w:rPr>
            </w:pPr>
            <w:r w:rsidRPr="006624C4">
              <w:rPr>
                <w:b/>
              </w:rPr>
              <w:t>Název Služby:</w:t>
            </w:r>
          </w:p>
        </w:tc>
        <w:tc>
          <w:tcPr>
            <w:tcW w:w="5771" w:type="dxa"/>
            <w:gridSpan w:val="2"/>
            <w:shd w:val="clear" w:color="auto" w:fill="D9D9D9" w:themeFill="background1" w:themeFillShade="D9"/>
          </w:tcPr>
          <w:p w14:paraId="33772566" w14:textId="77777777" w:rsidR="004458FD" w:rsidRPr="006624C4" w:rsidRDefault="004458FD" w:rsidP="0089647B">
            <w:pPr>
              <w:rPr>
                <w:b/>
              </w:rPr>
            </w:pPr>
            <w:r>
              <w:rPr>
                <w:b/>
              </w:rPr>
              <w:t>Podpora běhu</w:t>
            </w:r>
          </w:p>
        </w:tc>
        <w:tc>
          <w:tcPr>
            <w:tcW w:w="1523" w:type="dxa"/>
            <w:shd w:val="clear" w:color="auto" w:fill="D9D9D9" w:themeFill="background1" w:themeFillShade="D9"/>
          </w:tcPr>
          <w:p w14:paraId="7CE27A7D" w14:textId="77777777" w:rsidR="004458FD" w:rsidRPr="006624C4" w:rsidRDefault="004458FD" w:rsidP="0089647B">
            <w:pPr>
              <w:rPr>
                <w:b/>
              </w:rPr>
            </w:pPr>
            <w:r w:rsidRPr="006624C4">
              <w:rPr>
                <w:b/>
              </w:rPr>
              <w:t>Kód Služby:</w:t>
            </w:r>
          </w:p>
        </w:tc>
        <w:tc>
          <w:tcPr>
            <w:tcW w:w="1012" w:type="dxa"/>
            <w:shd w:val="clear" w:color="auto" w:fill="D9D9D9" w:themeFill="background1" w:themeFillShade="D9"/>
          </w:tcPr>
          <w:p w14:paraId="178215B5" w14:textId="4372D413" w:rsidR="004458FD" w:rsidRPr="006624C4" w:rsidRDefault="00E85013" w:rsidP="0089647B">
            <w:pPr>
              <w:rPr>
                <w:b/>
              </w:rPr>
            </w:pPr>
            <w:r>
              <w:rPr>
                <w:b/>
              </w:rPr>
              <w:t>A01</w:t>
            </w:r>
          </w:p>
        </w:tc>
      </w:tr>
      <w:tr w:rsidR="004458FD" w14:paraId="2E4882AC" w14:textId="77777777" w:rsidTr="4EF01572">
        <w:tc>
          <w:tcPr>
            <w:tcW w:w="3654" w:type="dxa"/>
            <w:gridSpan w:val="2"/>
            <w:shd w:val="clear" w:color="auto" w:fill="D9D9D9" w:themeFill="background1" w:themeFillShade="D9"/>
          </w:tcPr>
          <w:p w14:paraId="0DD8B236" w14:textId="77777777" w:rsidR="004458FD" w:rsidRPr="00CA243F" w:rsidRDefault="004458FD" w:rsidP="0089647B">
            <w:pPr>
              <w:jc w:val="left"/>
              <w:rPr>
                <w:b/>
              </w:rPr>
            </w:pPr>
            <w:r w:rsidRPr="00CA243F">
              <w:rPr>
                <w:b/>
              </w:rPr>
              <w:t>Druh Služby (Paušální/Ad-hoc):</w:t>
            </w:r>
          </w:p>
        </w:tc>
        <w:tc>
          <w:tcPr>
            <w:tcW w:w="6416" w:type="dxa"/>
            <w:gridSpan w:val="3"/>
            <w:shd w:val="clear" w:color="auto" w:fill="D9D9D9" w:themeFill="background1" w:themeFillShade="D9"/>
          </w:tcPr>
          <w:p w14:paraId="4D39679B" w14:textId="273EB911" w:rsidR="004458FD" w:rsidRDefault="00921333" w:rsidP="0089647B">
            <w:r>
              <w:t>Ad-hoc</w:t>
            </w:r>
          </w:p>
        </w:tc>
      </w:tr>
      <w:tr w:rsidR="004458FD" w:rsidRPr="006624C4" w14:paraId="104220E0" w14:textId="77777777" w:rsidTr="4EF01572">
        <w:tc>
          <w:tcPr>
            <w:tcW w:w="3654" w:type="dxa"/>
            <w:gridSpan w:val="2"/>
            <w:shd w:val="clear" w:color="auto" w:fill="D9D9D9" w:themeFill="background1" w:themeFillShade="D9"/>
            <w:vAlign w:val="center"/>
          </w:tcPr>
          <w:p w14:paraId="2EC9C066" w14:textId="7AF8BEC8" w:rsidR="004458FD" w:rsidRDefault="004458FD" w:rsidP="0089647B">
            <w:pPr>
              <w:jc w:val="left"/>
              <w:rPr>
                <w:b/>
              </w:rPr>
            </w:pPr>
            <w:r>
              <w:rPr>
                <w:b/>
              </w:rPr>
              <w:t xml:space="preserve">Na poskytování Služby se vztahují </w:t>
            </w:r>
            <w:r w:rsidR="00096374">
              <w:rPr>
                <w:b/>
              </w:rPr>
              <w:t>SLA parametry uvedené v příloze č. 3</w:t>
            </w:r>
            <w:r>
              <w:rPr>
                <w:b/>
              </w:rPr>
              <w:t>?</w:t>
            </w:r>
          </w:p>
        </w:tc>
        <w:tc>
          <w:tcPr>
            <w:tcW w:w="6416" w:type="dxa"/>
            <w:gridSpan w:val="3"/>
            <w:shd w:val="clear" w:color="auto" w:fill="D9D9D9" w:themeFill="background1" w:themeFillShade="D9"/>
            <w:vAlign w:val="center"/>
          </w:tcPr>
          <w:p w14:paraId="0CE6E093" w14:textId="77777777" w:rsidR="004458FD" w:rsidRPr="00CA243F" w:rsidRDefault="004458FD" w:rsidP="0089647B">
            <w:pPr>
              <w:jc w:val="left"/>
            </w:pPr>
            <w:r>
              <w:t>Ne</w:t>
            </w:r>
          </w:p>
        </w:tc>
      </w:tr>
      <w:tr w:rsidR="004458FD" w:rsidRPr="00172268" w14:paraId="07C39A38" w14:textId="77777777" w:rsidTr="4EF01572">
        <w:tc>
          <w:tcPr>
            <w:tcW w:w="3654" w:type="dxa"/>
            <w:gridSpan w:val="2"/>
            <w:shd w:val="clear" w:color="auto" w:fill="D9D9D9" w:themeFill="background1" w:themeFillShade="D9"/>
            <w:vAlign w:val="center"/>
          </w:tcPr>
          <w:p w14:paraId="53F3F110" w14:textId="77777777" w:rsidR="004458FD" w:rsidRPr="00172268" w:rsidRDefault="004458FD" w:rsidP="0089647B">
            <w:pPr>
              <w:jc w:val="left"/>
              <w:rPr>
                <w:b/>
              </w:rPr>
            </w:pPr>
            <w:r w:rsidRPr="00172268">
              <w:rPr>
                <w:b/>
              </w:rPr>
              <w:t>Jde-li o Paušální Službu, poskytuje se průběžně, nebo na vyžádání?</w:t>
            </w:r>
          </w:p>
        </w:tc>
        <w:tc>
          <w:tcPr>
            <w:tcW w:w="6416" w:type="dxa"/>
            <w:gridSpan w:val="3"/>
            <w:shd w:val="clear" w:color="auto" w:fill="D9D9D9" w:themeFill="background1" w:themeFillShade="D9"/>
            <w:vAlign w:val="center"/>
          </w:tcPr>
          <w:p w14:paraId="5073DBC9" w14:textId="2C4E84B0" w:rsidR="004458FD" w:rsidRPr="00172268" w:rsidRDefault="00E85013" w:rsidP="0089647B">
            <w:pPr>
              <w:jc w:val="left"/>
            </w:pPr>
            <w:r>
              <w:t>---</w:t>
            </w:r>
          </w:p>
        </w:tc>
      </w:tr>
      <w:tr w:rsidR="004458FD" w14:paraId="6CD150AE" w14:textId="77777777" w:rsidTr="4EF01572">
        <w:tc>
          <w:tcPr>
            <w:tcW w:w="3654" w:type="dxa"/>
            <w:gridSpan w:val="2"/>
            <w:shd w:val="clear" w:color="auto" w:fill="auto"/>
          </w:tcPr>
          <w:p w14:paraId="760014E8" w14:textId="77777777" w:rsidR="004458FD" w:rsidRDefault="004458FD" w:rsidP="0089647B">
            <w:pPr>
              <w:jc w:val="left"/>
            </w:pPr>
            <w:r>
              <w:t>Vymezení Služby a dalších povinností Poskytovatele, včetně smluvních pokut:</w:t>
            </w:r>
          </w:p>
        </w:tc>
        <w:tc>
          <w:tcPr>
            <w:tcW w:w="6416" w:type="dxa"/>
            <w:gridSpan w:val="3"/>
            <w:shd w:val="clear" w:color="auto" w:fill="auto"/>
          </w:tcPr>
          <w:p w14:paraId="7C2EFBD1" w14:textId="77777777" w:rsidR="004458FD" w:rsidRPr="00E311BA" w:rsidRDefault="004458FD" w:rsidP="0089647B">
            <w:pPr>
              <w:spacing w:before="60"/>
              <w:contextualSpacing/>
              <w:rPr>
                <w:rFonts w:cstheme="minorHAnsi"/>
                <w:szCs w:val="24"/>
              </w:rPr>
            </w:pPr>
            <w:r w:rsidRPr="00E311BA">
              <w:rPr>
                <w:rFonts w:cstheme="minorHAnsi"/>
                <w:szCs w:val="24"/>
              </w:rPr>
              <w:t xml:space="preserve">Poskytování </w:t>
            </w:r>
            <w:r>
              <w:rPr>
                <w:rFonts w:cstheme="minorHAnsi"/>
                <w:szCs w:val="24"/>
              </w:rPr>
              <w:t xml:space="preserve">provozně-technické </w:t>
            </w:r>
            <w:r w:rsidRPr="00E311BA">
              <w:rPr>
                <w:rFonts w:cstheme="minorHAnsi"/>
                <w:szCs w:val="24"/>
              </w:rPr>
              <w:t>podpory běhu Software včetně:</w:t>
            </w:r>
          </w:p>
          <w:p w14:paraId="317F84BA" w14:textId="34357F03" w:rsidR="004458FD" w:rsidRDefault="004458FD" w:rsidP="00EF7B07">
            <w:pPr>
              <w:pStyle w:val="Odstavecseseznamem"/>
              <w:numPr>
                <w:ilvl w:val="0"/>
                <w:numId w:val="9"/>
              </w:numPr>
              <w:spacing w:after="0" w:line="280" w:lineRule="atLeast"/>
              <w:ind w:left="714" w:hanging="357"/>
              <w:rPr>
                <w:rFonts w:ascii="Arial" w:hAnsi="Arial"/>
                <w:szCs w:val="24"/>
              </w:rPr>
            </w:pPr>
            <w:r>
              <w:rPr>
                <w:rFonts w:ascii="Arial" w:hAnsi="Arial"/>
                <w:szCs w:val="24"/>
              </w:rPr>
              <w:t xml:space="preserve">zajišťování integrity dat uložených v </w:t>
            </w:r>
            <w:r w:rsidRPr="00E311BA">
              <w:rPr>
                <w:rFonts w:ascii="Arial" w:hAnsi="Arial"/>
                <w:szCs w:val="24"/>
              </w:rPr>
              <w:t>systému řízení báze dat</w:t>
            </w:r>
            <w:r>
              <w:rPr>
                <w:rFonts w:ascii="Arial" w:hAnsi="Arial"/>
                <w:szCs w:val="24"/>
              </w:rPr>
              <w:t xml:space="preserve"> Objednatele</w:t>
            </w:r>
            <w:r w:rsidR="00E530F9">
              <w:rPr>
                <w:rFonts w:ascii="Arial" w:hAnsi="Arial"/>
                <w:szCs w:val="24"/>
              </w:rPr>
              <w:t>, pokud Řešení využívá systém</w:t>
            </w:r>
            <w:r w:rsidR="00E530F9" w:rsidRPr="00E311BA">
              <w:rPr>
                <w:rFonts w:ascii="Arial" w:hAnsi="Arial"/>
                <w:szCs w:val="24"/>
              </w:rPr>
              <w:t xml:space="preserve"> řízení báze dat</w:t>
            </w:r>
            <w:r w:rsidR="00E530F9">
              <w:rPr>
                <w:rFonts w:ascii="Arial" w:hAnsi="Arial"/>
                <w:szCs w:val="24"/>
              </w:rPr>
              <w:t xml:space="preserve"> Objednatele</w:t>
            </w:r>
            <w:r>
              <w:rPr>
                <w:rFonts w:ascii="Arial" w:hAnsi="Arial"/>
                <w:szCs w:val="24"/>
              </w:rPr>
              <w:t>;</w:t>
            </w:r>
          </w:p>
          <w:p w14:paraId="04139A88" w14:textId="77777777" w:rsidR="004458F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součinnosti směřující k řešení problémů systémové infrastruktury Objednatele, která je potřebná pro provozování Software;</w:t>
            </w:r>
          </w:p>
          <w:p w14:paraId="7F1C0767" w14:textId="77777777" w:rsidR="004458FD" w:rsidRPr="008D369D" w:rsidRDefault="004458FD" w:rsidP="00EF7B07">
            <w:pPr>
              <w:pStyle w:val="Odstavecseseznamem"/>
              <w:numPr>
                <w:ilvl w:val="0"/>
                <w:numId w:val="9"/>
              </w:numPr>
              <w:spacing w:after="0" w:line="280" w:lineRule="atLeast"/>
              <w:ind w:left="714" w:hanging="357"/>
              <w:rPr>
                <w:rFonts w:ascii="Arial" w:hAnsi="Arial"/>
                <w:szCs w:val="24"/>
              </w:rPr>
            </w:pPr>
            <w:r w:rsidRPr="008D369D">
              <w:rPr>
                <w:rFonts w:ascii="Arial" w:hAnsi="Arial"/>
                <w:szCs w:val="24"/>
              </w:rPr>
              <w:t xml:space="preserve">součinnosti směřující k řešení problémů týkajících se konfigurace pracovních stanic a mobilních zařízení, na kterých je nebo bude provozován Software nebo jeho součásti. </w:t>
            </w:r>
          </w:p>
          <w:p w14:paraId="7154FCDE" w14:textId="77777777" w:rsidR="004458FD" w:rsidRDefault="004458FD" w:rsidP="0089647B">
            <w:pPr>
              <w:rPr>
                <w:rFonts w:cstheme="minorHAnsi"/>
                <w:szCs w:val="24"/>
              </w:rPr>
            </w:pPr>
          </w:p>
          <w:p w14:paraId="6475B3A0" w14:textId="26461181" w:rsidR="004458FD" w:rsidRDefault="004458FD" w:rsidP="0089647B">
            <w:pPr>
              <w:rPr>
                <w:rFonts w:cstheme="minorHAnsi"/>
                <w:szCs w:val="24"/>
              </w:rPr>
            </w:pPr>
            <w:r>
              <w:rPr>
                <w:rFonts w:cstheme="minorHAnsi"/>
                <w:szCs w:val="24"/>
              </w:rPr>
              <w:t>Podporou běhu se rozumí rovněž provádění konfiguračních prací nezbytných pro zajištění dostupnosti Software nebo dostupnosti, integrity a důvěrnosti zpracovávaných dat.</w:t>
            </w:r>
            <w:r w:rsidR="00234539">
              <w:rPr>
                <w:rFonts w:cstheme="minorHAnsi"/>
                <w:szCs w:val="24"/>
              </w:rPr>
              <w:t xml:space="preserve"> </w:t>
            </w:r>
            <w:r w:rsidR="006D0436">
              <w:rPr>
                <w:rFonts w:cstheme="minorHAnsi"/>
                <w:szCs w:val="24"/>
              </w:rPr>
              <w:t>Pro vyloučení pochybností se uvádí, že s</w:t>
            </w:r>
            <w:r w:rsidR="00234539">
              <w:rPr>
                <w:rFonts w:cstheme="minorHAnsi"/>
                <w:szCs w:val="24"/>
              </w:rPr>
              <w:t xml:space="preserve">oučinnost třetích stran </w:t>
            </w:r>
            <w:r w:rsidR="006D0436">
              <w:rPr>
                <w:rFonts w:cstheme="minorHAnsi"/>
                <w:szCs w:val="24"/>
              </w:rPr>
              <w:t>nezbytnou</w:t>
            </w:r>
            <w:r w:rsidR="00234539">
              <w:rPr>
                <w:rFonts w:cstheme="minorHAnsi"/>
                <w:szCs w:val="24"/>
              </w:rPr>
              <w:t xml:space="preserve"> pro poskytnutí této Služby zajišťuje Objednatel.</w:t>
            </w:r>
          </w:p>
          <w:p w14:paraId="1278FF62" w14:textId="77777777" w:rsidR="004458FD" w:rsidRDefault="004458FD" w:rsidP="0089647B">
            <w:pPr>
              <w:rPr>
                <w:rFonts w:cstheme="minorHAnsi"/>
                <w:szCs w:val="24"/>
              </w:rPr>
            </w:pPr>
          </w:p>
          <w:p w14:paraId="6E0FBCF7" w14:textId="58515246" w:rsidR="004458FD" w:rsidRPr="00E311BA" w:rsidRDefault="004458FD" w:rsidP="00FF60B3">
            <w:pPr>
              <w:rPr>
                <w:rFonts w:cstheme="minorHAnsi"/>
                <w:szCs w:val="24"/>
              </w:rPr>
            </w:pPr>
            <w:r>
              <w:t xml:space="preserve">V případě, že Poskytovatel je v prodlení se zahájením řešení Požadavku, je Poskytovatel povinen zaplatit Objednateli smluvní pokutu ve výši </w:t>
            </w:r>
            <w:r w:rsidR="00FF60B3">
              <w:t>2</w:t>
            </w:r>
            <w:r w:rsidR="006D0436">
              <w:t>000</w:t>
            </w:r>
            <w:r>
              <w:t xml:space="preserve">,- Kč (slovy: </w:t>
            </w:r>
            <w:proofErr w:type="spellStart"/>
            <w:r w:rsidR="00FF60B3">
              <w:t>dva</w:t>
            </w:r>
            <w:r w:rsidR="006D0436">
              <w:t>tisíc</w:t>
            </w:r>
            <w:r w:rsidR="00FF60B3">
              <w:t>e</w:t>
            </w:r>
            <w:proofErr w:type="spellEnd"/>
            <w:r w:rsidR="006D0436">
              <w:t xml:space="preserve"> </w:t>
            </w:r>
            <w:r>
              <w:t>korun českých) za každý pracovní den takového prodlení.</w:t>
            </w:r>
            <w:r w:rsidR="00234539">
              <w:t xml:space="preserve"> </w:t>
            </w:r>
            <w:r>
              <w:t xml:space="preserve">V případě, že Poskytovatel je v prodlení s vyřešením Požadavku, je Poskytovatel povinen zaplatit Objednateli smluvní pokutu ve výši </w:t>
            </w:r>
            <w:r w:rsidR="00FF60B3">
              <w:t>2</w:t>
            </w:r>
            <w:r w:rsidR="006D0436">
              <w:t>000</w:t>
            </w:r>
            <w:r>
              <w:t xml:space="preserve">,- Kč (slovy: </w:t>
            </w:r>
            <w:proofErr w:type="spellStart"/>
            <w:r w:rsidR="00FF60B3">
              <w:t>dva</w:t>
            </w:r>
            <w:r w:rsidR="006D0436">
              <w:t>tisíc</w:t>
            </w:r>
            <w:r w:rsidR="00FF60B3">
              <w:t>e</w:t>
            </w:r>
            <w:proofErr w:type="spellEnd"/>
            <w:r w:rsidR="006D0436">
              <w:t xml:space="preserve"> </w:t>
            </w:r>
            <w:r>
              <w:t>korun českých) za každý pracovní den takového prodlení.</w:t>
            </w:r>
          </w:p>
        </w:tc>
      </w:tr>
      <w:tr w:rsidR="004458FD" w14:paraId="3F9ADD9A" w14:textId="77777777" w:rsidTr="4EF01572">
        <w:tc>
          <w:tcPr>
            <w:tcW w:w="3654" w:type="dxa"/>
            <w:gridSpan w:val="2"/>
            <w:shd w:val="clear" w:color="auto" w:fill="auto"/>
          </w:tcPr>
          <w:p w14:paraId="35111447" w14:textId="77777777" w:rsidR="004458FD" w:rsidRDefault="004458FD" w:rsidP="0089647B">
            <w:pPr>
              <w:jc w:val="left"/>
            </w:pPr>
            <w:r>
              <w:t>Časový rozsah poskytování Služby:</w:t>
            </w:r>
          </w:p>
        </w:tc>
        <w:tc>
          <w:tcPr>
            <w:tcW w:w="6416" w:type="dxa"/>
            <w:gridSpan w:val="3"/>
            <w:shd w:val="clear" w:color="auto" w:fill="auto"/>
          </w:tcPr>
          <w:p w14:paraId="6B43C560" w14:textId="207933E4" w:rsidR="004458FD" w:rsidRPr="00E311BA" w:rsidRDefault="00E85013" w:rsidP="0089647B">
            <w:r>
              <w:t>Pracovní doba</w:t>
            </w:r>
          </w:p>
          <w:p w14:paraId="21F7EF0F" w14:textId="77777777" w:rsidR="004458FD" w:rsidRPr="00E311BA" w:rsidRDefault="004458FD" w:rsidP="0089647B">
            <w:pPr>
              <w:rPr>
                <w:b/>
              </w:rPr>
            </w:pPr>
          </w:p>
        </w:tc>
      </w:tr>
      <w:tr w:rsidR="004458FD" w14:paraId="4F5E414D" w14:textId="77777777" w:rsidTr="4EF01572">
        <w:tc>
          <w:tcPr>
            <w:tcW w:w="3654" w:type="dxa"/>
            <w:gridSpan w:val="2"/>
            <w:shd w:val="clear" w:color="auto" w:fill="auto"/>
          </w:tcPr>
          <w:p w14:paraId="33343DE7" w14:textId="77777777" w:rsidR="004458FD" w:rsidRDefault="004458FD" w:rsidP="0089647B">
            <w:pPr>
              <w:jc w:val="left"/>
            </w:pPr>
            <w:r>
              <w:t>Lhůta pro zahájení řešení Požadavku:</w:t>
            </w:r>
          </w:p>
        </w:tc>
        <w:tc>
          <w:tcPr>
            <w:tcW w:w="6416" w:type="dxa"/>
            <w:gridSpan w:val="3"/>
            <w:shd w:val="clear" w:color="auto" w:fill="auto"/>
          </w:tcPr>
          <w:p w14:paraId="7637A267" w14:textId="0602F39A" w:rsidR="004458FD" w:rsidRPr="00E311BA" w:rsidRDefault="00E85013" w:rsidP="0089647B">
            <w:r>
              <w:t>Bez zbytečného odkladu</w:t>
            </w:r>
          </w:p>
        </w:tc>
      </w:tr>
      <w:tr w:rsidR="004458FD" w14:paraId="407F1D59" w14:textId="77777777" w:rsidTr="4EF01572">
        <w:tc>
          <w:tcPr>
            <w:tcW w:w="3654" w:type="dxa"/>
            <w:gridSpan w:val="2"/>
            <w:shd w:val="clear" w:color="auto" w:fill="auto"/>
          </w:tcPr>
          <w:p w14:paraId="6DFC18C9" w14:textId="77777777" w:rsidR="004458FD" w:rsidRDefault="004458FD" w:rsidP="0089647B">
            <w:pPr>
              <w:jc w:val="left"/>
            </w:pPr>
            <w:r>
              <w:t>Lhůta pro vyřešení Požadavku:</w:t>
            </w:r>
          </w:p>
        </w:tc>
        <w:tc>
          <w:tcPr>
            <w:tcW w:w="6416" w:type="dxa"/>
            <w:gridSpan w:val="3"/>
            <w:shd w:val="clear" w:color="auto" w:fill="auto"/>
          </w:tcPr>
          <w:p w14:paraId="7B4FD3D9" w14:textId="77777777" w:rsidR="004458FD" w:rsidRDefault="004458FD" w:rsidP="0089647B">
            <w:r>
              <w:t>Dle dohody</w:t>
            </w:r>
          </w:p>
        </w:tc>
      </w:tr>
    </w:tbl>
    <w:p w14:paraId="6795C05D" w14:textId="77777777" w:rsidR="004458FD" w:rsidRDefault="004458FD" w:rsidP="004458FD">
      <w:pPr>
        <w:spacing w:line="240" w:lineRule="auto"/>
        <w:jc w:val="left"/>
        <w:rPr>
          <w:b/>
          <w:u w:val="single"/>
        </w:rPr>
      </w:pPr>
    </w:p>
    <w:p w14:paraId="125421ED" w14:textId="66C58E1D" w:rsidR="004458FD" w:rsidRDefault="004458FD" w:rsidP="004458FD">
      <w:pPr>
        <w:spacing w:line="240" w:lineRule="auto"/>
        <w:jc w:val="left"/>
      </w:pPr>
    </w:p>
    <w:p w14:paraId="29B82818"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4458FD" w:rsidRPr="006624C4" w14:paraId="5BDEA200" w14:textId="77777777" w:rsidTr="00853CEB">
        <w:tc>
          <w:tcPr>
            <w:tcW w:w="1788" w:type="dxa"/>
            <w:shd w:val="clear" w:color="auto" w:fill="D9D9D9"/>
          </w:tcPr>
          <w:p w14:paraId="40A64D00" w14:textId="7D97201E" w:rsidR="004458FD" w:rsidRPr="006624C4" w:rsidRDefault="004458FD" w:rsidP="0089647B">
            <w:pPr>
              <w:rPr>
                <w:b/>
              </w:rPr>
            </w:pPr>
            <w:r w:rsidRPr="006624C4">
              <w:rPr>
                <w:b/>
              </w:rPr>
              <w:lastRenderedPageBreak/>
              <w:t>Název Služby:</w:t>
            </w:r>
          </w:p>
        </w:tc>
        <w:tc>
          <w:tcPr>
            <w:tcW w:w="5982" w:type="dxa"/>
            <w:gridSpan w:val="2"/>
            <w:shd w:val="clear" w:color="auto" w:fill="D9D9D9"/>
          </w:tcPr>
          <w:p w14:paraId="46E4D2EA" w14:textId="77777777" w:rsidR="004458FD" w:rsidRPr="006624C4" w:rsidRDefault="004458FD" w:rsidP="0089647B">
            <w:pPr>
              <w:rPr>
                <w:b/>
              </w:rPr>
            </w:pPr>
            <w:r>
              <w:rPr>
                <w:b/>
              </w:rPr>
              <w:t>Úpravy a konfigurace</w:t>
            </w:r>
          </w:p>
        </w:tc>
        <w:tc>
          <w:tcPr>
            <w:tcW w:w="1545" w:type="dxa"/>
            <w:shd w:val="clear" w:color="auto" w:fill="D9D9D9"/>
          </w:tcPr>
          <w:p w14:paraId="537C33A6" w14:textId="77777777" w:rsidR="004458FD" w:rsidRPr="006624C4" w:rsidRDefault="004458FD" w:rsidP="0089647B">
            <w:pPr>
              <w:rPr>
                <w:b/>
              </w:rPr>
            </w:pPr>
            <w:r w:rsidRPr="006624C4">
              <w:rPr>
                <w:b/>
              </w:rPr>
              <w:t>Kód Služby:</w:t>
            </w:r>
          </w:p>
        </w:tc>
        <w:tc>
          <w:tcPr>
            <w:tcW w:w="755" w:type="dxa"/>
            <w:shd w:val="clear" w:color="auto" w:fill="D9D9D9"/>
          </w:tcPr>
          <w:p w14:paraId="5ED63C92" w14:textId="0EDA5FF6" w:rsidR="004458FD" w:rsidRPr="006624C4" w:rsidRDefault="004458FD" w:rsidP="0089647B">
            <w:pPr>
              <w:rPr>
                <w:b/>
              </w:rPr>
            </w:pPr>
            <w:r>
              <w:rPr>
                <w:b/>
              </w:rPr>
              <w:t>A0</w:t>
            </w:r>
            <w:r w:rsidR="00E85013">
              <w:rPr>
                <w:b/>
              </w:rPr>
              <w:t>2</w:t>
            </w:r>
          </w:p>
        </w:tc>
      </w:tr>
      <w:tr w:rsidR="004458FD" w14:paraId="5C420F65" w14:textId="77777777" w:rsidTr="00853CEB">
        <w:tc>
          <w:tcPr>
            <w:tcW w:w="3742" w:type="dxa"/>
            <w:gridSpan w:val="2"/>
            <w:shd w:val="clear" w:color="auto" w:fill="D9D9D9"/>
          </w:tcPr>
          <w:p w14:paraId="06F9C899" w14:textId="77777777" w:rsidR="004458FD" w:rsidRPr="00CA243F" w:rsidRDefault="004458FD" w:rsidP="0089647B">
            <w:pPr>
              <w:rPr>
                <w:b/>
              </w:rPr>
            </w:pPr>
            <w:r w:rsidRPr="00CA243F">
              <w:rPr>
                <w:b/>
              </w:rPr>
              <w:t>Druh Služby (Paušální/Ad-hoc):</w:t>
            </w:r>
          </w:p>
        </w:tc>
        <w:tc>
          <w:tcPr>
            <w:tcW w:w="6328" w:type="dxa"/>
            <w:gridSpan w:val="3"/>
            <w:shd w:val="clear" w:color="auto" w:fill="D9D9D9"/>
          </w:tcPr>
          <w:p w14:paraId="37914CF4" w14:textId="77777777" w:rsidR="004458FD" w:rsidRDefault="004458FD" w:rsidP="0089647B">
            <w:r>
              <w:t>Ad-hoc</w:t>
            </w:r>
          </w:p>
        </w:tc>
      </w:tr>
      <w:tr w:rsidR="004458FD" w:rsidRPr="006624C4" w14:paraId="5C61BC21" w14:textId="77777777" w:rsidTr="00853CEB">
        <w:tc>
          <w:tcPr>
            <w:tcW w:w="3742" w:type="dxa"/>
            <w:gridSpan w:val="2"/>
            <w:shd w:val="clear" w:color="auto" w:fill="D9D9D9"/>
            <w:vAlign w:val="center"/>
          </w:tcPr>
          <w:p w14:paraId="6D557EF7" w14:textId="4DD113CE" w:rsidR="004458FD" w:rsidRDefault="004458FD" w:rsidP="000218BF">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vAlign w:val="center"/>
          </w:tcPr>
          <w:p w14:paraId="03F4AB71" w14:textId="77777777" w:rsidR="004458FD" w:rsidRPr="00CA243F" w:rsidRDefault="004458FD" w:rsidP="0089647B">
            <w:pPr>
              <w:jc w:val="left"/>
            </w:pPr>
            <w:r>
              <w:t>Ne</w:t>
            </w:r>
          </w:p>
        </w:tc>
      </w:tr>
      <w:tr w:rsidR="004458FD" w:rsidRPr="00172268" w14:paraId="6C15ECA3" w14:textId="77777777" w:rsidTr="00853CEB">
        <w:tc>
          <w:tcPr>
            <w:tcW w:w="3742" w:type="dxa"/>
            <w:gridSpan w:val="2"/>
            <w:shd w:val="clear" w:color="auto" w:fill="D9D9D9"/>
            <w:vAlign w:val="center"/>
          </w:tcPr>
          <w:p w14:paraId="2C7B3307" w14:textId="77777777" w:rsidR="004458FD" w:rsidRPr="00172268" w:rsidRDefault="004458FD" w:rsidP="0089647B">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0D6162BF" w14:textId="77777777" w:rsidR="004458FD" w:rsidRPr="00172268" w:rsidRDefault="004458FD" w:rsidP="0089647B">
            <w:pPr>
              <w:jc w:val="left"/>
            </w:pPr>
            <w:r>
              <w:t>---</w:t>
            </w:r>
          </w:p>
        </w:tc>
      </w:tr>
      <w:tr w:rsidR="004458FD" w14:paraId="368C0AAC" w14:textId="77777777" w:rsidTr="00853CEB">
        <w:tc>
          <w:tcPr>
            <w:tcW w:w="3742" w:type="dxa"/>
            <w:gridSpan w:val="2"/>
            <w:shd w:val="clear" w:color="auto" w:fill="auto"/>
          </w:tcPr>
          <w:p w14:paraId="20240C59" w14:textId="77777777" w:rsidR="004458FD" w:rsidRPr="00757CBF" w:rsidRDefault="004458FD" w:rsidP="0089647B">
            <w:r w:rsidRPr="00757CBF">
              <w:t>Vymezení Služby a dalších povinností Poskytovatele, včetně smluvních pokut:</w:t>
            </w:r>
          </w:p>
        </w:tc>
        <w:tc>
          <w:tcPr>
            <w:tcW w:w="6328" w:type="dxa"/>
            <w:gridSpan w:val="3"/>
            <w:shd w:val="clear" w:color="auto" w:fill="auto"/>
          </w:tcPr>
          <w:p w14:paraId="21FA71CC" w14:textId="246DCF7B" w:rsidR="004458FD" w:rsidRDefault="004458FD" w:rsidP="0089647B">
            <w:r w:rsidRPr="00757CBF">
              <w:t xml:space="preserve">Provádění úprav </w:t>
            </w:r>
            <w:r w:rsidR="00E530F9">
              <w:t>Software</w:t>
            </w:r>
            <w:r w:rsidR="00DB5F79">
              <w:t xml:space="preserve"> </w:t>
            </w:r>
            <w:r>
              <w:t xml:space="preserve">a </w:t>
            </w:r>
            <w:r w:rsidR="00DB5F79">
              <w:t xml:space="preserve">jeho </w:t>
            </w:r>
            <w:r>
              <w:t>integračních vazeb, jakož i</w:t>
            </w:r>
            <w:r w:rsidRPr="00757CBF">
              <w:t xml:space="preserve"> </w:t>
            </w:r>
            <w:r>
              <w:t xml:space="preserve">provádění úprav </w:t>
            </w:r>
            <w:r w:rsidRPr="00757CBF">
              <w:t>konfigurace.</w:t>
            </w:r>
          </w:p>
          <w:p w14:paraId="23BD633F" w14:textId="070C6A52" w:rsidR="00FF60B3" w:rsidRDefault="00FF60B3" w:rsidP="0089647B"/>
          <w:p w14:paraId="0257814B" w14:textId="14A5D0C5" w:rsidR="00FF60B3" w:rsidRDefault="00FF60B3" w:rsidP="0089647B">
            <w:r w:rsidRPr="00FF60B3">
              <w:t>V případě úprav Nových komponent je Poskytovatel povinen ve lhůtě pro vyřešení Požadavku předat Objednateli rovněž aktualizovaný zdrojový kód a aktualizovanou dokumentaci zdrojového kódu.</w:t>
            </w:r>
          </w:p>
          <w:p w14:paraId="1FEC732E" w14:textId="5D209548" w:rsidR="004458FD" w:rsidRDefault="004458FD" w:rsidP="0089647B"/>
          <w:p w14:paraId="4D0B7DE8" w14:textId="3E422A49" w:rsidR="004458FD" w:rsidRDefault="004458FD" w:rsidP="0089647B">
            <w:r>
              <w:t xml:space="preserve">V případě, že Poskytovatel je v prodlení se zahájením řešení Požadavku, je Poskytovatel povinen zaplatit Objednateli smluvní pokutu ve výši </w:t>
            </w:r>
            <w:r w:rsidR="00FF60B3">
              <w:t>2</w:t>
            </w:r>
            <w:r w:rsidR="00933082">
              <w:t>000</w:t>
            </w:r>
            <w:r>
              <w:t xml:space="preserve">,- Kč (slovy: </w:t>
            </w:r>
            <w:proofErr w:type="spellStart"/>
            <w:r w:rsidR="00FF60B3">
              <w:t>dva</w:t>
            </w:r>
            <w:r w:rsidR="00933082">
              <w:t>tisíc</w:t>
            </w:r>
            <w:r w:rsidR="00FF60B3">
              <w:t>e</w:t>
            </w:r>
            <w:proofErr w:type="spellEnd"/>
            <w:r w:rsidR="00933082">
              <w:t xml:space="preserve"> </w:t>
            </w:r>
            <w:r>
              <w:t>korun českých) za každý pracovní den takového prodlení.</w:t>
            </w:r>
          </w:p>
          <w:p w14:paraId="4CEA1116" w14:textId="77777777" w:rsidR="004458FD" w:rsidRDefault="004458FD" w:rsidP="0089647B"/>
          <w:p w14:paraId="4A9E50BC" w14:textId="7CFAAB0C" w:rsidR="004458FD" w:rsidRPr="00757CBF" w:rsidRDefault="004458FD" w:rsidP="00FF60B3">
            <w:r>
              <w:t xml:space="preserve">V případě, že Poskytovatel je v prodlení s vyřešením Požadavku, je Poskytovatel povinen zaplatit Objednateli smluvní pokutu ve výši </w:t>
            </w:r>
            <w:r w:rsidR="00FF60B3">
              <w:t>2</w:t>
            </w:r>
            <w:r w:rsidR="00933082">
              <w:t>000</w:t>
            </w:r>
            <w:r>
              <w:t xml:space="preserve">,- Kč (slovy: </w:t>
            </w:r>
            <w:proofErr w:type="spellStart"/>
            <w:r w:rsidR="00FF60B3">
              <w:t>dva</w:t>
            </w:r>
            <w:r w:rsidR="00933082">
              <w:t>tisíc</w:t>
            </w:r>
            <w:r w:rsidR="00FF60B3">
              <w:t>e</w:t>
            </w:r>
            <w:proofErr w:type="spellEnd"/>
            <w:r w:rsidR="00933082">
              <w:t xml:space="preserve"> </w:t>
            </w:r>
            <w:r>
              <w:t>korun českých) za každý pracovní den takového prodlení.</w:t>
            </w:r>
          </w:p>
        </w:tc>
      </w:tr>
      <w:tr w:rsidR="004458FD" w14:paraId="42721343" w14:textId="77777777" w:rsidTr="00853CEB">
        <w:tc>
          <w:tcPr>
            <w:tcW w:w="3742" w:type="dxa"/>
            <w:gridSpan w:val="2"/>
            <w:shd w:val="clear" w:color="auto" w:fill="auto"/>
          </w:tcPr>
          <w:p w14:paraId="3582422D" w14:textId="77777777" w:rsidR="004458FD" w:rsidRPr="00757CBF" w:rsidRDefault="004458FD" w:rsidP="0089647B">
            <w:r w:rsidRPr="00757CBF">
              <w:t>Časový rozsah poskytování Služby:</w:t>
            </w:r>
          </w:p>
        </w:tc>
        <w:tc>
          <w:tcPr>
            <w:tcW w:w="6328" w:type="dxa"/>
            <w:gridSpan w:val="3"/>
            <w:shd w:val="clear" w:color="auto" w:fill="auto"/>
          </w:tcPr>
          <w:p w14:paraId="61317C15" w14:textId="594FA229" w:rsidR="004458FD" w:rsidRPr="00757CBF" w:rsidRDefault="004458FD" w:rsidP="00981C85">
            <w:r>
              <w:t>P</w:t>
            </w:r>
            <w:r w:rsidRPr="00757CBF">
              <w:t>racovní doba</w:t>
            </w:r>
          </w:p>
        </w:tc>
      </w:tr>
      <w:tr w:rsidR="004458FD" w14:paraId="2645CA09" w14:textId="77777777" w:rsidTr="00853CEB">
        <w:tc>
          <w:tcPr>
            <w:tcW w:w="3742" w:type="dxa"/>
            <w:gridSpan w:val="2"/>
            <w:shd w:val="clear" w:color="auto" w:fill="auto"/>
          </w:tcPr>
          <w:p w14:paraId="2D59BED1" w14:textId="77777777" w:rsidR="004458FD" w:rsidRPr="00757CBF" w:rsidRDefault="004458FD" w:rsidP="0089647B">
            <w:r w:rsidRPr="00757CBF">
              <w:t>Lhůta pro zahájení řešení Požadavku:</w:t>
            </w:r>
          </w:p>
        </w:tc>
        <w:tc>
          <w:tcPr>
            <w:tcW w:w="6328" w:type="dxa"/>
            <w:gridSpan w:val="3"/>
            <w:shd w:val="clear" w:color="auto" w:fill="auto"/>
          </w:tcPr>
          <w:p w14:paraId="66FA2AB8" w14:textId="77777777" w:rsidR="004458FD" w:rsidRPr="00757CBF" w:rsidRDefault="004458FD" w:rsidP="0089647B">
            <w:r>
              <w:t>Bez zbytečného odkladu</w:t>
            </w:r>
          </w:p>
        </w:tc>
      </w:tr>
      <w:tr w:rsidR="004458FD" w14:paraId="680DB707" w14:textId="77777777" w:rsidTr="00853CEB">
        <w:tc>
          <w:tcPr>
            <w:tcW w:w="3742" w:type="dxa"/>
            <w:gridSpan w:val="2"/>
            <w:shd w:val="clear" w:color="auto" w:fill="auto"/>
          </w:tcPr>
          <w:p w14:paraId="5E64720A" w14:textId="77777777" w:rsidR="004458FD" w:rsidRPr="00757CBF" w:rsidRDefault="004458FD" w:rsidP="0089647B">
            <w:r w:rsidRPr="00757CBF">
              <w:t>Lhůta pro vyřešení Požadavku:</w:t>
            </w:r>
          </w:p>
        </w:tc>
        <w:tc>
          <w:tcPr>
            <w:tcW w:w="6328" w:type="dxa"/>
            <w:gridSpan w:val="3"/>
            <w:shd w:val="clear" w:color="auto" w:fill="auto"/>
          </w:tcPr>
          <w:p w14:paraId="4E77E15E" w14:textId="6AA00FA5" w:rsidR="004458FD" w:rsidRPr="00757CBF" w:rsidRDefault="004458FD">
            <w:r w:rsidRPr="00757CBF">
              <w:t>Dle dohody</w:t>
            </w:r>
          </w:p>
        </w:tc>
      </w:tr>
    </w:tbl>
    <w:p w14:paraId="7122119C" w14:textId="77777777" w:rsidR="00A775C3" w:rsidRDefault="00A775C3" w:rsidP="00033DEA">
      <w:pPr>
        <w:spacing w:line="240" w:lineRule="auto"/>
        <w:jc w:val="center"/>
        <w:rPr>
          <w:b/>
        </w:rPr>
      </w:pPr>
    </w:p>
    <w:p w14:paraId="57EA1582" w14:textId="77777777" w:rsidR="00A775C3" w:rsidRDefault="00A775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54"/>
        <w:gridCol w:w="4028"/>
        <w:gridCol w:w="1545"/>
        <w:gridCol w:w="755"/>
      </w:tblGrid>
      <w:tr w:rsidR="00A775C3" w:rsidRPr="006624C4" w14:paraId="7DC1374F" w14:textId="77777777" w:rsidTr="0B434880">
        <w:tc>
          <w:tcPr>
            <w:tcW w:w="1788" w:type="dxa"/>
            <w:shd w:val="clear" w:color="auto" w:fill="D9D9D9" w:themeFill="background1" w:themeFillShade="D9"/>
          </w:tcPr>
          <w:p w14:paraId="01FF017F" w14:textId="4A47F58A" w:rsidR="00A775C3" w:rsidRPr="006624C4" w:rsidRDefault="00A775C3" w:rsidP="007E3738">
            <w:pPr>
              <w:rPr>
                <w:b/>
              </w:rPr>
            </w:pPr>
            <w:r w:rsidRPr="006624C4">
              <w:rPr>
                <w:b/>
              </w:rPr>
              <w:lastRenderedPageBreak/>
              <w:t>Název Služby:</w:t>
            </w:r>
          </w:p>
        </w:tc>
        <w:tc>
          <w:tcPr>
            <w:tcW w:w="5982" w:type="dxa"/>
            <w:gridSpan w:val="2"/>
            <w:shd w:val="clear" w:color="auto" w:fill="D9D9D9" w:themeFill="background1" w:themeFillShade="D9"/>
          </w:tcPr>
          <w:p w14:paraId="2EE90701" w14:textId="6ED2342E" w:rsidR="00A775C3" w:rsidRPr="006624C4" w:rsidRDefault="00A775C3" w:rsidP="0B434880">
            <w:pPr>
              <w:rPr>
                <w:b/>
                <w:bCs/>
              </w:rPr>
            </w:pPr>
            <w:r w:rsidRPr="0B434880">
              <w:rPr>
                <w:b/>
                <w:bCs/>
              </w:rPr>
              <w:t>Integrace informačního systému</w:t>
            </w:r>
          </w:p>
        </w:tc>
        <w:tc>
          <w:tcPr>
            <w:tcW w:w="1545" w:type="dxa"/>
            <w:shd w:val="clear" w:color="auto" w:fill="D9D9D9" w:themeFill="background1" w:themeFillShade="D9"/>
          </w:tcPr>
          <w:p w14:paraId="3CBE8F1A" w14:textId="77777777" w:rsidR="00A775C3" w:rsidRPr="006624C4" w:rsidRDefault="00A775C3" w:rsidP="007E3738">
            <w:pPr>
              <w:rPr>
                <w:b/>
              </w:rPr>
            </w:pPr>
            <w:r w:rsidRPr="006624C4">
              <w:rPr>
                <w:b/>
              </w:rPr>
              <w:t>Kód Služby:</w:t>
            </w:r>
          </w:p>
        </w:tc>
        <w:tc>
          <w:tcPr>
            <w:tcW w:w="755" w:type="dxa"/>
            <w:shd w:val="clear" w:color="auto" w:fill="D9D9D9" w:themeFill="background1" w:themeFillShade="D9"/>
          </w:tcPr>
          <w:p w14:paraId="7584ABD6" w14:textId="7120FB8A" w:rsidR="00A775C3" w:rsidRPr="006624C4" w:rsidRDefault="00A775C3" w:rsidP="004938D2">
            <w:pPr>
              <w:rPr>
                <w:b/>
              </w:rPr>
            </w:pPr>
            <w:r>
              <w:rPr>
                <w:b/>
              </w:rPr>
              <w:t>A0</w:t>
            </w:r>
            <w:r w:rsidR="004938D2">
              <w:rPr>
                <w:b/>
              </w:rPr>
              <w:t>3</w:t>
            </w:r>
          </w:p>
        </w:tc>
      </w:tr>
      <w:tr w:rsidR="00A775C3" w14:paraId="00FFC183" w14:textId="77777777" w:rsidTr="0B434880">
        <w:tc>
          <w:tcPr>
            <w:tcW w:w="3742" w:type="dxa"/>
            <w:gridSpan w:val="2"/>
            <w:shd w:val="clear" w:color="auto" w:fill="D9D9D9" w:themeFill="background1" w:themeFillShade="D9"/>
          </w:tcPr>
          <w:p w14:paraId="7873DA97" w14:textId="77777777" w:rsidR="00A775C3" w:rsidRPr="00CA243F" w:rsidRDefault="00A775C3" w:rsidP="007E3738">
            <w:pPr>
              <w:rPr>
                <w:b/>
              </w:rPr>
            </w:pPr>
            <w:r w:rsidRPr="00CA243F">
              <w:rPr>
                <w:b/>
              </w:rPr>
              <w:t>Druh Služby (Paušální/Ad-hoc):</w:t>
            </w:r>
          </w:p>
        </w:tc>
        <w:tc>
          <w:tcPr>
            <w:tcW w:w="6328" w:type="dxa"/>
            <w:gridSpan w:val="3"/>
            <w:shd w:val="clear" w:color="auto" w:fill="D9D9D9" w:themeFill="background1" w:themeFillShade="D9"/>
          </w:tcPr>
          <w:p w14:paraId="0F95CDAB" w14:textId="77777777" w:rsidR="00A775C3" w:rsidRDefault="00A775C3" w:rsidP="007E3738">
            <w:r>
              <w:t>Ad-hoc</w:t>
            </w:r>
          </w:p>
        </w:tc>
      </w:tr>
      <w:tr w:rsidR="00A775C3" w:rsidRPr="006624C4" w14:paraId="19007032" w14:textId="77777777" w:rsidTr="0B434880">
        <w:tc>
          <w:tcPr>
            <w:tcW w:w="3742" w:type="dxa"/>
            <w:gridSpan w:val="2"/>
            <w:shd w:val="clear" w:color="auto" w:fill="D9D9D9" w:themeFill="background1" w:themeFillShade="D9"/>
            <w:vAlign w:val="center"/>
          </w:tcPr>
          <w:p w14:paraId="6EAF6E64" w14:textId="1C05794D" w:rsidR="00A775C3" w:rsidRDefault="00A775C3" w:rsidP="007E3738">
            <w:pPr>
              <w:jc w:val="left"/>
              <w:rPr>
                <w:b/>
              </w:rPr>
            </w:pPr>
            <w:r>
              <w:rPr>
                <w:b/>
              </w:rPr>
              <w:t xml:space="preserve">Na poskytování Služby se vztahují </w:t>
            </w:r>
            <w:r w:rsidR="00096374">
              <w:rPr>
                <w:b/>
              </w:rPr>
              <w:t>SLA parametry uvedené v příloze č. 3</w:t>
            </w:r>
            <w:r>
              <w:rPr>
                <w:b/>
              </w:rPr>
              <w:t>?</w:t>
            </w:r>
          </w:p>
        </w:tc>
        <w:tc>
          <w:tcPr>
            <w:tcW w:w="6328" w:type="dxa"/>
            <w:gridSpan w:val="3"/>
            <w:shd w:val="clear" w:color="auto" w:fill="D9D9D9" w:themeFill="background1" w:themeFillShade="D9"/>
            <w:vAlign w:val="center"/>
          </w:tcPr>
          <w:p w14:paraId="5B2AEE2F" w14:textId="77777777" w:rsidR="00A775C3" w:rsidRPr="00CA243F" w:rsidRDefault="00A775C3" w:rsidP="007E3738">
            <w:pPr>
              <w:jc w:val="left"/>
            </w:pPr>
            <w:r>
              <w:t>Ne</w:t>
            </w:r>
          </w:p>
        </w:tc>
      </w:tr>
      <w:tr w:rsidR="00A775C3" w:rsidRPr="00172268" w14:paraId="29BCCBC2" w14:textId="77777777" w:rsidTr="0B434880">
        <w:tc>
          <w:tcPr>
            <w:tcW w:w="3742" w:type="dxa"/>
            <w:gridSpan w:val="2"/>
            <w:shd w:val="clear" w:color="auto" w:fill="D9D9D9" w:themeFill="background1" w:themeFillShade="D9"/>
            <w:vAlign w:val="center"/>
          </w:tcPr>
          <w:p w14:paraId="40DCEFF4" w14:textId="77777777" w:rsidR="00A775C3" w:rsidRPr="00172268" w:rsidRDefault="00A775C3" w:rsidP="007E3738">
            <w:pPr>
              <w:jc w:val="left"/>
              <w:rPr>
                <w:b/>
              </w:rPr>
            </w:pPr>
            <w:r w:rsidRPr="00172268">
              <w:rPr>
                <w:b/>
              </w:rPr>
              <w:t>Jde-li o Paušální Službu, poskytuje se průběžně, nebo na vyžádání?</w:t>
            </w:r>
          </w:p>
        </w:tc>
        <w:tc>
          <w:tcPr>
            <w:tcW w:w="6328" w:type="dxa"/>
            <w:gridSpan w:val="3"/>
            <w:shd w:val="clear" w:color="auto" w:fill="D9D9D9" w:themeFill="background1" w:themeFillShade="D9"/>
            <w:vAlign w:val="center"/>
          </w:tcPr>
          <w:p w14:paraId="76EE298C" w14:textId="77777777" w:rsidR="00A775C3" w:rsidRPr="00172268" w:rsidRDefault="00A775C3" w:rsidP="007E3738">
            <w:pPr>
              <w:jc w:val="left"/>
            </w:pPr>
            <w:r>
              <w:t>---</w:t>
            </w:r>
          </w:p>
        </w:tc>
      </w:tr>
      <w:tr w:rsidR="00A775C3" w14:paraId="31FB70B5" w14:textId="77777777" w:rsidTr="0B434880">
        <w:tc>
          <w:tcPr>
            <w:tcW w:w="3742" w:type="dxa"/>
            <w:gridSpan w:val="2"/>
            <w:shd w:val="clear" w:color="auto" w:fill="auto"/>
          </w:tcPr>
          <w:p w14:paraId="4AE19A88" w14:textId="77777777" w:rsidR="00A775C3" w:rsidRPr="00757CBF" w:rsidRDefault="00A775C3" w:rsidP="007E3738">
            <w:r w:rsidRPr="00757CBF">
              <w:t>Vymezení Služby a dalších povinností Poskytovatele, včetně smluvních pokut:</w:t>
            </w:r>
          </w:p>
        </w:tc>
        <w:tc>
          <w:tcPr>
            <w:tcW w:w="6328" w:type="dxa"/>
            <w:gridSpan w:val="3"/>
            <w:shd w:val="clear" w:color="auto" w:fill="auto"/>
          </w:tcPr>
          <w:p w14:paraId="4BF23111" w14:textId="7148508C" w:rsidR="00A775C3" w:rsidRDefault="00A775C3" w:rsidP="007E3738">
            <w:r>
              <w:t>Provedení integrace Software na jiný informační systém provozovaný Objednatelem nebo na informační systém třetí strany.</w:t>
            </w:r>
            <w:r w:rsidR="00DE4F61">
              <w:t xml:space="preserve"> Součinnost třetí strany</w:t>
            </w:r>
            <w:r w:rsidR="00DE4F61" w:rsidRPr="0079504E">
              <w:t xml:space="preserve"> </w:t>
            </w:r>
            <w:r w:rsidR="00DE4F61">
              <w:t>nezbytnou pro provedení takové integrace je povinen zajistit Objednatel, ledaže je taková třetí strana součástí veřejné správy nebo je zdravotní pojišťovnou nebo se smluvní strany dohodly jinak.</w:t>
            </w:r>
          </w:p>
          <w:p w14:paraId="255134F7" w14:textId="77777777" w:rsidR="00A775C3" w:rsidRDefault="00A775C3" w:rsidP="007E3738"/>
          <w:p w14:paraId="3769AEC3" w14:textId="3DC819B8" w:rsidR="00A775C3" w:rsidRDefault="00A775C3" w:rsidP="007E3738">
            <w:r>
              <w:t xml:space="preserve">V případě, že Poskytovatel je v prodlení se zahájením řešení Požadavku, je Poskytovatel povinen zaplatit Objednateli smluvní pokutu ve výši </w:t>
            </w:r>
            <w:r w:rsidR="00933082">
              <w:t>1000</w:t>
            </w:r>
            <w:r>
              <w:t xml:space="preserve">,- Kč (slovy: </w:t>
            </w:r>
            <w:proofErr w:type="spellStart"/>
            <w:r w:rsidR="00933082">
              <w:t>jedentisíc</w:t>
            </w:r>
            <w:proofErr w:type="spellEnd"/>
            <w:r w:rsidR="00933082">
              <w:t xml:space="preserve"> </w:t>
            </w:r>
            <w:r>
              <w:t>korun českých) za každý pracovní den takového prodlení.</w:t>
            </w:r>
          </w:p>
          <w:p w14:paraId="6C62502B" w14:textId="77777777" w:rsidR="00A775C3" w:rsidRDefault="00A775C3" w:rsidP="007E3738"/>
          <w:p w14:paraId="12AA7FF4" w14:textId="7084B2D7" w:rsidR="00A775C3" w:rsidRPr="00757CBF" w:rsidRDefault="00A775C3" w:rsidP="00933082">
            <w:r>
              <w:t xml:space="preserve">V případě, že Poskytovatel je v prodlení s vyřešením Požadavku, je Poskytovatel povinen zaplatit Objednateli smluvní pokutu ve výši </w:t>
            </w:r>
            <w:r w:rsidR="00933082">
              <w:t>1000</w:t>
            </w:r>
            <w:r>
              <w:t xml:space="preserve">,- Kč (slovy: </w:t>
            </w:r>
            <w:proofErr w:type="spellStart"/>
            <w:r w:rsidR="00933082">
              <w:t>jeden</w:t>
            </w:r>
            <w:r>
              <w:t>tisíc</w:t>
            </w:r>
            <w:proofErr w:type="spellEnd"/>
            <w:r>
              <w:t xml:space="preserve"> korun českých) za každý pracovní den takového prodlení.</w:t>
            </w:r>
          </w:p>
        </w:tc>
      </w:tr>
      <w:tr w:rsidR="00A775C3" w14:paraId="4487C924" w14:textId="77777777" w:rsidTr="0B434880">
        <w:tc>
          <w:tcPr>
            <w:tcW w:w="3742" w:type="dxa"/>
            <w:gridSpan w:val="2"/>
            <w:shd w:val="clear" w:color="auto" w:fill="auto"/>
          </w:tcPr>
          <w:p w14:paraId="161FAB05" w14:textId="77777777" w:rsidR="00A775C3" w:rsidRPr="00757CBF" w:rsidRDefault="00A775C3" w:rsidP="007E3738">
            <w:r w:rsidRPr="00757CBF">
              <w:t>Časový rozsah poskytování Služby:</w:t>
            </w:r>
          </w:p>
        </w:tc>
        <w:tc>
          <w:tcPr>
            <w:tcW w:w="6328" w:type="dxa"/>
            <w:gridSpan w:val="3"/>
            <w:shd w:val="clear" w:color="auto" w:fill="auto"/>
          </w:tcPr>
          <w:p w14:paraId="57F09B6F" w14:textId="7B192282" w:rsidR="00A775C3" w:rsidRPr="00757CBF" w:rsidRDefault="00A775C3" w:rsidP="00981C85">
            <w:r>
              <w:t>P</w:t>
            </w:r>
            <w:r w:rsidRPr="00757CBF">
              <w:t>racovní doba</w:t>
            </w:r>
          </w:p>
        </w:tc>
      </w:tr>
      <w:tr w:rsidR="00A775C3" w14:paraId="561E8DF2" w14:textId="77777777" w:rsidTr="0B434880">
        <w:tc>
          <w:tcPr>
            <w:tcW w:w="3742" w:type="dxa"/>
            <w:gridSpan w:val="2"/>
            <w:shd w:val="clear" w:color="auto" w:fill="auto"/>
          </w:tcPr>
          <w:p w14:paraId="283C3F6C" w14:textId="77777777" w:rsidR="00A775C3" w:rsidRPr="00757CBF" w:rsidRDefault="00A775C3" w:rsidP="007E3738">
            <w:r w:rsidRPr="00757CBF">
              <w:t>Lhůta pro zahájení řešení Požadavku:</w:t>
            </w:r>
          </w:p>
        </w:tc>
        <w:tc>
          <w:tcPr>
            <w:tcW w:w="6328" w:type="dxa"/>
            <w:gridSpan w:val="3"/>
            <w:shd w:val="clear" w:color="auto" w:fill="auto"/>
          </w:tcPr>
          <w:p w14:paraId="2A59E7CE" w14:textId="77777777" w:rsidR="00A775C3" w:rsidRPr="00757CBF" w:rsidRDefault="00A775C3" w:rsidP="007E3738">
            <w:r>
              <w:t>Bez zbytečného odkladu</w:t>
            </w:r>
          </w:p>
        </w:tc>
      </w:tr>
      <w:tr w:rsidR="00A775C3" w14:paraId="3BC9BB41" w14:textId="77777777" w:rsidTr="0B434880">
        <w:tc>
          <w:tcPr>
            <w:tcW w:w="3742" w:type="dxa"/>
            <w:gridSpan w:val="2"/>
            <w:shd w:val="clear" w:color="auto" w:fill="auto"/>
          </w:tcPr>
          <w:p w14:paraId="6D385B06" w14:textId="77777777" w:rsidR="00A775C3" w:rsidRPr="00757CBF" w:rsidRDefault="00A775C3" w:rsidP="007E3738">
            <w:r w:rsidRPr="00757CBF">
              <w:t>Lhůta pro vyřešení Požadavku:</w:t>
            </w:r>
          </w:p>
        </w:tc>
        <w:tc>
          <w:tcPr>
            <w:tcW w:w="6328" w:type="dxa"/>
            <w:gridSpan w:val="3"/>
            <w:shd w:val="clear" w:color="auto" w:fill="auto"/>
          </w:tcPr>
          <w:p w14:paraId="2608D46A" w14:textId="77777777" w:rsidR="00A775C3" w:rsidRPr="00757CBF" w:rsidRDefault="00A775C3" w:rsidP="007E3738">
            <w:r w:rsidRPr="00757CBF">
              <w:t>Dle dohody</w:t>
            </w:r>
          </w:p>
        </w:tc>
      </w:tr>
    </w:tbl>
    <w:p w14:paraId="5F593D72" w14:textId="67E6EC16" w:rsidR="00A775C3" w:rsidRDefault="00A775C3">
      <w:pPr>
        <w:spacing w:line="240" w:lineRule="auto"/>
        <w:jc w:val="left"/>
        <w:rPr>
          <w:b/>
        </w:rPr>
      </w:pPr>
    </w:p>
    <w:p w14:paraId="06BF2084" w14:textId="77777777" w:rsidR="00A775C3" w:rsidRDefault="00A775C3">
      <w:pPr>
        <w:spacing w:line="240" w:lineRule="auto"/>
        <w:jc w:val="left"/>
        <w:rPr>
          <w:b/>
        </w:rPr>
      </w:pPr>
      <w:r>
        <w:rPr>
          <w:b/>
        </w:rPr>
        <w:br w:type="page"/>
      </w:r>
    </w:p>
    <w:p w14:paraId="5BE695DE" w14:textId="7BAB529C" w:rsidR="004458FD" w:rsidRPr="000729CF" w:rsidRDefault="004458FD" w:rsidP="00033DEA">
      <w:pPr>
        <w:spacing w:line="240" w:lineRule="auto"/>
        <w:jc w:val="center"/>
        <w:rPr>
          <w:b/>
        </w:rPr>
      </w:pPr>
      <w:r>
        <w:rPr>
          <w:b/>
        </w:rPr>
        <w:lastRenderedPageBreak/>
        <w:t xml:space="preserve">PŘÍLOHA Č. </w:t>
      </w:r>
      <w:r w:rsidR="00954706">
        <w:rPr>
          <w:b/>
        </w:rPr>
        <w:t>3</w:t>
      </w:r>
    </w:p>
    <w:p w14:paraId="38103FCA" w14:textId="77777777" w:rsidR="004458FD" w:rsidRDefault="004458FD" w:rsidP="004458FD">
      <w:pPr>
        <w:jc w:val="center"/>
        <w:rPr>
          <w:b/>
        </w:rPr>
      </w:pPr>
    </w:p>
    <w:p w14:paraId="626BEF90" w14:textId="77777777" w:rsidR="004458FD" w:rsidRDefault="004458FD" w:rsidP="004458FD">
      <w:pPr>
        <w:jc w:val="center"/>
      </w:pPr>
      <w:r>
        <w:rPr>
          <w:b/>
        </w:rPr>
        <w:t>SLA parametry některých Služeb</w:t>
      </w:r>
    </w:p>
    <w:p w14:paraId="61D25694" w14:textId="77777777" w:rsidR="004458FD" w:rsidRDefault="004458FD" w:rsidP="004458FD">
      <w:pPr>
        <w:jc w:val="left"/>
        <w:rPr>
          <w:u w:val="single"/>
        </w:rPr>
      </w:pPr>
    </w:p>
    <w:p w14:paraId="5D5061DA" w14:textId="77777777" w:rsidR="004458FD" w:rsidRPr="00D37862" w:rsidRDefault="004458FD" w:rsidP="004458FD">
      <w:pPr>
        <w:jc w:val="left"/>
        <w:rPr>
          <w:u w:val="single"/>
        </w:rPr>
      </w:pPr>
      <w:r w:rsidRPr="00D37862">
        <w:rPr>
          <w:u w:val="single"/>
        </w:rPr>
        <w:t>Vady jsou kategorizovány podle závažnosti takto:</w:t>
      </w:r>
    </w:p>
    <w:p w14:paraId="6FC6CC39" w14:textId="77777777" w:rsidR="004458FD" w:rsidRDefault="004458FD" w:rsidP="004458FD">
      <w:pPr>
        <w:jc w:val="left"/>
        <w:rPr>
          <w:u w:val="single"/>
        </w:rPr>
      </w:pPr>
    </w:p>
    <w:p w14:paraId="3895935B" w14:textId="3B79A98F" w:rsidR="004458FD" w:rsidRPr="00D37862" w:rsidRDefault="004458FD" w:rsidP="004458FD">
      <w:r>
        <w:t xml:space="preserve">Není-li v </w:t>
      </w:r>
      <w:r w:rsidRPr="00D37862">
        <w:t xml:space="preserve">Požadavku uvedena </w:t>
      </w:r>
      <w:r w:rsidR="00812486">
        <w:t xml:space="preserve">kategorie </w:t>
      </w:r>
      <w:r w:rsidRPr="00D37862">
        <w:t xml:space="preserve">vady, </w:t>
      </w:r>
      <w:r>
        <w:t>má se z</w:t>
      </w:r>
      <w:r w:rsidR="00812486">
        <w:t>a to, že jde o vadu kategorie C.</w:t>
      </w:r>
    </w:p>
    <w:p w14:paraId="5D42CC38" w14:textId="77777777" w:rsidR="004458FD" w:rsidRDefault="004458FD" w:rsidP="004458FD">
      <w:pPr>
        <w:jc w:val="left"/>
        <w:rPr>
          <w:u w:val="single"/>
        </w:rPr>
      </w:pPr>
    </w:p>
    <w:tbl>
      <w:tblPr>
        <w:tblStyle w:val="Mkatabulky"/>
        <w:tblW w:w="0" w:type="auto"/>
        <w:tblLook w:val="04A0" w:firstRow="1" w:lastRow="0" w:firstColumn="1" w:lastColumn="0" w:noHBand="0" w:noVBand="1"/>
      </w:tblPr>
      <w:tblGrid>
        <w:gridCol w:w="1292"/>
        <w:gridCol w:w="1231"/>
        <w:gridCol w:w="7537"/>
      </w:tblGrid>
      <w:tr w:rsidR="004458FD" w14:paraId="7ED80EDD" w14:textId="77777777" w:rsidTr="0B434880">
        <w:tc>
          <w:tcPr>
            <w:tcW w:w="1292" w:type="dxa"/>
            <w:tcBorders>
              <w:top w:val="single" w:sz="4" w:space="0" w:color="auto"/>
              <w:left w:val="single" w:sz="4" w:space="0" w:color="auto"/>
              <w:bottom w:val="single" w:sz="4" w:space="0" w:color="auto"/>
              <w:right w:val="single" w:sz="4" w:space="0" w:color="auto"/>
            </w:tcBorders>
            <w:hideMark/>
          </w:tcPr>
          <w:p w14:paraId="66A16917" w14:textId="77777777" w:rsidR="004458FD" w:rsidRDefault="004458FD" w:rsidP="0089647B">
            <w:pPr>
              <w:spacing w:line="240" w:lineRule="auto"/>
              <w:jc w:val="center"/>
              <w:rPr>
                <w:b/>
                <w:lang w:eastAsia="en-US"/>
              </w:rPr>
            </w:pPr>
            <w:r>
              <w:rPr>
                <w:b/>
              </w:rPr>
              <w:t>Závažnost vady</w:t>
            </w:r>
          </w:p>
        </w:tc>
        <w:tc>
          <w:tcPr>
            <w:tcW w:w="1231" w:type="dxa"/>
            <w:tcBorders>
              <w:top w:val="single" w:sz="4" w:space="0" w:color="auto"/>
              <w:left w:val="single" w:sz="4" w:space="0" w:color="auto"/>
              <w:bottom w:val="single" w:sz="4" w:space="0" w:color="auto"/>
              <w:right w:val="single" w:sz="4" w:space="0" w:color="auto"/>
            </w:tcBorders>
            <w:hideMark/>
          </w:tcPr>
          <w:p w14:paraId="59499502" w14:textId="77777777" w:rsidR="004458FD" w:rsidRDefault="004458FD" w:rsidP="0089647B">
            <w:pPr>
              <w:spacing w:line="240" w:lineRule="auto"/>
              <w:jc w:val="center"/>
              <w:rPr>
                <w:b/>
                <w:lang w:eastAsia="en-US"/>
              </w:rPr>
            </w:pPr>
            <w:r>
              <w:rPr>
                <w:b/>
              </w:rPr>
              <w:t>Kategorie vady</w:t>
            </w:r>
          </w:p>
        </w:tc>
        <w:tc>
          <w:tcPr>
            <w:tcW w:w="7537" w:type="dxa"/>
            <w:tcBorders>
              <w:top w:val="single" w:sz="4" w:space="0" w:color="auto"/>
              <w:left w:val="single" w:sz="4" w:space="0" w:color="auto"/>
              <w:bottom w:val="single" w:sz="4" w:space="0" w:color="auto"/>
              <w:right w:val="single" w:sz="4" w:space="0" w:color="auto"/>
            </w:tcBorders>
            <w:hideMark/>
          </w:tcPr>
          <w:p w14:paraId="76E65F04" w14:textId="798B4C6E" w:rsidR="004458FD" w:rsidRDefault="00B27341" w:rsidP="0089647B">
            <w:pPr>
              <w:spacing w:line="240" w:lineRule="auto"/>
              <w:jc w:val="center"/>
              <w:rPr>
                <w:b/>
                <w:lang w:eastAsia="en-US"/>
              </w:rPr>
            </w:pPr>
            <w:r>
              <w:rPr>
                <w:b/>
              </w:rPr>
              <w:t>Projevy</w:t>
            </w:r>
            <w:r w:rsidR="004458FD">
              <w:rPr>
                <w:b/>
              </w:rPr>
              <w:t xml:space="preserve"> vady</w:t>
            </w:r>
          </w:p>
        </w:tc>
      </w:tr>
      <w:tr w:rsidR="004458FD" w14:paraId="67DB4145"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41BF4293" w14:textId="77777777" w:rsidR="004458FD" w:rsidRDefault="004458FD" w:rsidP="0089647B">
            <w:pPr>
              <w:spacing w:line="240" w:lineRule="auto"/>
              <w:jc w:val="center"/>
              <w:rPr>
                <w:lang w:eastAsia="en-US"/>
              </w:rPr>
            </w:pPr>
            <w:r>
              <w:t>Kritická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169D8D8" w14:textId="77777777" w:rsidR="004458FD" w:rsidRDefault="004458FD" w:rsidP="0089647B">
            <w:pPr>
              <w:spacing w:line="240" w:lineRule="auto"/>
              <w:jc w:val="center"/>
              <w:rPr>
                <w:lang w:eastAsia="en-US"/>
              </w:rPr>
            </w:pPr>
            <w:r>
              <w:t>A</w:t>
            </w:r>
          </w:p>
        </w:tc>
        <w:tc>
          <w:tcPr>
            <w:tcW w:w="7537" w:type="dxa"/>
            <w:tcBorders>
              <w:top w:val="single" w:sz="4" w:space="0" w:color="auto"/>
              <w:left w:val="single" w:sz="4" w:space="0" w:color="auto"/>
              <w:bottom w:val="single" w:sz="4" w:space="0" w:color="auto"/>
              <w:right w:val="single" w:sz="4" w:space="0" w:color="auto"/>
            </w:tcBorders>
            <w:hideMark/>
          </w:tcPr>
          <w:p w14:paraId="34B0AF56"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79433A0D" w14:textId="53BEF34F" w:rsidR="004458FD" w:rsidRDefault="004458FD" w:rsidP="00EF7B07">
            <w:pPr>
              <w:pStyle w:val="Odstavecsmlouvy"/>
              <w:numPr>
                <w:ilvl w:val="0"/>
                <w:numId w:val="8"/>
              </w:numPr>
              <w:jc w:val="left"/>
              <w:rPr>
                <w:color w:val="000000"/>
                <w:lang w:eastAsia="en-US"/>
              </w:rPr>
            </w:pPr>
            <w:r>
              <w:rPr>
                <w:color w:val="000000"/>
                <w:lang w:eastAsia="en-US"/>
              </w:rPr>
              <w:t xml:space="preserve">na </w:t>
            </w:r>
            <w:r w:rsidR="00173327">
              <w:rPr>
                <w:color w:val="000000"/>
                <w:lang w:eastAsia="en-US"/>
              </w:rPr>
              <w:t xml:space="preserve">příslušném serveru, na </w:t>
            </w:r>
            <w:r>
              <w:rPr>
                <w:color w:val="000000"/>
                <w:lang w:eastAsia="en-US"/>
              </w:rPr>
              <w:t>jakékoli pracovní stanici</w:t>
            </w:r>
            <w:r w:rsidR="00812486">
              <w:rPr>
                <w:color w:val="000000"/>
                <w:lang w:eastAsia="en-US"/>
              </w:rPr>
              <w:t>, v jakékoli klientské aplikaci</w:t>
            </w:r>
            <w:r>
              <w:rPr>
                <w:color w:val="000000"/>
                <w:lang w:eastAsia="en-US"/>
              </w:rPr>
              <w:t xml:space="preserve"> nebo na jakémkoli mobilním zařízení:</w:t>
            </w:r>
          </w:p>
          <w:p w14:paraId="2316ED53" w14:textId="77777777" w:rsidR="004458FD" w:rsidRDefault="004458FD" w:rsidP="00EF7B07">
            <w:pPr>
              <w:pStyle w:val="Odstavecsmlouvy"/>
              <w:numPr>
                <w:ilvl w:val="1"/>
                <w:numId w:val="8"/>
              </w:numPr>
              <w:jc w:val="left"/>
              <w:rPr>
                <w:color w:val="000000"/>
                <w:lang w:eastAsia="en-US"/>
              </w:rPr>
            </w:pPr>
            <w:r>
              <w:rPr>
                <w:color w:val="000000"/>
                <w:lang w:eastAsia="en-US"/>
              </w:rPr>
              <w:t>Software jako celek nelze používat;</w:t>
            </w:r>
          </w:p>
          <w:p w14:paraId="419B5282" w14:textId="77777777" w:rsidR="004458FD" w:rsidRDefault="004458FD" w:rsidP="00EF7B07">
            <w:pPr>
              <w:pStyle w:val="Odstavecsmlouvy"/>
              <w:numPr>
                <w:ilvl w:val="1"/>
                <w:numId w:val="8"/>
              </w:numPr>
              <w:jc w:val="left"/>
              <w:rPr>
                <w:color w:val="000000"/>
                <w:lang w:eastAsia="en-US"/>
              </w:rPr>
            </w:pPr>
            <w:r>
              <w:rPr>
                <w:color w:val="000000"/>
                <w:lang w:eastAsia="en-US"/>
              </w:rPr>
              <w:t>došlo nebo dochází k narušení důvěrnosti nebo integrity dat zpracovávaných v Software;</w:t>
            </w:r>
          </w:p>
          <w:p w14:paraId="7EB91865" w14:textId="77777777" w:rsidR="004458FD" w:rsidRDefault="004458FD" w:rsidP="00EF7B07">
            <w:pPr>
              <w:pStyle w:val="Odstavecsmlouvy"/>
              <w:numPr>
                <w:ilvl w:val="1"/>
                <w:numId w:val="8"/>
              </w:numPr>
              <w:jc w:val="left"/>
              <w:rPr>
                <w:lang w:eastAsia="en-US"/>
              </w:rPr>
            </w:pPr>
            <w:r>
              <w:rPr>
                <w:color w:val="000000"/>
                <w:lang w:eastAsia="en-US"/>
              </w:rPr>
              <w:t>dochází k opakovanému zhroucení nebo zatuhnutí Software jako celku;</w:t>
            </w:r>
          </w:p>
          <w:p w14:paraId="1DE9CC5C" w14:textId="3D9D886A" w:rsidR="004458FD" w:rsidRPr="00812486" w:rsidRDefault="004458FD" w:rsidP="00EF7B07">
            <w:pPr>
              <w:pStyle w:val="Odstavecsmlouvy"/>
              <w:numPr>
                <w:ilvl w:val="0"/>
                <w:numId w:val="8"/>
              </w:numPr>
              <w:jc w:val="left"/>
              <w:rPr>
                <w:lang w:eastAsia="en-US"/>
              </w:rPr>
            </w:pPr>
            <w:r>
              <w:rPr>
                <w:color w:val="000000"/>
                <w:lang w:eastAsia="en-US"/>
              </w:rPr>
              <w:t>došlo nebo dochází k narušení důvěrnosti nebo integrity dat předávaných ze Software přes integrační vazby do jiných informačních systémů</w:t>
            </w:r>
            <w:r w:rsidR="00812486">
              <w:rPr>
                <w:color w:val="000000"/>
                <w:lang w:eastAsia="en-US"/>
              </w:rPr>
              <w:t xml:space="preserve"> včetně informačních systémů třetích stran</w:t>
            </w:r>
            <w:r>
              <w:rPr>
                <w:color w:val="000000"/>
                <w:lang w:eastAsia="en-US"/>
              </w:rPr>
              <w:t>;</w:t>
            </w:r>
          </w:p>
          <w:p w14:paraId="793647BF" w14:textId="50DA7400" w:rsidR="00812486" w:rsidRDefault="00812486" w:rsidP="002B1274">
            <w:pPr>
              <w:pStyle w:val="Odstavecsmlouvy"/>
              <w:numPr>
                <w:ilvl w:val="0"/>
                <w:numId w:val="8"/>
              </w:numPr>
              <w:jc w:val="left"/>
              <w:rPr>
                <w:lang w:eastAsia="en-US"/>
              </w:rPr>
            </w:pPr>
            <w:r w:rsidRPr="0B434880">
              <w:rPr>
                <w:lang w:eastAsia="en-US"/>
              </w:rPr>
              <w:t>došlo nebo dochází k nedostupnosti integrační vazby na informační systém třetí strany z </w:t>
            </w:r>
            <w:r w:rsidRPr="002B1274">
              <w:rPr>
                <w:color w:val="000000"/>
                <w:lang w:eastAsia="en-US"/>
              </w:rPr>
              <w:t>důvo</w:t>
            </w:r>
            <w:bookmarkStart w:id="59" w:name="_GoBack"/>
            <w:bookmarkEnd w:id="59"/>
            <w:r w:rsidRPr="002B1274">
              <w:rPr>
                <w:color w:val="000000"/>
                <w:lang w:eastAsia="en-US"/>
              </w:rPr>
              <w:t>dů</w:t>
            </w:r>
            <w:r w:rsidRPr="0B434880">
              <w:rPr>
                <w:lang w:eastAsia="en-US"/>
              </w:rPr>
              <w:t xml:space="preserve"> na straně Software;</w:t>
            </w:r>
          </w:p>
          <w:p w14:paraId="33F20CA1" w14:textId="7043AC19" w:rsidR="004458FD" w:rsidRDefault="004458FD" w:rsidP="00812486">
            <w:pPr>
              <w:pStyle w:val="Odstavecsmlouvy"/>
              <w:numPr>
                <w:ilvl w:val="0"/>
                <w:numId w:val="8"/>
              </w:numPr>
              <w:jc w:val="left"/>
              <w:rPr>
                <w:lang w:eastAsia="en-US"/>
              </w:rPr>
            </w:pPr>
            <w:r>
              <w:rPr>
                <w:color w:val="000000"/>
                <w:lang w:eastAsia="en-US"/>
              </w:rPr>
              <w:t>došlo nebo dochází k přerušení komunikace s</w:t>
            </w:r>
            <w:r w:rsidR="00812486">
              <w:rPr>
                <w:color w:val="000000"/>
                <w:lang w:eastAsia="en-US"/>
              </w:rPr>
              <w:t> </w:t>
            </w:r>
            <w:r>
              <w:rPr>
                <w:color w:val="000000"/>
                <w:lang w:eastAsia="en-US"/>
              </w:rPr>
              <w:t>databází</w:t>
            </w:r>
            <w:r w:rsidR="00812486">
              <w:rPr>
                <w:color w:val="000000"/>
                <w:lang w:eastAsia="en-US"/>
              </w:rPr>
              <w:t>, k narušení důvěrnosti, integrity</w:t>
            </w:r>
            <w:r>
              <w:rPr>
                <w:color w:val="000000"/>
                <w:lang w:eastAsia="en-US"/>
              </w:rPr>
              <w:t xml:space="preserve"> </w:t>
            </w:r>
            <w:r w:rsidR="00812486">
              <w:rPr>
                <w:color w:val="000000"/>
                <w:lang w:eastAsia="en-US"/>
              </w:rPr>
              <w:t>nebo konzistence dat v databázi a</w:t>
            </w:r>
            <w:r>
              <w:rPr>
                <w:color w:val="000000"/>
                <w:lang w:eastAsia="en-US"/>
              </w:rPr>
              <w:t>nebo k narušení důvěrnosti nebo integrity komunikace s databází.</w:t>
            </w:r>
          </w:p>
        </w:tc>
      </w:tr>
      <w:tr w:rsidR="004458FD" w14:paraId="6C402527"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6163EA87" w14:textId="77777777" w:rsidR="004458FD" w:rsidRDefault="004458FD" w:rsidP="0089647B">
            <w:pPr>
              <w:spacing w:line="240" w:lineRule="auto"/>
              <w:jc w:val="center"/>
              <w:rPr>
                <w:lang w:eastAsia="en-US"/>
              </w:rPr>
            </w:pPr>
            <w:r>
              <w:t>Závažná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1291D8D" w14:textId="77777777" w:rsidR="004458FD" w:rsidRDefault="004458FD" w:rsidP="0089647B">
            <w:pPr>
              <w:spacing w:line="240" w:lineRule="auto"/>
              <w:jc w:val="center"/>
              <w:rPr>
                <w:lang w:eastAsia="en-US"/>
              </w:rPr>
            </w:pPr>
            <w:r>
              <w:t>B</w:t>
            </w:r>
          </w:p>
        </w:tc>
        <w:tc>
          <w:tcPr>
            <w:tcW w:w="7537" w:type="dxa"/>
            <w:tcBorders>
              <w:top w:val="single" w:sz="4" w:space="0" w:color="auto"/>
              <w:left w:val="single" w:sz="4" w:space="0" w:color="auto"/>
              <w:bottom w:val="single" w:sz="4" w:space="0" w:color="auto"/>
              <w:right w:val="single" w:sz="4" w:space="0" w:color="auto"/>
            </w:tcBorders>
            <w:hideMark/>
          </w:tcPr>
          <w:p w14:paraId="315F8244" w14:textId="77777777" w:rsidR="004458FD" w:rsidRDefault="004458FD" w:rsidP="0089647B">
            <w:pPr>
              <w:pStyle w:val="Odstavecsmlouvy"/>
              <w:numPr>
                <w:ilvl w:val="0"/>
                <w:numId w:val="0"/>
              </w:numPr>
              <w:jc w:val="left"/>
              <w:rPr>
                <w:color w:val="000000"/>
                <w:lang w:eastAsia="en-US"/>
              </w:rPr>
            </w:pPr>
            <w:r>
              <w:rPr>
                <w:color w:val="000000"/>
                <w:lang w:eastAsia="en-US"/>
              </w:rPr>
              <w:t>Vada se projevuje jedním z následujících způsobů:</w:t>
            </w:r>
          </w:p>
          <w:p w14:paraId="38152E97" w14:textId="1EF19044" w:rsidR="004458FD" w:rsidRDefault="00812486" w:rsidP="00EF7B07">
            <w:pPr>
              <w:pStyle w:val="Odstavecsmlouvy"/>
              <w:numPr>
                <w:ilvl w:val="0"/>
                <w:numId w:val="8"/>
              </w:numPr>
              <w:jc w:val="left"/>
              <w:rPr>
                <w:color w:val="000000"/>
                <w:lang w:eastAsia="en-US"/>
              </w:rPr>
            </w:pPr>
            <w:r>
              <w:rPr>
                <w:color w:val="000000"/>
                <w:lang w:eastAsia="en-US"/>
              </w:rPr>
              <w:t>na příslušném serveru, na jakékoli pracovní stanici, v jakékoli klientské aplikaci nebo na jakémkoli mobilním zařízení:</w:t>
            </w:r>
          </w:p>
          <w:p w14:paraId="1FA92010" w14:textId="77777777" w:rsidR="004458FD" w:rsidRDefault="004458FD" w:rsidP="00EF7B07">
            <w:pPr>
              <w:pStyle w:val="Odstavecsmlouvy"/>
              <w:numPr>
                <w:ilvl w:val="1"/>
                <w:numId w:val="8"/>
              </w:numPr>
              <w:jc w:val="left"/>
              <w:rPr>
                <w:color w:val="000000"/>
                <w:lang w:eastAsia="en-US"/>
              </w:rPr>
            </w:pPr>
            <w:r>
              <w:rPr>
                <w:color w:val="000000"/>
                <w:lang w:eastAsia="en-US"/>
              </w:rPr>
              <w:t>významnou část Software nelze používat;</w:t>
            </w:r>
          </w:p>
          <w:p w14:paraId="363FCB0C" w14:textId="77777777" w:rsidR="004458FD" w:rsidRDefault="004458FD" w:rsidP="00EF7B07">
            <w:pPr>
              <w:pStyle w:val="Odstavecsmlouvy"/>
              <w:numPr>
                <w:ilvl w:val="1"/>
                <w:numId w:val="8"/>
              </w:numPr>
              <w:jc w:val="left"/>
              <w:rPr>
                <w:color w:val="000000"/>
                <w:lang w:eastAsia="en-US"/>
              </w:rPr>
            </w:pPr>
            <w:r>
              <w:rPr>
                <w:color w:val="000000"/>
                <w:lang w:eastAsia="en-US"/>
              </w:rPr>
              <w:t>dochází k narušení dostupnosti dat zpracovávaných v Software;</w:t>
            </w:r>
          </w:p>
          <w:p w14:paraId="485D5EE7" w14:textId="77777777" w:rsidR="004458FD" w:rsidRDefault="004458FD" w:rsidP="00EF7B07">
            <w:pPr>
              <w:pStyle w:val="Odstavecsmlouvy"/>
              <w:numPr>
                <w:ilvl w:val="1"/>
                <w:numId w:val="8"/>
              </w:numPr>
              <w:jc w:val="left"/>
              <w:rPr>
                <w:color w:val="000000"/>
                <w:lang w:eastAsia="en-US"/>
              </w:rPr>
            </w:pPr>
            <w:r>
              <w:rPr>
                <w:color w:val="000000"/>
                <w:lang w:eastAsia="en-US"/>
              </w:rPr>
              <w:t>dochází k opakovanému zhroucení nebo zatuhnutí kterékoli části Software;</w:t>
            </w:r>
          </w:p>
          <w:p w14:paraId="410EB210" w14:textId="77777777" w:rsidR="004458FD" w:rsidRDefault="004458FD" w:rsidP="00EF7B07">
            <w:pPr>
              <w:pStyle w:val="Odstavecsmlouvy"/>
              <w:numPr>
                <w:ilvl w:val="1"/>
                <w:numId w:val="8"/>
              </w:numPr>
              <w:jc w:val="left"/>
              <w:rPr>
                <w:lang w:eastAsia="en-US"/>
              </w:rPr>
            </w:pPr>
            <w:r>
              <w:rPr>
                <w:color w:val="000000"/>
                <w:lang w:eastAsia="en-US"/>
              </w:rPr>
              <w:t>odezvy Software znemožňují nebo významně omezují práci uživatelů v reálném čase;</w:t>
            </w:r>
          </w:p>
          <w:p w14:paraId="2364C757" w14:textId="4EF5B23E" w:rsidR="004458FD" w:rsidRDefault="004458FD" w:rsidP="003E4799">
            <w:pPr>
              <w:pStyle w:val="Odstavecsmlouvy"/>
              <w:numPr>
                <w:ilvl w:val="0"/>
                <w:numId w:val="8"/>
              </w:numPr>
              <w:jc w:val="left"/>
              <w:rPr>
                <w:lang w:eastAsia="en-US"/>
              </w:rPr>
            </w:pPr>
            <w:r>
              <w:rPr>
                <w:color w:val="000000"/>
                <w:lang w:eastAsia="en-US"/>
              </w:rPr>
              <w:t>dochází k narušení dostupnosti dat, které mají být předávány ze Software přes integrační vazby do jiných informačních systémů.</w:t>
            </w:r>
          </w:p>
        </w:tc>
      </w:tr>
      <w:tr w:rsidR="004458FD" w14:paraId="4F8F1D2A" w14:textId="77777777" w:rsidTr="0B434880">
        <w:tc>
          <w:tcPr>
            <w:tcW w:w="1292" w:type="dxa"/>
            <w:tcBorders>
              <w:top w:val="single" w:sz="4" w:space="0" w:color="auto"/>
              <w:left w:val="single" w:sz="4" w:space="0" w:color="auto"/>
              <w:bottom w:val="single" w:sz="4" w:space="0" w:color="auto"/>
              <w:right w:val="single" w:sz="4" w:space="0" w:color="auto"/>
            </w:tcBorders>
            <w:vAlign w:val="center"/>
            <w:hideMark/>
          </w:tcPr>
          <w:p w14:paraId="73DE2D1F" w14:textId="77777777" w:rsidR="004458FD" w:rsidRDefault="004458FD" w:rsidP="0089647B">
            <w:pPr>
              <w:spacing w:line="240" w:lineRule="auto"/>
              <w:jc w:val="center"/>
              <w:rPr>
                <w:lang w:eastAsia="en-US"/>
              </w:rPr>
            </w:pPr>
            <w:r>
              <w:t>Běžná</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D75E417" w14:textId="77777777" w:rsidR="004458FD" w:rsidRDefault="004458FD" w:rsidP="0089647B">
            <w:pPr>
              <w:spacing w:line="240" w:lineRule="auto"/>
              <w:jc w:val="center"/>
              <w:rPr>
                <w:lang w:eastAsia="en-US"/>
              </w:rPr>
            </w:pPr>
            <w:r>
              <w:t>C</w:t>
            </w:r>
          </w:p>
        </w:tc>
        <w:tc>
          <w:tcPr>
            <w:tcW w:w="7537" w:type="dxa"/>
            <w:tcBorders>
              <w:top w:val="single" w:sz="4" w:space="0" w:color="auto"/>
              <w:left w:val="single" w:sz="4" w:space="0" w:color="auto"/>
              <w:bottom w:val="single" w:sz="4" w:space="0" w:color="auto"/>
              <w:right w:val="single" w:sz="4" w:space="0" w:color="auto"/>
            </w:tcBorders>
            <w:hideMark/>
          </w:tcPr>
          <w:p w14:paraId="1DB54E72" w14:textId="6FEC5FF3" w:rsidR="004458FD" w:rsidRDefault="004458FD">
            <w:pPr>
              <w:spacing w:line="240" w:lineRule="auto"/>
              <w:rPr>
                <w:lang w:eastAsia="en-US"/>
              </w:rPr>
            </w:pPr>
            <w:r>
              <w:rPr>
                <w:color w:val="000000"/>
              </w:rPr>
              <w:t>Vada se na</w:t>
            </w:r>
            <w:r w:rsidR="00173327">
              <w:rPr>
                <w:color w:val="000000"/>
              </w:rPr>
              <w:t xml:space="preserve"> příslušném serveru, na</w:t>
            </w:r>
            <w:r>
              <w:rPr>
                <w:color w:val="000000"/>
              </w:rPr>
              <w:t xml:space="preserve"> kterékoli pracovní stanici</w:t>
            </w:r>
            <w:r w:rsidR="00812486">
              <w:rPr>
                <w:color w:val="000000"/>
              </w:rPr>
              <w:t>, na kterékoli klientské aplikaci, na jakékoli integrační vazbě</w:t>
            </w:r>
            <w:r>
              <w:rPr>
                <w:color w:val="000000"/>
              </w:rPr>
              <w:t xml:space="preserve"> nebo na jakémkoli mobilním zařízení projevuje omezeními, chybami nebo delšími odezvami, avšak Software lze přesto alespoň zčásti využívat.</w:t>
            </w:r>
          </w:p>
        </w:tc>
      </w:tr>
    </w:tbl>
    <w:p w14:paraId="405EC57A" w14:textId="77777777" w:rsidR="004458FD" w:rsidRDefault="004458FD" w:rsidP="004458FD">
      <w:pPr>
        <w:jc w:val="left"/>
        <w:rPr>
          <w:u w:val="single"/>
        </w:rPr>
      </w:pPr>
    </w:p>
    <w:p w14:paraId="6B402D41" w14:textId="77777777" w:rsidR="00B27341" w:rsidRPr="00C91687" w:rsidRDefault="00B27341" w:rsidP="00B27341">
      <w:r w:rsidRPr="00C91687">
        <w:t>Pro vyloučení pochybností se uvádí, že opatření, jejichž důsledkem je zmírnění projevů vady, nejsou důvodem pro překvalifikování vady na vadu nižší závažnosti, ledaže se smluvní strany dohodnou jinak.</w:t>
      </w:r>
    </w:p>
    <w:p w14:paraId="2F625072" w14:textId="77552298" w:rsidR="00B27341" w:rsidRDefault="00B27341" w:rsidP="004458FD">
      <w:pPr>
        <w:spacing w:line="240" w:lineRule="auto"/>
        <w:jc w:val="left"/>
        <w:rPr>
          <w:u w:val="single"/>
        </w:rPr>
      </w:pPr>
    </w:p>
    <w:p w14:paraId="181D0FBE" w14:textId="703A464A" w:rsidR="00B27341" w:rsidRDefault="00B27341" w:rsidP="004458FD">
      <w:pPr>
        <w:spacing w:line="240" w:lineRule="auto"/>
        <w:jc w:val="left"/>
        <w:rPr>
          <w:u w:val="single"/>
        </w:rPr>
      </w:pPr>
    </w:p>
    <w:p w14:paraId="06A778F3" w14:textId="77777777" w:rsidR="00B27341" w:rsidRDefault="00B27341" w:rsidP="004458FD">
      <w:pPr>
        <w:spacing w:line="240" w:lineRule="auto"/>
        <w:jc w:val="left"/>
        <w:rPr>
          <w:u w:val="single"/>
        </w:rPr>
      </w:pPr>
    </w:p>
    <w:p w14:paraId="0CA6C52B" w14:textId="77777777" w:rsidR="001D295A" w:rsidRDefault="001D295A" w:rsidP="00FD09FC">
      <w:pPr>
        <w:jc w:val="left"/>
        <w:rPr>
          <w:u w:val="single"/>
        </w:rPr>
      </w:pPr>
    </w:p>
    <w:p w14:paraId="51635493" w14:textId="77777777" w:rsidR="00D37862" w:rsidRDefault="00FD09FC" w:rsidP="006017A5">
      <w:pPr>
        <w:spacing w:line="240" w:lineRule="auto"/>
        <w:jc w:val="left"/>
      </w:pPr>
      <w:r w:rsidRPr="001434D3">
        <w:rPr>
          <w:u w:val="single"/>
        </w:rPr>
        <w:t>Lhůty a smluvní pokuty za jejich nedodržení jsou sjednány takto:</w:t>
      </w:r>
      <w:r w:rsidR="00276C2B" w:rsidRPr="00D37862">
        <w:t xml:space="preserve"> </w:t>
      </w:r>
    </w:p>
    <w:p w14:paraId="6AB05E7F" w14:textId="77777777" w:rsidR="00D37862" w:rsidRDefault="00D37862" w:rsidP="005B743F"/>
    <w:p w14:paraId="0B2618D7" w14:textId="77777777" w:rsidR="00FD09FC" w:rsidRDefault="00D37862" w:rsidP="005B743F">
      <w:r>
        <w:t xml:space="preserve">Není-li ve specifikaci Služby nebo ve smlouvě uvedeno jinak, počínají tyto lhůty běžet okamžikem zadání Požadavku, tj. zápisem Požadavku do systému </w:t>
      </w:r>
      <w:proofErr w:type="spellStart"/>
      <w:r>
        <w:t>Helpdesk</w:t>
      </w:r>
      <w:proofErr w:type="spellEnd"/>
      <w:r>
        <w:t xml:space="preserve"> a v případě nedostupnosti systému </w:t>
      </w:r>
      <w:proofErr w:type="spellStart"/>
      <w:r>
        <w:t>HelpDesk</w:t>
      </w:r>
      <w:proofErr w:type="spellEnd"/>
      <w:r>
        <w:t xml:space="preserve"> doručením Požadavku e-mailem na e-mailovou adresu </w:t>
      </w:r>
      <w:proofErr w:type="spellStart"/>
      <w:r>
        <w:t>Helpdesku</w:t>
      </w:r>
      <w:proofErr w:type="spellEnd"/>
      <w:r>
        <w:t xml:space="preserve">. </w:t>
      </w:r>
      <w:r w:rsidR="00FD09FC">
        <w:t xml:space="preserve">V případě, že bude Poskytovatel v prodlení se zahájením prací na odstranění vady nebo s odstraněním vady, je </w:t>
      </w:r>
      <w:r w:rsidR="0062699B">
        <w:t>Objednatel oprávněn požadovat po Poskytovateli zaplacení smluvní pokuty</w:t>
      </w:r>
      <w:r w:rsidR="00FD09FC">
        <w:t xml:space="preserve"> sjednané v tabulce níže, a to za každou vadu zvlášť.</w:t>
      </w:r>
    </w:p>
    <w:p w14:paraId="4F939665" w14:textId="77777777" w:rsidR="00276C2B" w:rsidRDefault="00276C2B" w:rsidP="005B7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741"/>
        <w:gridCol w:w="2693"/>
        <w:gridCol w:w="1465"/>
        <w:gridCol w:w="2940"/>
      </w:tblGrid>
      <w:tr w:rsidR="00E32C61" w:rsidRPr="001434D3" w14:paraId="5D3B2960" w14:textId="77777777" w:rsidTr="0089647B">
        <w:tc>
          <w:tcPr>
            <w:tcW w:w="1231" w:type="dxa"/>
            <w:vMerge w:val="restart"/>
            <w:shd w:val="clear" w:color="auto" w:fill="auto"/>
            <w:vAlign w:val="center"/>
          </w:tcPr>
          <w:p w14:paraId="71170F69" w14:textId="77777777" w:rsidR="00E32C61" w:rsidRPr="001434D3" w:rsidRDefault="00E32C61" w:rsidP="0089647B">
            <w:pPr>
              <w:jc w:val="center"/>
              <w:rPr>
                <w:b/>
              </w:rPr>
            </w:pPr>
            <w:r w:rsidRPr="001434D3">
              <w:rPr>
                <w:b/>
              </w:rPr>
              <w:t>Kategorie vady</w:t>
            </w:r>
          </w:p>
        </w:tc>
        <w:tc>
          <w:tcPr>
            <w:tcW w:w="4434" w:type="dxa"/>
            <w:gridSpan w:val="2"/>
            <w:shd w:val="clear" w:color="auto" w:fill="auto"/>
            <w:vAlign w:val="center"/>
          </w:tcPr>
          <w:p w14:paraId="1CB732F2" w14:textId="77777777" w:rsidR="00E32C61" w:rsidRPr="001434D3" w:rsidRDefault="00E32C61" w:rsidP="0089647B">
            <w:pPr>
              <w:jc w:val="center"/>
              <w:rPr>
                <w:b/>
              </w:rPr>
            </w:pPr>
            <w:r>
              <w:rPr>
                <w:b/>
              </w:rPr>
              <w:t xml:space="preserve">Zahájení prací na odstranění </w:t>
            </w:r>
            <w:r w:rsidRPr="001434D3">
              <w:rPr>
                <w:b/>
              </w:rPr>
              <w:t>vady</w:t>
            </w:r>
          </w:p>
        </w:tc>
        <w:tc>
          <w:tcPr>
            <w:tcW w:w="4405" w:type="dxa"/>
            <w:gridSpan w:val="2"/>
            <w:shd w:val="clear" w:color="auto" w:fill="auto"/>
            <w:vAlign w:val="center"/>
          </w:tcPr>
          <w:p w14:paraId="3B2A34DF" w14:textId="77777777" w:rsidR="00E32C61" w:rsidRPr="001434D3" w:rsidRDefault="00E32C61" w:rsidP="0089647B">
            <w:pPr>
              <w:jc w:val="center"/>
              <w:rPr>
                <w:b/>
              </w:rPr>
            </w:pPr>
            <w:r w:rsidRPr="001434D3">
              <w:rPr>
                <w:b/>
              </w:rPr>
              <w:t>Odstranění vady</w:t>
            </w:r>
          </w:p>
        </w:tc>
      </w:tr>
      <w:tr w:rsidR="00E32C61" w:rsidRPr="001434D3" w14:paraId="14E4D082" w14:textId="77777777" w:rsidTr="0089647B">
        <w:tc>
          <w:tcPr>
            <w:tcW w:w="1231" w:type="dxa"/>
            <w:vMerge/>
            <w:shd w:val="clear" w:color="auto" w:fill="auto"/>
            <w:vAlign w:val="center"/>
          </w:tcPr>
          <w:p w14:paraId="41AF23F6" w14:textId="77777777" w:rsidR="00E32C61" w:rsidRPr="001434D3" w:rsidRDefault="00E32C61" w:rsidP="0089647B">
            <w:pPr>
              <w:jc w:val="center"/>
              <w:rPr>
                <w:b/>
              </w:rPr>
            </w:pPr>
          </w:p>
        </w:tc>
        <w:tc>
          <w:tcPr>
            <w:tcW w:w="1741" w:type="dxa"/>
            <w:shd w:val="clear" w:color="auto" w:fill="auto"/>
            <w:vAlign w:val="center"/>
          </w:tcPr>
          <w:p w14:paraId="77037745" w14:textId="77777777" w:rsidR="00E32C61" w:rsidRPr="001434D3" w:rsidRDefault="00E32C61" w:rsidP="0089647B">
            <w:pPr>
              <w:jc w:val="center"/>
              <w:rPr>
                <w:b/>
              </w:rPr>
            </w:pPr>
            <w:r w:rsidRPr="001434D3">
              <w:rPr>
                <w:b/>
              </w:rPr>
              <w:t>Lhůta pro zahájení prací na odstranění vady</w:t>
            </w:r>
          </w:p>
        </w:tc>
        <w:tc>
          <w:tcPr>
            <w:tcW w:w="2693" w:type="dxa"/>
            <w:shd w:val="clear" w:color="auto" w:fill="auto"/>
            <w:vAlign w:val="center"/>
          </w:tcPr>
          <w:p w14:paraId="5B038947" w14:textId="77777777" w:rsidR="00E32C61" w:rsidRPr="006632F2" w:rsidRDefault="00E32C61" w:rsidP="0089647B">
            <w:pPr>
              <w:jc w:val="center"/>
              <w:rPr>
                <w:b/>
              </w:rPr>
            </w:pPr>
            <w:r w:rsidRPr="006632F2">
              <w:rPr>
                <w:b/>
              </w:rPr>
              <w:t xml:space="preserve">Smluvní pokuta za prodlení Poskytovatele, </w:t>
            </w:r>
            <w:r w:rsidRPr="006632F2">
              <w:rPr>
                <w:b/>
              </w:rPr>
              <w:br/>
            </w:r>
            <w:r w:rsidRPr="00982BF1">
              <w:t xml:space="preserve">tj. za nedodržení lhůty </w:t>
            </w:r>
            <w:r w:rsidRPr="00982BF1">
              <w:br/>
              <w:t>pro zahájení prací na odstranění vady</w:t>
            </w:r>
          </w:p>
        </w:tc>
        <w:tc>
          <w:tcPr>
            <w:tcW w:w="1465" w:type="dxa"/>
            <w:shd w:val="clear" w:color="auto" w:fill="auto"/>
            <w:vAlign w:val="center"/>
          </w:tcPr>
          <w:p w14:paraId="31B64255" w14:textId="77777777" w:rsidR="00E32C61" w:rsidRPr="006632F2" w:rsidRDefault="00E32C61" w:rsidP="0089647B">
            <w:pPr>
              <w:jc w:val="center"/>
              <w:rPr>
                <w:b/>
              </w:rPr>
            </w:pPr>
            <w:r w:rsidRPr="006632F2">
              <w:rPr>
                <w:b/>
              </w:rPr>
              <w:t>Lhůta pro odstranění vady</w:t>
            </w:r>
          </w:p>
        </w:tc>
        <w:tc>
          <w:tcPr>
            <w:tcW w:w="2940" w:type="dxa"/>
            <w:shd w:val="clear" w:color="auto" w:fill="auto"/>
            <w:vAlign w:val="center"/>
          </w:tcPr>
          <w:p w14:paraId="381B930B" w14:textId="77777777" w:rsidR="00E32C61" w:rsidRPr="006632F2" w:rsidRDefault="00E32C61" w:rsidP="0089647B">
            <w:pPr>
              <w:jc w:val="center"/>
              <w:rPr>
                <w:b/>
              </w:rPr>
            </w:pPr>
            <w:r w:rsidRPr="006632F2">
              <w:rPr>
                <w:b/>
              </w:rPr>
              <w:t xml:space="preserve">Smluvní pokuta za prodlení Poskytovatele, </w:t>
            </w:r>
            <w:r w:rsidRPr="006632F2">
              <w:rPr>
                <w:b/>
              </w:rPr>
              <w:br/>
            </w:r>
            <w:r w:rsidRPr="00982BF1">
              <w:t>tj. za nedodržení lhůty pro odstranění vady</w:t>
            </w:r>
          </w:p>
        </w:tc>
      </w:tr>
      <w:tr w:rsidR="00E32C61" w14:paraId="60C1C51D" w14:textId="77777777" w:rsidTr="0089647B">
        <w:tc>
          <w:tcPr>
            <w:tcW w:w="1231" w:type="dxa"/>
            <w:shd w:val="clear" w:color="auto" w:fill="auto"/>
            <w:vAlign w:val="center"/>
          </w:tcPr>
          <w:p w14:paraId="291FD7F4" w14:textId="77777777" w:rsidR="00E32C61" w:rsidRDefault="00E32C61" w:rsidP="0089647B">
            <w:pPr>
              <w:jc w:val="center"/>
            </w:pPr>
            <w:r>
              <w:t>A</w:t>
            </w:r>
          </w:p>
        </w:tc>
        <w:tc>
          <w:tcPr>
            <w:tcW w:w="1741" w:type="dxa"/>
            <w:shd w:val="clear" w:color="auto" w:fill="auto"/>
          </w:tcPr>
          <w:p w14:paraId="45AC857B" w14:textId="03D3CBC6" w:rsidR="00E32C61" w:rsidRPr="00987350" w:rsidRDefault="00B27341" w:rsidP="004938D2">
            <w:pPr>
              <w:jc w:val="left"/>
            </w:pPr>
            <w:r>
              <w:t>4</w:t>
            </w:r>
            <w:r w:rsidR="00E32C61">
              <w:t xml:space="preserve"> hodiny v</w:t>
            </w:r>
            <w:r w:rsidR="00C33E19">
              <w:t> rámci Pracovní doby</w:t>
            </w:r>
          </w:p>
        </w:tc>
        <w:tc>
          <w:tcPr>
            <w:tcW w:w="2693" w:type="dxa"/>
            <w:shd w:val="clear" w:color="auto" w:fill="auto"/>
          </w:tcPr>
          <w:p w14:paraId="0689915C" w14:textId="32F07822" w:rsidR="00E32C61" w:rsidRPr="00987350" w:rsidRDefault="004938D2" w:rsidP="004938D2">
            <w:pPr>
              <w:jc w:val="left"/>
            </w:pPr>
            <w:r>
              <w:t>1</w:t>
            </w:r>
            <w:r w:rsidR="00E32C61" w:rsidRPr="00987350">
              <w:t>00</w:t>
            </w:r>
            <w:r w:rsidR="00E32C61">
              <w:t>0</w:t>
            </w:r>
            <w:r w:rsidR="00E32C61" w:rsidRPr="00987350">
              <w:t xml:space="preserve">,- Kč (slovy: </w:t>
            </w:r>
            <w:proofErr w:type="spellStart"/>
            <w:r>
              <w:t>jedentisíc</w:t>
            </w:r>
            <w:proofErr w:type="spellEnd"/>
            <w:r w:rsidR="00E32C61">
              <w:t xml:space="preserve"> </w:t>
            </w:r>
            <w:r w:rsidR="00E32C61" w:rsidRPr="00987350">
              <w:t>korun českých) za každou hodinu prodlení</w:t>
            </w:r>
          </w:p>
        </w:tc>
        <w:tc>
          <w:tcPr>
            <w:tcW w:w="1465" w:type="dxa"/>
            <w:shd w:val="clear" w:color="auto" w:fill="auto"/>
          </w:tcPr>
          <w:p w14:paraId="669A2972" w14:textId="44F1964F" w:rsidR="00E32C61" w:rsidRPr="00987350" w:rsidRDefault="00981C85" w:rsidP="004938D2">
            <w:pPr>
              <w:jc w:val="left"/>
            </w:pPr>
            <w:r>
              <w:t>8</w:t>
            </w:r>
            <w:r w:rsidR="00E32C61" w:rsidRPr="00987350">
              <w:t xml:space="preserve"> hodin</w:t>
            </w:r>
            <w:r w:rsidR="00E32C61">
              <w:t xml:space="preserve"> v</w:t>
            </w:r>
            <w:r w:rsidR="00C33E19">
              <w:t> rámci Pracovní doby</w:t>
            </w:r>
          </w:p>
        </w:tc>
        <w:tc>
          <w:tcPr>
            <w:tcW w:w="2940" w:type="dxa"/>
            <w:shd w:val="clear" w:color="auto" w:fill="auto"/>
          </w:tcPr>
          <w:p w14:paraId="4334EF01" w14:textId="031CBAC6" w:rsidR="00E32C61" w:rsidRDefault="004938D2" w:rsidP="004938D2">
            <w:pPr>
              <w:jc w:val="left"/>
            </w:pPr>
            <w:r>
              <w:t>1</w:t>
            </w:r>
            <w:r w:rsidR="00921333">
              <w:t>000</w:t>
            </w:r>
            <w:r w:rsidR="00E32C61">
              <w:t xml:space="preserve">,- Kč (slovy: </w:t>
            </w:r>
            <w:proofErr w:type="spellStart"/>
            <w:r>
              <w:t>jedentisíc</w:t>
            </w:r>
            <w:proofErr w:type="spellEnd"/>
            <w:r w:rsidR="00921333">
              <w:t xml:space="preserve"> </w:t>
            </w:r>
            <w:r w:rsidR="00E32C61">
              <w:t xml:space="preserve">korun českých) za </w:t>
            </w:r>
            <w:r w:rsidR="00E32C61" w:rsidRPr="00D13399">
              <w:t>každ</w:t>
            </w:r>
            <w:r w:rsidR="00E32C61">
              <w:t>ou</w:t>
            </w:r>
            <w:r w:rsidR="00E32C61" w:rsidRPr="00D13399">
              <w:t xml:space="preserve"> </w:t>
            </w:r>
            <w:r w:rsidR="00E32C61">
              <w:t>hodinu</w:t>
            </w:r>
            <w:r w:rsidR="00E32C61" w:rsidRPr="00D13399">
              <w:t xml:space="preserve"> </w:t>
            </w:r>
            <w:r w:rsidR="00E32C61">
              <w:t>prodlení</w:t>
            </w:r>
          </w:p>
        </w:tc>
      </w:tr>
      <w:tr w:rsidR="00E32C61" w14:paraId="64944395" w14:textId="77777777" w:rsidTr="0089647B">
        <w:tc>
          <w:tcPr>
            <w:tcW w:w="1231" w:type="dxa"/>
            <w:shd w:val="clear" w:color="auto" w:fill="auto"/>
            <w:vAlign w:val="center"/>
          </w:tcPr>
          <w:p w14:paraId="04B3DBE1" w14:textId="77777777" w:rsidR="00E32C61" w:rsidRDefault="00E32C61" w:rsidP="0089647B">
            <w:pPr>
              <w:jc w:val="center"/>
            </w:pPr>
            <w:r>
              <w:t>B</w:t>
            </w:r>
          </w:p>
        </w:tc>
        <w:tc>
          <w:tcPr>
            <w:tcW w:w="1741" w:type="dxa"/>
            <w:shd w:val="clear" w:color="auto" w:fill="auto"/>
          </w:tcPr>
          <w:p w14:paraId="03070143" w14:textId="7D6EB929" w:rsidR="00E32C61" w:rsidRDefault="00B27341" w:rsidP="004938D2">
            <w:pPr>
              <w:jc w:val="left"/>
            </w:pPr>
            <w:r>
              <w:t>8</w:t>
            </w:r>
            <w:r w:rsidR="00E32C61">
              <w:t xml:space="preserve"> hodiny</w:t>
            </w:r>
            <w:r w:rsidR="00E32C61">
              <w:br/>
            </w:r>
            <w:r w:rsidR="00DE30B0">
              <w:t>v rámci Pracovní doby</w:t>
            </w:r>
          </w:p>
        </w:tc>
        <w:tc>
          <w:tcPr>
            <w:tcW w:w="2693" w:type="dxa"/>
            <w:shd w:val="clear" w:color="auto" w:fill="auto"/>
          </w:tcPr>
          <w:p w14:paraId="3EC8157F" w14:textId="20D92956" w:rsidR="00E32C61" w:rsidRDefault="00981C85" w:rsidP="00981C85">
            <w:pPr>
              <w:jc w:val="left"/>
            </w:pPr>
            <w:r>
              <w:t>5</w:t>
            </w:r>
            <w:r w:rsidR="00E32C61">
              <w:t xml:space="preserve">00,- Kč (slovy: </w:t>
            </w:r>
            <w:proofErr w:type="spellStart"/>
            <w:r>
              <w:t>pětset</w:t>
            </w:r>
            <w:proofErr w:type="spellEnd"/>
            <w:r w:rsidR="00A30F91">
              <w:t xml:space="preserve"> </w:t>
            </w:r>
            <w:r w:rsidR="00E32C61">
              <w:t xml:space="preserve">korun českých) za </w:t>
            </w:r>
            <w:r w:rsidR="00E32C61" w:rsidRPr="00D13399">
              <w:t>každ</w:t>
            </w:r>
            <w:r w:rsidR="00E32C61">
              <w:t>ou</w:t>
            </w:r>
            <w:r w:rsidR="00E32C61" w:rsidRPr="00D13399">
              <w:t xml:space="preserve"> </w:t>
            </w:r>
            <w:r w:rsidR="00E32C61">
              <w:t>hodinu prodlení</w:t>
            </w:r>
          </w:p>
        </w:tc>
        <w:tc>
          <w:tcPr>
            <w:tcW w:w="1465" w:type="dxa"/>
            <w:shd w:val="clear" w:color="auto" w:fill="auto"/>
          </w:tcPr>
          <w:p w14:paraId="1CED7EC9" w14:textId="01640CF4" w:rsidR="00E32C61" w:rsidRPr="00987350" w:rsidRDefault="00DE30B0" w:rsidP="00981C85">
            <w:pPr>
              <w:jc w:val="left"/>
            </w:pPr>
            <w:r>
              <w:t>1</w:t>
            </w:r>
            <w:r w:rsidR="00981C85">
              <w:t>6</w:t>
            </w:r>
            <w:r w:rsidR="00E32C61">
              <w:t xml:space="preserve"> </w:t>
            </w:r>
            <w:r w:rsidR="00E32C61" w:rsidRPr="00987350">
              <w:t>hodin</w:t>
            </w:r>
            <w:r w:rsidR="00E32C61" w:rsidRPr="00987350">
              <w:br/>
            </w:r>
            <w:r>
              <w:t>v rámci Pracovní doby</w:t>
            </w:r>
          </w:p>
        </w:tc>
        <w:tc>
          <w:tcPr>
            <w:tcW w:w="2940" w:type="dxa"/>
            <w:shd w:val="clear" w:color="auto" w:fill="auto"/>
          </w:tcPr>
          <w:p w14:paraId="5E25A0BC" w14:textId="2183E77C" w:rsidR="00E32C61" w:rsidRDefault="00981C85" w:rsidP="00981C85">
            <w:pPr>
              <w:jc w:val="left"/>
            </w:pPr>
            <w:r>
              <w:t>5</w:t>
            </w:r>
            <w:r w:rsidR="00A30F91">
              <w:t>00</w:t>
            </w:r>
            <w:r w:rsidR="00E32C61">
              <w:t xml:space="preserve">,- Kč (slovy: </w:t>
            </w:r>
            <w:proofErr w:type="spellStart"/>
            <w:r>
              <w:t>pětset</w:t>
            </w:r>
            <w:proofErr w:type="spellEnd"/>
            <w:r w:rsidR="00A30F91">
              <w:t xml:space="preserve"> </w:t>
            </w:r>
            <w:r w:rsidR="00E32C61">
              <w:t xml:space="preserve">korun českých) za </w:t>
            </w:r>
            <w:r w:rsidR="00E32C61" w:rsidRPr="00D13399">
              <w:t>každ</w:t>
            </w:r>
            <w:r w:rsidR="00E32C61">
              <w:t>ou</w:t>
            </w:r>
            <w:r w:rsidR="00E32C61" w:rsidRPr="00D13399">
              <w:t xml:space="preserve"> </w:t>
            </w:r>
            <w:r w:rsidR="00E32C61">
              <w:t>hodinu</w:t>
            </w:r>
            <w:r w:rsidR="00E32C61" w:rsidRPr="00D13399">
              <w:t xml:space="preserve"> </w:t>
            </w:r>
            <w:r w:rsidR="00E32C61">
              <w:t>prodlení</w:t>
            </w:r>
          </w:p>
        </w:tc>
      </w:tr>
      <w:tr w:rsidR="00E32C61" w14:paraId="04512E5E" w14:textId="77777777" w:rsidTr="0089647B">
        <w:tc>
          <w:tcPr>
            <w:tcW w:w="1231" w:type="dxa"/>
            <w:shd w:val="clear" w:color="auto" w:fill="auto"/>
            <w:vAlign w:val="center"/>
          </w:tcPr>
          <w:p w14:paraId="26F18B90" w14:textId="77777777" w:rsidR="00E32C61" w:rsidRDefault="00E32C61" w:rsidP="0089647B">
            <w:pPr>
              <w:jc w:val="center"/>
            </w:pPr>
            <w:r>
              <w:t>C</w:t>
            </w:r>
          </w:p>
        </w:tc>
        <w:tc>
          <w:tcPr>
            <w:tcW w:w="1741" w:type="dxa"/>
            <w:shd w:val="clear" w:color="auto" w:fill="auto"/>
          </w:tcPr>
          <w:p w14:paraId="1B83E463" w14:textId="66ABE8AC" w:rsidR="00E32C61" w:rsidRDefault="00B27341" w:rsidP="00981C85">
            <w:pPr>
              <w:jc w:val="left"/>
            </w:pPr>
            <w:r>
              <w:t xml:space="preserve">12 </w:t>
            </w:r>
            <w:r w:rsidR="00E32C61">
              <w:t>hodin</w:t>
            </w:r>
            <w:r w:rsidR="00E32C61">
              <w:br/>
            </w:r>
            <w:r w:rsidR="00E32C61" w:rsidRPr="00987350">
              <w:t xml:space="preserve">v rámci </w:t>
            </w:r>
            <w:r w:rsidR="00E32C61">
              <w:t>Pracovní doby</w:t>
            </w:r>
          </w:p>
        </w:tc>
        <w:tc>
          <w:tcPr>
            <w:tcW w:w="2693" w:type="dxa"/>
            <w:shd w:val="clear" w:color="auto" w:fill="auto"/>
          </w:tcPr>
          <w:p w14:paraId="2DDD71F9" w14:textId="4AB9F518" w:rsidR="00E32C61" w:rsidRDefault="00981C85" w:rsidP="00981C85">
            <w:pPr>
              <w:jc w:val="left"/>
            </w:pPr>
            <w:r>
              <w:t>2</w:t>
            </w:r>
            <w:r w:rsidR="00E32C61">
              <w:t xml:space="preserve">00,- Kč (slovy: </w:t>
            </w:r>
            <w:proofErr w:type="spellStart"/>
            <w:r>
              <w:t>dvěstě</w:t>
            </w:r>
            <w:proofErr w:type="spellEnd"/>
            <w:r w:rsidR="00E32C61">
              <w:t xml:space="preserve"> korun českých) za </w:t>
            </w:r>
            <w:r w:rsidR="00E32C61" w:rsidRPr="00D13399">
              <w:t>každ</w:t>
            </w:r>
            <w:r w:rsidR="00E32C61">
              <w:t>ou</w:t>
            </w:r>
            <w:r w:rsidR="00E32C61" w:rsidRPr="00D13399">
              <w:t xml:space="preserve"> </w:t>
            </w:r>
            <w:r w:rsidR="00E32C61">
              <w:t>hodinu prodlení</w:t>
            </w:r>
          </w:p>
        </w:tc>
        <w:tc>
          <w:tcPr>
            <w:tcW w:w="1465" w:type="dxa"/>
            <w:shd w:val="clear" w:color="auto" w:fill="auto"/>
          </w:tcPr>
          <w:p w14:paraId="236A264A" w14:textId="77B63982" w:rsidR="00E32C61" w:rsidRDefault="00DE30B0" w:rsidP="00DE30B0">
            <w:pPr>
              <w:jc w:val="left"/>
            </w:pPr>
            <w:r>
              <w:t>24</w:t>
            </w:r>
            <w:r w:rsidR="00E32C61">
              <w:t xml:space="preserve"> hodin </w:t>
            </w:r>
            <w:r w:rsidR="00E32C61" w:rsidRPr="00987350">
              <w:t xml:space="preserve">v rámci </w:t>
            </w:r>
            <w:r w:rsidR="00E32C61">
              <w:t>Pracovní doby</w:t>
            </w:r>
            <w:r>
              <w:t xml:space="preserve"> standardní</w:t>
            </w:r>
          </w:p>
        </w:tc>
        <w:tc>
          <w:tcPr>
            <w:tcW w:w="2940" w:type="dxa"/>
            <w:shd w:val="clear" w:color="auto" w:fill="auto"/>
          </w:tcPr>
          <w:p w14:paraId="3A4BADA4" w14:textId="72E92EFA" w:rsidR="00E32C61" w:rsidRDefault="00981C85" w:rsidP="00981C85">
            <w:pPr>
              <w:jc w:val="left"/>
            </w:pPr>
            <w:r>
              <w:t>20</w:t>
            </w:r>
            <w:r w:rsidR="00921333">
              <w:t>0</w:t>
            </w:r>
            <w:r w:rsidR="00E32C61">
              <w:t xml:space="preserve">,- Kč (slovy: </w:t>
            </w:r>
            <w:proofErr w:type="spellStart"/>
            <w:r>
              <w:t>dvěstě</w:t>
            </w:r>
            <w:proofErr w:type="spellEnd"/>
            <w:r w:rsidR="00E85013">
              <w:t xml:space="preserve"> </w:t>
            </w:r>
            <w:r w:rsidR="00E32C61">
              <w:t xml:space="preserve">korun českých) za </w:t>
            </w:r>
            <w:r w:rsidR="00E32C61" w:rsidRPr="00D13399">
              <w:t>každ</w:t>
            </w:r>
            <w:r w:rsidR="00E85013">
              <w:t>ou</w:t>
            </w:r>
            <w:r w:rsidR="00E32C61">
              <w:t xml:space="preserve"> </w:t>
            </w:r>
            <w:r w:rsidR="00E85013">
              <w:t xml:space="preserve">hodinu </w:t>
            </w:r>
            <w:r w:rsidR="00E32C61">
              <w:t>prodlení</w:t>
            </w:r>
          </w:p>
        </w:tc>
      </w:tr>
    </w:tbl>
    <w:p w14:paraId="197CB2B0" w14:textId="1D9CCC09" w:rsidR="00E32C61" w:rsidRDefault="00E32C61">
      <w:pPr>
        <w:spacing w:line="240" w:lineRule="auto"/>
        <w:jc w:val="left"/>
        <w:rPr>
          <w:b/>
        </w:rPr>
      </w:pPr>
    </w:p>
    <w:p w14:paraId="234C39D5" w14:textId="77777777" w:rsidR="00E32C61" w:rsidRDefault="00E32C61">
      <w:pPr>
        <w:spacing w:line="240" w:lineRule="auto"/>
        <w:jc w:val="left"/>
        <w:rPr>
          <w:b/>
        </w:rPr>
      </w:pPr>
      <w:r>
        <w:rPr>
          <w:b/>
        </w:rPr>
        <w:br w:type="page"/>
      </w:r>
    </w:p>
    <w:p w14:paraId="1075661D" w14:textId="36D97431" w:rsidR="00E32C61" w:rsidRDefault="00033DEA" w:rsidP="00E32C61">
      <w:pPr>
        <w:jc w:val="center"/>
        <w:rPr>
          <w:b/>
        </w:rPr>
      </w:pPr>
      <w:r>
        <w:rPr>
          <w:b/>
        </w:rPr>
        <w:lastRenderedPageBreak/>
        <w:t xml:space="preserve">PŘÍLOHA Č. </w:t>
      </w:r>
      <w:r w:rsidR="00981C85">
        <w:rPr>
          <w:b/>
        </w:rPr>
        <w:t>4</w:t>
      </w:r>
    </w:p>
    <w:p w14:paraId="17CA2636" w14:textId="46D5C4B7" w:rsidR="00033DEA" w:rsidRPr="000729CF" w:rsidRDefault="00033DEA" w:rsidP="00E32C61">
      <w:pPr>
        <w:jc w:val="center"/>
        <w:rPr>
          <w:b/>
        </w:rPr>
      </w:pPr>
    </w:p>
    <w:p w14:paraId="02DB24F4" w14:textId="77777777" w:rsidR="00E32C61" w:rsidRPr="000729CF" w:rsidRDefault="00E32C61" w:rsidP="00E32C61">
      <w:pPr>
        <w:jc w:val="center"/>
        <w:rPr>
          <w:b/>
        </w:rPr>
      </w:pPr>
      <w:r>
        <w:rPr>
          <w:b/>
        </w:rPr>
        <w:t xml:space="preserve">Zvláštní podmínky plnění </w:t>
      </w:r>
    </w:p>
    <w:p w14:paraId="2C2563E2" w14:textId="77777777" w:rsidR="00E32C61" w:rsidRDefault="00E32C61" w:rsidP="00E32C61"/>
    <w:p w14:paraId="71B90C51" w14:textId="5D2A3B85" w:rsidR="00EF7B07" w:rsidRDefault="00E32C61" w:rsidP="00E32C61">
      <w:pPr>
        <w:spacing w:line="240" w:lineRule="auto"/>
      </w:pPr>
      <w:r>
        <w:t>Za účelem provádění údržby a řešení vad Software je Poskytovatel oprávněn provádět odstávky serverů, na kterých je provozován Software, pouze po dohodě s Objednatelem. Pokud důvodem této odstávky není potřeba odstranění vady Software, je Poskytovatel povinen potřebu odstávky oznámit Objednateli nejméně 7 pracovních dnů předem, přičemž tyto odstávky je Poskytovatel oprávněn provádět maximálně dvakrát za rok, ledaže se smluvní strany dohodnou jinak.</w:t>
      </w:r>
    </w:p>
    <w:p w14:paraId="38A514CF" w14:textId="77777777" w:rsidR="00D615E0" w:rsidRDefault="00D615E0">
      <w:pPr>
        <w:spacing w:line="240" w:lineRule="auto"/>
        <w:jc w:val="left"/>
      </w:pPr>
    </w:p>
    <w:p w14:paraId="2D46D341" w14:textId="77777777" w:rsidR="00D615E0" w:rsidRDefault="00D615E0" w:rsidP="00FA5AC2">
      <w:pPr>
        <w:spacing w:line="240" w:lineRule="auto"/>
      </w:pPr>
      <w:r>
        <w:t>Za účelem trvalého udržování vysoké úrovně kybernetické bezpečnosti Řešení je Poskytovatel povinen:</w:t>
      </w:r>
    </w:p>
    <w:p w14:paraId="4017BC70" w14:textId="62C0C4F2" w:rsidR="00D615E0" w:rsidRDefault="00D615E0" w:rsidP="00D615E0">
      <w:pPr>
        <w:numPr>
          <w:ilvl w:val="0"/>
          <w:numId w:val="19"/>
        </w:numPr>
        <w:ind w:left="697" w:hanging="340"/>
      </w:pPr>
      <w:r>
        <w:t>zajistit pravidelné technické a bezpečnostní školení osob provádějící podporu Řešení na jeho straně, které jsou v rolích privilegovaných uživatelů</w:t>
      </w:r>
      <w:r w:rsidR="006C7835">
        <w:t>, a to v rozsahu nezbytném a nad rámec Školení</w:t>
      </w:r>
      <w:r>
        <w:t>;</w:t>
      </w:r>
    </w:p>
    <w:p w14:paraId="69A4FDCF" w14:textId="22984683" w:rsidR="00D615E0" w:rsidRDefault="00D615E0" w:rsidP="00D615E0">
      <w:pPr>
        <w:numPr>
          <w:ilvl w:val="0"/>
          <w:numId w:val="19"/>
        </w:numPr>
        <w:ind w:left="697" w:hanging="340"/>
      </w:pPr>
      <w:r>
        <w:t xml:space="preserve">neprodleně dokumentovat změny přístupových oprávnění, které bude na své straně provádět, a to </w:t>
      </w:r>
      <w:r w:rsidR="006C7835">
        <w:t xml:space="preserve">i </w:t>
      </w:r>
      <w:r>
        <w:t>dle pokynů Objednatele;</w:t>
      </w:r>
    </w:p>
    <w:p w14:paraId="79A9E854" w14:textId="1B6B826B" w:rsidR="00D615E0" w:rsidRDefault="00D615E0" w:rsidP="00D615E0">
      <w:pPr>
        <w:numPr>
          <w:ilvl w:val="0"/>
          <w:numId w:val="19"/>
        </w:numPr>
        <w:ind w:left="697" w:hanging="340"/>
      </w:pPr>
      <w:r>
        <w:t>určit havarijní kontaktní údaje pro zvládání kybernetických bezpečnostních událostí a incidentů</w:t>
      </w:r>
      <w:r w:rsidR="00123282">
        <w:t xml:space="preserve"> v režimu </w:t>
      </w:r>
      <w:r w:rsidR="00312C92">
        <w:t>5x8</w:t>
      </w:r>
      <w:r>
        <w:t>, které bez zbytečného odkladu po nabytí účinnosti této smlouvy poskytne Objednateli;</w:t>
      </w:r>
    </w:p>
    <w:p w14:paraId="0642E192" w14:textId="7C92BB51" w:rsidR="00D615E0" w:rsidRDefault="00D615E0" w:rsidP="00D615E0">
      <w:pPr>
        <w:numPr>
          <w:ilvl w:val="0"/>
          <w:numId w:val="19"/>
        </w:numPr>
        <w:ind w:left="697" w:hanging="340"/>
      </w:pPr>
      <w:r>
        <w:t>poskytovat Objednateli součinnost při testování havarijní</w:t>
      </w:r>
      <w:r w:rsidR="006E1704">
        <w:t>ch</w:t>
      </w:r>
      <w:r>
        <w:t xml:space="preserve"> plán</w:t>
      </w:r>
      <w:r w:rsidR="006E1704">
        <w:t>ů</w:t>
      </w:r>
      <w:r>
        <w:t xml:space="preserve"> vztahující</w:t>
      </w:r>
      <w:r w:rsidR="006E1704">
        <w:t>ch</w:t>
      </w:r>
      <w:r>
        <w:t xml:space="preserve"> se k Řešení;</w:t>
      </w:r>
    </w:p>
    <w:p w14:paraId="4ED445AD" w14:textId="2428FE8D" w:rsidR="00D615E0" w:rsidRDefault="00D615E0" w:rsidP="00D615E0">
      <w:pPr>
        <w:numPr>
          <w:ilvl w:val="0"/>
          <w:numId w:val="19"/>
        </w:numPr>
        <w:ind w:left="697" w:hanging="340"/>
      </w:pPr>
      <w:r>
        <w:t xml:space="preserve">poskytovat </w:t>
      </w:r>
      <w:r w:rsidR="006E1704">
        <w:t xml:space="preserve">Objednateli </w:t>
      </w:r>
      <w:r>
        <w:t>součinnost při provádění bezpečnostních</w:t>
      </w:r>
      <w:r w:rsidR="006E1704">
        <w:t xml:space="preserve"> a</w:t>
      </w:r>
      <w:r>
        <w:t xml:space="preserve"> penetračních testů a </w:t>
      </w:r>
      <w:r w:rsidR="006E1704">
        <w:t xml:space="preserve">při </w:t>
      </w:r>
      <w:r>
        <w:t xml:space="preserve">testování </w:t>
      </w:r>
      <w:r w:rsidR="006E1704">
        <w:t xml:space="preserve">kybernetických bezpečnostních </w:t>
      </w:r>
      <w:r>
        <w:t>zranitelností Řešení;</w:t>
      </w:r>
    </w:p>
    <w:p w14:paraId="4081DB0F" w14:textId="53BA1EE5" w:rsidR="00D615E0" w:rsidRDefault="00D615E0" w:rsidP="00D615E0">
      <w:pPr>
        <w:numPr>
          <w:ilvl w:val="0"/>
          <w:numId w:val="19"/>
        </w:numPr>
        <w:ind w:left="697" w:hanging="340"/>
      </w:pPr>
      <w:r>
        <w:t xml:space="preserve">využívat jednotnou adresářovou službu v podobě MS </w:t>
      </w:r>
      <w:proofErr w:type="spellStart"/>
      <w:r>
        <w:t>Active</w:t>
      </w:r>
      <w:proofErr w:type="spellEnd"/>
      <w:r>
        <w:t xml:space="preserve"> </w:t>
      </w:r>
      <w:proofErr w:type="spellStart"/>
      <w:r>
        <w:t>Directory</w:t>
      </w:r>
      <w:proofErr w:type="spellEnd"/>
      <w:r>
        <w:t xml:space="preserve"> jako primární zdroj identit integrovaný s modulem IDM</w:t>
      </w:r>
      <w:r w:rsidR="006E1704">
        <w:t xml:space="preserve"> v </w:t>
      </w:r>
      <w:proofErr w:type="spellStart"/>
      <w:r w:rsidR="006E1704">
        <w:t>Enterprise</w:t>
      </w:r>
      <w:proofErr w:type="spellEnd"/>
      <w:r w:rsidR="006E1704">
        <w:t xml:space="preserve"> </w:t>
      </w:r>
      <w:proofErr w:type="spellStart"/>
      <w:r w:rsidR="006E1704">
        <w:t>Service</w:t>
      </w:r>
      <w:proofErr w:type="spellEnd"/>
      <w:r w:rsidR="006E1704">
        <w:t xml:space="preserve"> Bus výrobce </w:t>
      </w:r>
      <w:proofErr w:type="spellStart"/>
      <w:r w:rsidR="006E1704">
        <w:t>InterSystems</w:t>
      </w:r>
      <w:proofErr w:type="spellEnd"/>
      <w:r>
        <w:t xml:space="preserve">; </w:t>
      </w:r>
    </w:p>
    <w:p w14:paraId="50BDA6CA" w14:textId="6E7CAA7E" w:rsidR="00D615E0" w:rsidRDefault="00D615E0" w:rsidP="00D615E0">
      <w:pPr>
        <w:numPr>
          <w:ilvl w:val="0"/>
          <w:numId w:val="19"/>
        </w:numPr>
        <w:ind w:left="697" w:hanging="340"/>
      </w:pPr>
      <w:r>
        <w:t>poskytovat součinnost při implementaci systému log managementu Poskytovatele, a to zejména v podobě správné identifikace všech zdrojů logů, jejich způsobu a rozsahu logování;</w:t>
      </w:r>
    </w:p>
    <w:p w14:paraId="16B47325" w14:textId="49F83DFA" w:rsidR="00D615E0" w:rsidRDefault="00D615E0" w:rsidP="00D615E0">
      <w:pPr>
        <w:numPr>
          <w:ilvl w:val="0"/>
          <w:numId w:val="19"/>
        </w:numPr>
        <w:ind w:left="697" w:hanging="340"/>
      </w:pPr>
      <w:r>
        <w:t>poskytovat součinnost při identifikaci a vyhodnocování potenciálních kybernetických bezpečnostních událostí v Řešení;</w:t>
      </w:r>
    </w:p>
    <w:p w14:paraId="383A417F" w14:textId="26400F75" w:rsidR="00EF7B07" w:rsidRDefault="00D615E0" w:rsidP="006017A5">
      <w:pPr>
        <w:numPr>
          <w:ilvl w:val="0"/>
          <w:numId w:val="19"/>
        </w:numPr>
        <w:ind w:left="697" w:hanging="340"/>
      </w:pPr>
      <w:r>
        <w:t>ve vztahu k Řešení zajistit a udržovat splnění požadavků § 25 odst. 2 VKB.</w:t>
      </w:r>
    </w:p>
    <w:p w14:paraId="7BCA5E9E" w14:textId="177B713E" w:rsidR="00E97A6C" w:rsidRDefault="00E97A6C" w:rsidP="00A775C3">
      <w:pPr>
        <w:pStyle w:val="Odstavecseseznamem"/>
        <w:spacing w:after="0" w:line="280" w:lineRule="atLeast"/>
        <w:ind w:left="0"/>
        <w:contextualSpacing w:val="0"/>
        <w:rPr>
          <w:rFonts w:ascii="Arial" w:hAnsi="Arial"/>
        </w:rPr>
      </w:pPr>
    </w:p>
    <w:p w14:paraId="705CEA75" w14:textId="77777777" w:rsidR="00A775C3" w:rsidRDefault="00A775C3">
      <w:pPr>
        <w:spacing w:line="240" w:lineRule="auto"/>
        <w:jc w:val="left"/>
        <w:rPr>
          <w:b/>
        </w:rPr>
      </w:pPr>
      <w:r>
        <w:rPr>
          <w:b/>
        </w:rPr>
        <w:br w:type="page"/>
      </w:r>
    </w:p>
    <w:p w14:paraId="3876FF9D" w14:textId="0C170822" w:rsidR="00A775C3" w:rsidRDefault="00A775C3" w:rsidP="00A775C3">
      <w:pPr>
        <w:jc w:val="center"/>
        <w:rPr>
          <w:b/>
        </w:rPr>
      </w:pPr>
      <w:r>
        <w:rPr>
          <w:b/>
        </w:rPr>
        <w:lastRenderedPageBreak/>
        <w:t xml:space="preserve">PŘÍLOHA Č. </w:t>
      </w:r>
      <w:r w:rsidR="00981C85">
        <w:rPr>
          <w:b/>
        </w:rPr>
        <w:t>5</w:t>
      </w:r>
    </w:p>
    <w:p w14:paraId="48390D9E" w14:textId="77777777" w:rsidR="00A775C3" w:rsidRPr="000729CF" w:rsidRDefault="00A775C3" w:rsidP="00A775C3">
      <w:pPr>
        <w:jc w:val="center"/>
        <w:rPr>
          <w:b/>
        </w:rPr>
      </w:pPr>
    </w:p>
    <w:p w14:paraId="4FCC403D" w14:textId="2CAA397F" w:rsidR="00A775C3" w:rsidRDefault="00A775C3" w:rsidP="0B434880">
      <w:pPr>
        <w:jc w:val="center"/>
        <w:rPr>
          <w:b/>
          <w:bCs/>
        </w:rPr>
      </w:pPr>
      <w:r w:rsidRPr="0B434880">
        <w:rPr>
          <w:b/>
          <w:bCs/>
        </w:rPr>
        <w:t>Harmonogram</w:t>
      </w:r>
    </w:p>
    <w:p w14:paraId="196C830C" w14:textId="77777777" w:rsidR="00A775C3" w:rsidRPr="000729CF" w:rsidRDefault="00A775C3" w:rsidP="00A775C3">
      <w:pPr>
        <w:jc w:val="center"/>
        <w:rPr>
          <w:b/>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70"/>
        <w:gridCol w:w="3203"/>
        <w:gridCol w:w="2225"/>
        <w:gridCol w:w="1329"/>
      </w:tblGrid>
      <w:tr w:rsidR="000541D0" w14:paraId="2C8AF44D" w14:textId="06DD4C98" w:rsidTr="00954706">
        <w:tc>
          <w:tcPr>
            <w:tcW w:w="848" w:type="dxa"/>
            <w:vAlign w:val="center"/>
          </w:tcPr>
          <w:p w14:paraId="07E63382" w14:textId="77777777" w:rsidR="000541D0" w:rsidRPr="00FC798F" w:rsidRDefault="000541D0" w:rsidP="007E3738">
            <w:pPr>
              <w:pStyle w:val="Odstavecsmlouvy"/>
              <w:numPr>
                <w:ilvl w:val="0"/>
                <w:numId w:val="0"/>
              </w:numPr>
              <w:jc w:val="center"/>
              <w:rPr>
                <w:b/>
              </w:rPr>
            </w:pPr>
            <w:r>
              <w:rPr>
                <w:b/>
              </w:rPr>
              <w:t>Etapa</w:t>
            </w:r>
          </w:p>
        </w:tc>
        <w:tc>
          <w:tcPr>
            <w:tcW w:w="2470" w:type="dxa"/>
            <w:shd w:val="clear" w:color="auto" w:fill="auto"/>
            <w:vAlign w:val="center"/>
          </w:tcPr>
          <w:p w14:paraId="2552C01F" w14:textId="77777777" w:rsidR="000541D0" w:rsidRPr="00FC798F" w:rsidRDefault="000541D0" w:rsidP="007E3738">
            <w:pPr>
              <w:pStyle w:val="Odstavecsmlouvy"/>
              <w:numPr>
                <w:ilvl w:val="0"/>
                <w:numId w:val="0"/>
              </w:numPr>
              <w:jc w:val="center"/>
              <w:rPr>
                <w:b/>
              </w:rPr>
            </w:pPr>
            <w:r w:rsidRPr="00FC798F">
              <w:rPr>
                <w:b/>
              </w:rPr>
              <w:t>Popis plnění</w:t>
            </w:r>
          </w:p>
        </w:tc>
        <w:tc>
          <w:tcPr>
            <w:tcW w:w="3203" w:type="dxa"/>
            <w:shd w:val="clear" w:color="auto" w:fill="auto"/>
            <w:vAlign w:val="center"/>
          </w:tcPr>
          <w:p w14:paraId="72A11A15" w14:textId="7BE2D84D" w:rsidR="000541D0" w:rsidRPr="00FC798F" w:rsidRDefault="000541D0" w:rsidP="007E3738">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w:t>
            </w:r>
            <w:r w:rsidR="00954706">
              <w:rPr>
                <w:b/>
              </w:rPr>
              <w:t xml:space="preserve">dodatkem k této smlouvě </w:t>
            </w:r>
            <w:r>
              <w:rPr>
                <w:b/>
              </w:rPr>
              <w:t>dohodnou jinak; nedohodnou-li se smluvní strany jinak, Poskytovatel není oprávněn zahájit plnění dříve</w:t>
            </w:r>
          </w:p>
        </w:tc>
        <w:tc>
          <w:tcPr>
            <w:tcW w:w="2225" w:type="dxa"/>
            <w:vAlign w:val="center"/>
          </w:tcPr>
          <w:p w14:paraId="29729A01" w14:textId="75018EB9" w:rsidR="000541D0" w:rsidRPr="00FC798F" w:rsidRDefault="000541D0" w:rsidP="007E3738">
            <w:pPr>
              <w:pStyle w:val="Odstavecsmlouvy"/>
              <w:numPr>
                <w:ilvl w:val="0"/>
                <w:numId w:val="0"/>
              </w:numPr>
              <w:jc w:val="center"/>
              <w:rPr>
                <w:b/>
              </w:rPr>
            </w:pPr>
            <w:r>
              <w:rPr>
                <w:b/>
              </w:rPr>
              <w:t>Délka</w:t>
            </w:r>
            <w:r w:rsidRPr="00FC798F">
              <w:rPr>
                <w:b/>
              </w:rPr>
              <w:t xml:space="preserve"> lhůty pro řádné dokončení či poskytnutí plnění</w:t>
            </w:r>
            <w:r w:rsidR="00954706">
              <w:rPr>
                <w:b/>
              </w:rPr>
              <w:t>; smluvní strany se mohou dodatkem k této smlouvě dohodnout jinak</w:t>
            </w:r>
          </w:p>
        </w:tc>
        <w:tc>
          <w:tcPr>
            <w:tcW w:w="1329" w:type="dxa"/>
            <w:vAlign w:val="center"/>
          </w:tcPr>
          <w:p w14:paraId="72D026E0" w14:textId="6548355B" w:rsidR="000541D0" w:rsidRDefault="000541D0" w:rsidP="000541D0">
            <w:pPr>
              <w:pStyle w:val="Odstavecsmlouvy"/>
              <w:numPr>
                <w:ilvl w:val="0"/>
                <w:numId w:val="0"/>
              </w:numPr>
              <w:jc w:val="center"/>
              <w:rPr>
                <w:b/>
              </w:rPr>
            </w:pPr>
            <w:r>
              <w:rPr>
                <w:b/>
              </w:rPr>
              <w:t>Fakturační milník</w:t>
            </w:r>
          </w:p>
        </w:tc>
      </w:tr>
      <w:tr w:rsidR="000541D0" w14:paraId="6263B086" w14:textId="36706067" w:rsidTr="00954706">
        <w:tc>
          <w:tcPr>
            <w:tcW w:w="848" w:type="dxa"/>
            <w:shd w:val="clear" w:color="auto" w:fill="auto"/>
            <w:vAlign w:val="center"/>
          </w:tcPr>
          <w:p w14:paraId="69CB02F0" w14:textId="77777777" w:rsidR="000541D0" w:rsidRDefault="000541D0" w:rsidP="007E3738">
            <w:pPr>
              <w:pStyle w:val="Odstavecsmlouvy"/>
              <w:numPr>
                <w:ilvl w:val="0"/>
                <w:numId w:val="0"/>
              </w:numPr>
              <w:jc w:val="center"/>
            </w:pPr>
            <w:r>
              <w:t>I.</w:t>
            </w:r>
          </w:p>
        </w:tc>
        <w:tc>
          <w:tcPr>
            <w:tcW w:w="2470" w:type="dxa"/>
            <w:shd w:val="clear" w:color="auto" w:fill="auto"/>
            <w:vAlign w:val="center"/>
          </w:tcPr>
          <w:p w14:paraId="2C3CB0A4" w14:textId="77777777" w:rsidR="000541D0" w:rsidRDefault="000541D0" w:rsidP="007E3738">
            <w:pPr>
              <w:pStyle w:val="Odstavecsmlouvy"/>
              <w:numPr>
                <w:ilvl w:val="0"/>
                <w:numId w:val="0"/>
              </w:numPr>
              <w:jc w:val="left"/>
            </w:pPr>
            <w:r>
              <w:t>Zpracování Realizačního projektu</w:t>
            </w:r>
          </w:p>
        </w:tc>
        <w:tc>
          <w:tcPr>
            <w:tcW w:w="3203" w:type="dxa"/>
            <w:shd w:val="clear" w:color="auto" w:fill="auto"/>
            <w:vAlign w:val="center"/>
          </w:tcPr>
          <w:p w14:paraId="2F515C4B" w14:textId="77777777" w:rsidR="000541D0" w:rsidRPr="00FB1A5E" w:rsidRDefault="000541D0" w:rsidP="007E3738">
            <w:pPr>
              <w:pStyle w:val="Odstavecsmlouvy"/>
              <w:numPr>
                <w:ilvl w:val="0"/>
                <w:numId w:val="0"/>
              </w:numPr>
              <w:jc w:val="left"/>
            </w:pPr>
            <w:r>
              <w:rPr>
                <w:color w:val="000000"/>
              </w:rPr>
              <w:t>Nabytí účinnosti této smlouvy</w:t>
            </w:r>
          </w:p>
        </w:tc>
        <w:tc>
          <w:tcPr>
            <w:tcW w:w="2225" w:type="dxa"/>
            <w:shd w:val="clear" w:color="auto" w:fill="auto"/>
            <w:vAlign w:val="center"/>
          </w:tcPr>
          <w:p w14:paraId="5F4E857B" w14:textId="5DA2E990" w:rsidR="000541D0" w:rsidRPr="00E60891" w:rsidRDefault="00EC3226" w:rsidP="007E3738">
            <w:pPr>
              <w:pStyle w:val="Odstavecsmlouvy"/>
              <w:numPr>
                <w:ilvl w:val="0"/>
                <w:numId w:val="0"/>
              </w:numPr>
              <w:jc w:val="right"/>
              <w:rPr>
                <w:color w:val="000000"/>
              </w:rPr>
            </w:pPr>
            <w:r w:rsidRPr="00E60891">
              <w:t>4 týdny</w:t>
            </w:r>
          </w:p>
        </w:tc>
        <w:tc>
          <w:tcPr>
            <w:tcW w:w="1329" w:type="dxa"/>
            <w:shd w:val="clear" w:color="auto" w:fill="auto"/>
            <w:vAlign w:val="center"/>
          </w:tcPr>
          <w:p w14:paraId="102F212B" w14:textId="1E33D8CD" w:rsidR="000541D0" w:rsidRPr="000541D0" w:rsidRDefault="000541D0" w:rsidP="000541D0">
            <w:pPr>
              <w:pStyle w:val="Odstavecsmlouvy"/>
              <w:numPr>
                <w:ilvl w:val="0"/>
                <w:numId w:val="0"/>
              </w:numPr>
              <w:jc w:val="center"/>
            </w:pPr>
            <w:r w:rsidRPr="000541D0">
              <w:t>A</w:t>
            </w:r>
          </w:p>
        </w:tc>
      </w:tr>
      <w:tr w:rsidR="000541D0" w14:paraId="4A05BA56" w14:textId="7B18289D" w:rsidTr="00954706">
        <w:tc>
          <w:tcPr>
            <w:tcW w:w="848" w:type="dxa"/>
            <w:shd w:val="clear" w:color="auto" w:fill="auto"/>
            <w:vAlign w:val="center"/>
          </w:tcPr>
          <w:p w14:paraId="2577F3A7" w14:textId="77777777" w:rsidR="000541D0" w:rsidRDefault="000541D0" w:rsidP="007E3738">
            <w:pPr>
              <w:pStyle w:val="Odstavecsmlouvy"/>
              <w:numPr>
                <w:ilvl w:val="0"/>
                <w:numId w:val="0"/>
              </w:numPr>
              <w:jc w:val="center"/>
            </w:pPr>
            <w:r>
              <w:t>II.</w:t>
            </w:r>
          </w:p>
        </w:tc>
        <w:tc>
          <w:tcPr>
            <w:tcW w:w="2470" w:type="dxa"/>
            <w:shd w:val="clear" w:color="auto" w:fill="auto"/>
            <w:vAlign w:val="center"/>
          </w:tcPr>
          <w:p w14:paraId="05CB0186" w14:textId="4B92FFDE" w:rsidR="000541D0" w:rsidRDefault="000541D0" w:rsidP="000541D0">
            <w:pPr>
              <w:pStyle w:val="Odstavecsmlouvy"/>
              <w:numPr>
                <w:ilvl w:val="0"/>
                <w:numId w:val="0"/>
              </w:numPr>
              <w:jc w:val="left"/>
            </w:pPr>
            <w:r>
              <w:t>Provedení Implementace</w:t>
            </w:r>
          </w:p>
        </w:tc>
        <w:tc>
          <w:tcPr>
            <w:tcW w:w="3203" w:type="dxa"/>
            <w:shd w:val="clear" w:color="auto" w:fill="auto"/>
            <w:vAlign w:val="center"/>
          </w:tcPr>
          <w:p w14:paraId="58061977" w14:textId="77777777" w:rsidR="000541D0" w:rsidRDefault="000541D0" w:rsidP="007E3738">
            <w:pPr>
              <w:pStyle w:val="Odstavecsmlouvy"/>
              <w:numPr>
                <w:ilvl w:val="0"/>
                <w:numId w:val="0"/>
              </w:numPr>
              <w:jc w:val="left"/>
              <w:rPr>
                <w:color w:val="000000"/>
              </w:rPr>
            </w:pPr>
            <w:r>
              <w:rPr>
                <w:color w:val="000000"/>
              </w:rPr>
              <w:t xml:space="preserve">Řádné dokončení I. etapy </w:t>
            </w:r>
          </w:p>
        </w:tc>
        <w:tc>
          <w:tcPr>
            <w:tcW w:w="2225" w:type="dxa"/>
            <w:shd w:val="clear" w:color="auto" w:fill="auto"/>
            <w:vAlign w:val="center"/>
          </w:tcPr>
          <w:p w14:paraId="7D0BD560" w14:textId="1ED83332" w:rsidR="000541D0" w:rsidRPr="00E60891" w:rsidRDefault="00EC3226" w:rsidP="007E3738">
            <w:pPr>
              <w:pStyle w:val="Odstavecsmlouvy"/>
              <w:numPr>
                <w:ilvl w:val="0"/>
                <w:numId w:val="0"/>
              </w:numPr>
              <w:jc w:val="right"/>
            </w:pPr>
            <w:r w:rsidRPr="00E60891">
              <w:t>12 týdnů</w:t>
            </w:r>
          </w:p>
        </w:tc>
        <w:tc>
          <w:tcPr>
            <w:tcW w:w="1329" w:type="dxa"/>
            <w:vMerge w:val="restart"/>
            <w:shd w:val="clear" w:color="auto" w:fill="auto"/>
            <w:vAlign w:val="center"/>
          </w:tcPr>
          <w:p w14:paraId="68DAFF80" w14:textId="4610E3CC" w:rsidR="000541D0" w:rsidRPr="000541D0" w:rsidRDefault="000541D0" w:rsidP="000541D0">
            <w:pPr>
              <w:pStyle w:val="Odstavecsmlouvy"/>
              <w:numPr>
                <w:ilvl w:val="0"/>
                <w:numId w:val="0"/>
              </w:numPr>
              <w:jc w:val="center"/>
            </w:pPr>
            <w:r w:rsidRPr="000541D0">
              <w:t>B</w:t>
            </w:r>
          </w:p>
        </w:tc>
      </w:tr>
      <w:tr w:rsidR="000541D0" w:rsidRPr="00FB1A5E" w14:paraId="430A259C" w14:textId="5CA176EA" w:rsidTr="00954706">
        <w:tc>
          <w:tcPr>
            <w:tcW w:w="848" w:type="dxa"/>
            <w:shd w:val="clear" w:color="auto" w:fill="auto"/>
            <w:vAlign w:val="center"/>
          </w:tcPr>
          <w:p w14:paraId="2C4E3ED3" w14:textId="07D09755" w:rsidR="000541D0" w:rsidRDefault="00954706" w:rsidP="007E3738">
            <w:pPr>
              <w:pStyle w:val="Odstavecsmlouvy"/>
              <w:numPr>
                <w:ilvl w:val="0"/>
                <w:numId w:val="0"/>
              </w:numPr>
              <w:jc w:val="center"/>
            </w:pPr>
            <w:r>
              <w:t>III</w:t>
            </w:r>
            <w:r w:rsidR="000541D0">
              <w:t>.</w:t>
            </w:r>
          </w:p>
        </w:tc>
        <w:tc>
          <w:tcPr>
            <w:tcW w:w="2470" w:type="dxa"/>
            <w:shd w:val="clear" w:color="auto" w:fill="auto"/>
            <w:vAlign w:val="center"/>
          </w:tcPr>
          <w:p w14:paraId="50CCE76A" w14:textId="462219E3" w:rsidR="000541D0" w:rsidRDefault="000541D0" w:rsidP="000541D0">
            <w:pPr>
              <w:pStyle w:val="Odstavecsmlouvy"/>
              <w:numPr>
                <w:ilvl w:val="0"/>
                <w:numId w:val="0"/>
              </w:numPr>
              <w:jc w:val="left"/>
            </w:pPr>
            <w:r>
              <w:t>Úspěšné provedení Testování</w:t>
            </w:r>
          </w:p>
        </w:tc>
        <w:tc>
          <w:tcPr>
            <w:tcW w:w="3203" w:type="dxa"/>
            <w:shd w:val="clear" w:color="auto" w:fill="auto"/>
            <w:vAlign w:val="center"/>
          </w:tcPr>
          <w:p w14:paraId="5FD6A147" w14:textId="736FA95E" w:rsidR="000541D0" w:rsidRPr="00FB1A5E" w:rsidRDefault="000541D0" w:rsidP="00954706">
            <w:pPr>
              <w:pStyle w:val="Odstavecsmlouvy"/>
              <w:numPr>
                <w:ilvl w:val="0"/>
                <w:numId w:val="0"/>
              </w:numPr>
              <w:jc w:val="left"/>
            </w:pPr>
            <w:r>
              <w:rPr>
                <w:color w:val="000000"/>
              </w:rPr>
              <w:t xml:space="preserve">Řádné dokončení </w:t>
            </w:r>
            <w:r w:rsidR="00954706">
              <w:rPr>
                <w:color w:val="000000"/>
              </w:rPr>
              <w:t>II</w:t>
            </w:r>
            <w:r>
              <w:t>. etapy</w:t>
            </w:r>
          </w:p>
        </w:tc>
        <w:tc>
          <w:tcPr>
            <w:tcW w:w="2225" w:type="dxa"/>
            <w:shd w:val="clear" w:color="auto" w:fill="auto"/>
            <w:vAlign w:val="center"/>
          </w:tcPr>
          <w:p w14:paraId="47F5FD7B" w14:textId="42BA253E" w:rsidR="000541D0" w:rsidRPr="00E60891" w:rsidRDefault="00EC3226" w:rsidP="007E3738">
            <w:pPr>
              <w:pStyle w:val="Odstavecsmlouvy"/>
              <w:numPr>
                <w:ilvl w:val="0"/>
                <w:numId w:val="0"/>
              </w:numPr>
              <w:jc w:val="right"/>
              <w:rPr>
                <w:color w:val="000000"/>
              </w:rPr>
            </w:pPr>
            <w:r w:rsidRPr="00E60891">
              <w:t>2 týdny</w:t>
            </w:r>
          </w:p>
        </w:tc>
        <w:tc>
          <w:tcPr>
            <w:tcW w:w="1329" w:type="dxa"/>
            <w:vMerge/>
            <w:shd w:val="clear" w:color="auto" w:fill="auto"/>
            <w:vAlign w:val="center"/>
          </w:tcPr>
          <w:p w14:paraId="395BD489" w14:textId="77777777" w:rsidR="000541D0" w:rsidRPr="000541D0" w:rsidRDefault="000541D0" w:rsidP="000541D0">
            <w:pPr>
              <w:pStyle w:val="Odstavecsmlouvy"/>
              <w:numPr>
                <w:ilvl w:val="0"/>
                <w:numId w:val="0"/>
              </w:numPr>
              <w:jc w:val="center"/>
            </w:pPr>
          </w:p>
        </w:tc>
      </w:tr>
      <w:tr w:rsidR="000541D0" w14:paraId="7E477BB7" w14:textId="12F56A55" w:rsidTr="00954706">
        <w:tc>
          <w:tcPr>
            <w:tcW w:w="848" w:type="dxa"/>
            <w:shd w:val="clear" w:color="auto" w:fill="auto"/>
            <w:vAlign w:val="center"/>
          </w:tcPr>
          <w:p w14:paraId="7751A7E9" w14:textId="616BC522" w:rsidR="000541D0" w:rsidRDefault="00954706" w:rsidP="007E3738">
            <w:pPr>
              <w:pStyle w:val="Odstavecsmlouvy"/>
              <w:numPr>
                <w:ilvl w:val="0"/>
                <w:numId w:val="0"/>
              </w:numPr>
              <w:jc w:val="center"/>
            </w:pPr>
            <w:r>
              <w:t>IV</w:t>
            </w:r>
            <w:r w:rsidR="000541D0">
              <w:t>.</w:t>
            </w:r>
          </w:p>
        </w:tc>
        <w:tc>
          <w:tcPr>
            <w:tcW w:w="2470" w:type="dxa"/>
            <w:shd w:val="clear" w:color="auto" w:fill="auto"/>
            <w:vAlign w:val="center"/>
          </w:tcPr>
          <w:p w14:paraId="12A39879" w14:textId="1E0B837F" w:rsidR="000541D0" w:rsidRDefault="000541D0" w:rsidP="000541D0">
            <w:pPr>
              <w:pStyle w:val="Odstavecsmlouvy"/>
              <w:numPr>
                <w:ilvl w:val="0"/>
                <w:numId w:val="0"/>
              </w:numPr>
              <w:jc w:val="left"/>
            </w:pPr>
            <w:r>
              <w:t>Provedení Školení</w:t>
            </w:r>
          </w:p>
        </w:tc>
        <w:tc>
          <w:tcPr>
            <w:tcW w:w="3203" w:type="dxa"/>
            <w:shd w:val="clear" w:color="auto" w:fill="auto"/>
            <w:vAlign w:val="center"/>
          </w:tcPr>
          <w:p w14:paraId="291D1321" w14:textId="23BCD0D3" w:rsidR="000541D0" w:rsidRPr="00FB1A5E" w:rsidRDefault="000541D0" w:rsidP="00954706">
            <w:pPr>
              <w:pStyle w:val="Odstavecsmlouvy"/>
              <w:numPr>
                <w:ilvl w:val="0"/>
                <w:numId w:val="0"/>
              </w:numPr>
              <w:jc w:val="left"/>
            </w:pPr>
            <w:r>
              <w:rPr>
                <w:color w:val="000000"/>
              </w:rPr>
              <w:t xml:space="preserve">Řádné dokončení </w:t>
            </w:r>
            <w:r w:rsidR="00954706">
              <w:rPr>
                <w:color w:val="000000"/>
              </w:rPr>
              <w:t>III</w:t>
            </w:r>
            <w:r>
              <w:rPr>
                <w:color w:val="000000"/>
              </w:rPr>
              <w:t>. etapy</w:t>
            </w:r>
          </w:p>
        </w:tc>
        <w:tc>
          <w:tcPr>
            <w:tcW w:w="2225" w:type="dxa"/>
            <w:shd w:val="clear" w:color="auto" w:fill="auto"/>
            <w:vAlign w:val="center"/>
          </w:tcPr>
          <w:p w14:paraId="5B73A32A" w14:textId="22D8125D" w:rsidR="000541D0" w:rsidRPr="00E60891" w:rsidRDefault="00EC3226" w:rsidP="007E3738">
            <w:pPr>
              <w:pStyle w:val="Odstavecsmlouvy"/>
              <w:numPr>
                <w:ilvl w:val="0"/>
                <w:numId w:val="0"/>
              </w:numPr>
              <w:jc w:val="right"/>
              <w:rPr>
                <w:color w:val="000000"/>
              </w:rPr>
            </w:pPr>
            <w:r w:rsidRPr="00E60891">
              <w:t>2 týdny</w:t>
            </w:r>
          </w:p>
        </w:tc>
        <w:tc>
          <w:tcPr>
            <w:tcW w:w="1329" w:type="dxa"/>
            <w:vMerge w:val="restart"/>
            <w:shd w:val="clear" w:color="auto" w:fill="auto"/>
            <w:vAlign w:val="center"/>
          </w:tcPr>
          <w:p w14:paraId="6BFCFB32" w14:textId="3AC05CA7" w:rsidR="000541D0" w:rsidRPr="000541D0" w:rsidRDefault="000541D0" w:rsidP="000541D0">
            <w:pPr>
              <w:pStyle w:val="Odstavecsmlouvy"/>
              <w:numPr>
                <w:ilvl w:val="0"/>
                <w:numId w:val="0"/>
              </w:numPr>
              <w:jc w:val="center"/>
            </w:pPr>
            <w:r w:rsidRPr="000541D0">
              <w:t>C</w:t>
            </w:r>
          </w:p>
        </w:tc>
      </w:tr>
      <w:tr w:rsidR="000541D0" w:rsidRPr="00FB1A5E" w14:paraId="779EDEAA" w14:textId="633D8F78" w:rsidTr="00954706">
        <w:tc>
          <w:tcPr>
            <w:tcW w:w="848" w:type="dxa"/>
            <w:vAlign w:val="center"/>
          </w:tcPr>
          <w:p w14:paraId="1762062E" w14:textId="249F1473" w:rsidR="000541D0" w:rsidRDefault="00954706" w:rsidP="007E3738">
            <w:pPr>
              <w:pStyle w:val="Odstavecsmlouvy"/>
              <w:numPr>
                <w:ilvl w:val="0"/>
                <w:numId w:val="0"/>
              </w:numPr>
              <w:jc w:val="center"/>
            </w:pPr>
            <w:r>
              <w:t>V</w:t>
            </w:r>
            <w:r w:rsidR="000541D0">
              <w:t>.</w:t>
            </w:r>
          </w:p>
        </w:tc>
        <w:tc>
          <w:tcPr>
            <w:tcW w:w="2470" w:type="dxa"/>
            <w:shd w:val="clear" w:color="auto" w:fill="auto"/>
            <w:vAlign w:val="center"/>
          </w:tcPr>
          <w:p w14:paraId="2693DF5D" w14:textId="77777777" w:rsidR="000541D0" w:rsidRDefault="000541D0" w:rsidP="007E3738">
            <w:pPr>
              <w:pStyle w:val="Odstavecsmlouvy"/>
              <w:numPr>
                <w:ilvl w:val="0"/>
                <w:numId w:val="0"/>
              </w:numPr>
              <w:jc w:val="left"/>
            </w:pPr>
            <w:r>
              <w:t>Zpracování Exit plánu, Zálohovacího plánu a Plánu obnovy</w:t>
            </w:r>
          </w:p>
        </w:tc>
        <w:tc>
          <w:tcPr>
            <w:tcW w:w="3203" w:type="dxa"/>
            <w:shd w:val="clear" w:color="auto" w:fill="auto"/>
            <w:vAlign w:val="center"/>
          </w:tcPr>
          <w:p w14:paraId="11ECC5A9" w14:textId="366B5807" w:rsidR="000541D0" w:rsidRDefault="000541D0" w:rsidP="00954706">
            <w:pPr>
              <w:pStyle w:val="Odstavecsmlouvy"/>
              <w:numPr>
                <w:ilvl w:val="0"/>
                <w:numId w:val="0"/>
              </w:numPr>
              <w:jc w:val="left"/>
              <w:rPr>
                <w:color w:val="000000"/>
              </w:rPr>
            </w:pPr>
            <w:r>
              <w:rPr>
                <w:color w:val="000000"/>
              </w:rPr>
              <w:t xml:space="preserve">Řádné dokončení </w:t>
            </w:r>
            <w:r w:rsidR="00954706">
              <w:rPr>
                <w:color w:val="000000"/>
              </w:rPr>
              <w:t>IV</w:t>
            </w:r>
            <w:r>
              <w:rPr>
                <w:color w:val="000000"/>
              </w:rPr>
              <w:t>. etapy</w:t>
            </w:r>
          </w:p>
        </w:tc>
        <w:tc>
          <w:tcPr>
            <w:tcW w:w="2225" w:type="dxa"/>
            <w:vAlign w:val="center"/>
          </w:tcPr>
          <w:p w14:paraId="436793D3" w14:textId="29CC42E1" w:rsidR="000541D0" w:rsidRPr="00E60891" w:rsidRDefault="00EC3226" w:rsidP="007E3738">
            <w:pPr>
              <w:pStyle w:val="Odstavecsmlouvy"/>
              <w:numPr>
                <w:ilvl w:val="0"/>
                <w:numId w:val="0"/>
              </w:numPr>
              <w:jc w:val="right"/>
            </w:pPr>
            <w:r w:rsidRPr="00E60891">
              <w:t>1 týden</w:t>
            </w:r>
          </w:p>
        </w:tc>
        <w:tc>
          <w:tcPr>
            <w:tcW w:w="1329" w:type="dxa"/>
            <w:vMerge/>
          </w:tcPr>
          <w:p w14:paraId="4BB5D46C" w14:textId="77777777" w:rsidR="000541D0" w:rsidRDefault="000541D0" w:rsidP="007E3738">
            <w:pPr>
              <w:pStyle w:val="Odstavecsmlouvy"/>
              <w:numPr>
                <w:ilvl w:val="0"/>
                <w:numId w:val="0"/>
              </w:numPr>
              <w:jc w:val="right"/>
            </w:pPr>
          </w:p>
        </w:tc>
      </w:tr>
      <w:tr w:rsidR="000541D0" w:rsidRPr="00FB1A5E" w14:paraId="141CD4E3" w14:textId="19A3074E" w:rsidTr="00954706">
        <w:tc>
          <w:tcPr>
            <w:tcW w:w="848" w:type="dxa"/>
            <w:vAlign w:val="center"/>
          </w:tcPr>
          <w:p w14:paraId="24D117DF" w14:textId="051B164A" w:rsidR="000541D0" w:rsidRDefault="00954706" w:rsidP="007E3738">
            <w:pPr>
              <w:pStyle w:val="Odstavecsmlouvy"/>
              <w:numPr>
                <w:ilvl w:val="0"/>
                <w:numId w:val="0"/>
              </w:numPr>
              <w:jc w:val="center"/>
            </w:pPr>
            <w:r>
              <w:t>V</w:t>
            </w:r>
            <w:r w:rsidR="000541D0">
              <w:t>I.</w:t>
            </w:r>
          </w:p>
        </w:tc>
        <w:tc>
          <w:tcPr>
            <w:tcW w:w="2470" w:type="dxa"/>
            <w:shd w:val="clear" w:color="auto" w:fill="auto"/>
            <w:vAlign w:val="center"/>
          </w:tcPr>
          <w:p w14:paraId="048D8016" w14:textId="77777777" w:rsidR="000541D0" w:rsidRDefault="000541D0" w:rsidP="007E3738">
            <w:pPr>
              <w:pStyle w:val="Odstavecsmlouvy"/>
              <w:numPr>
                <w:ilvl w:val="0"/>
                <w:numId w:val="0"/>
              </w:numPr>
              <w:jc w:val="left"/>
            </w:pPr>
            <w:r>
              <w:t>Zpracování Dokumentace skutečného provedení a předání Dokumentace</w:t>
            </w:r>
          </w:p>
        </w:tc>
        <w:tc>
          <w:tcPr>
            <w:tcW w:w="3203" w:type="dxa"/>
            <w:shd w:val="clear" w:color="auto" w:fill="auto"/>
            <w:vAlign w:val="center"/>
          </w:tcPr>
          <w:p w14:paraId="437776B4" w14:textId="1FFC9941" w:rsidR="000541D0" w:rsidRDefault="000541D0" w:rsidP="00954706">
            <w:pPr>
              <w:pStyle w:val="Odstavecsmlouvy"/>
              <w:numPr>
                <w:ilvl w:val="0"/>
                <w:numId w:val="0"/>
              </w:numPr>
              <w:jc w:val="left"/>
              <w:rPr>
                <w:color w:val="000000"/>
              </w:rPr>
            </w:pPr>
            <w:r>
              <w:rPr>
                <w:color w:val="000000"/>
              </w:rPr>
              <w:t xml:space="preserve">Řádné dokončení </w:t>
            </w:r>
            <w:r w:rsidR="00954706">
              <w:rPr>
                <w:color w:val="000000"/>
              </w:rPr>
              <w:t>IV</w:t>
            </w:r>
            <w:r>
              <w:rPr>
                <w:color w:val="000000"/>
              </w:rPr>
              <w:t>. etapy</w:t>
            </w:r>
          </w:p>
        </w:tc>
        <w:tc>
          <w:tcPr>
            <w:tcW w:w="2225" w:type="dxa"/>
            <w:vAlign w:val="center"/>
          </w:tcPr>
          <w:p w14:paraId="59119F65" w14:textId="5017CA9C" w:rsidR="000541D0" w:rsidRPr="00E60891" w:rsidRDefault="00EC3226" w:rsidP="007E3738">
            <w:pPr>
              <w:pStyle w:val="Odstavecsmlouvy"/>
              <w:numPr>
                <w:ilvl w:val="0"/>
                <w:numId w:val="0"/>
              </w:numPr>
              <w:jc w:val="right"/>
            </w:pPr>
            <w:r w:rsidRPr="00E60891">
              <w:t>1 týden</w:t>
            </w:r>
          </w:p>
        </w:tc>
        <w:tc>
          <w:tcPr>
            <w:tcW w:w="1329" w:type="dxa"/>
            <w:vMerge/>
          </w:tcPr>
          <w:p w14:paraId="1E5C0D89" w14:textId="77777777" w:rsidR="000541D0" w:rsidRDefault="000541D0" w:rsidP="007E3738">
            <w:pPr>
              <w:pStyle w:val="Odstavecsmlouvy"/>
              <w:numPr>
                <w:ilvl w:val="0"/>
                <w:numId w:val="0"/>
              </w:numPr>
              <w:jc w:val="right"/>
            </w:pPr>
          </w:p>
        </w:tc>
      </w:tr>
    </w:tbl>
    <w:p w14:paraId="286A779C" w14:textId="77777777" w:rsidR="00A775C3" w:rsidRDefault="00A775C3" w:rsidP="000541D0">
      <w:pPr>
        <w:pStyle w:val="Odstavecseseznamem"/>
        <w:spacing w:after="0" w:line="280" w:lineRule="atLeast"/>
        <w:ind w:left="0"/>
        <w:contextualSpacing w:val="0"/>
        <w:rPr>
          <w:rFonts w:ascii="Arial" w:hAnsi="Arial"/>
        </w:rPr>
      </w:pPr>
    </w:p>
    <w:p w14:paraId="2947EEAC" w14:textId="77777777" w:rsidR="00D90E47" w:rsidRDefault="00D90E47">
      <w:pPr>
        <w:pStyle w:val="Odstavecseseznamem"/>
        <w:spacing w:after="0" w:line="280" w:lineRule="atLeast"/>
        <w:ind w:left="0"/>
        <w:contextualSpacing w:val="0"/>
        <w:rPr>
          <w:rFonts w:ascii="Arial" w:hAnsi="Arial"/>
        </w:rPr>
      </w:pPr>
    </w:p>
    <w:sectPr w:rsidR="00D90E47" w:rsidSect="00710ACF">
      <w:pgSz w:w="11906" w:h="16838"/>
      <w:pgMar w:top="993" w:right="926" w:bottom="1134" w:left="900" w:header="709"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8CB2D54" w16cid:durableId="27CDDA79"/>
  <w16cid:commentId w16cid:paraId="15B90A38" w16cid:durableId="25A08E23"/>
  <w16cid:commentId w16cid:paraId="684FA62F" w16cid:durableId="38FBEFB4"/>
  <w16cid:commentId w16cid:paraId="12165121" w16cid:durableId="20D3C015"/>
  <w16cid:commentId w16cid:paraId="6685A968" w16cid:durableId="28C0A7CF"/>
  <w16cid:commentId w16cid:paraId="04DF58C6" w16cid:durableId="7B05CF2A"/>
  <w16cid:commentId w16cid:paraId="1206DFE6" w16cid:durableId="5E8FE1FB"/>
  <w16cid:commentId w16cid:paraId="11A8BB16" w16cid:durableId="6CA44D0F"/>
  <w16cid:commentId w16cid:paraId="254F0BDD" w16cid:durableId="326AC2DF"/>
  <w16cid:commentId w16cid:paraId="4EDC2F2E" w16cid:durableId="37821518"/>
  <w16cid:commentId w16cid:paraId="168C4A4B" w16cid:durableId="0867C5EA"/>
  <w16cid:commentId w16cid:paraId="7A536B49" w16cid:durableId="62E5D0D0"/>
  <w16cid:commentId w16cid:paraId="17948613" w16cid:durableId="5A9CAD2E"/>
  <w16cid:commentId w16cid:paraId="09519120" w16cid:durableId="7E55D70C"/>
  <w16cid:commentId w16cid:paraId="1B61D791" w16cid:durableId="7FC40B7A"/>
  <w16cid:commentId w16cid:paraId="39B814F0" w16cid:durableId="78F3BC1D"/>
  <w16cid:commentId w16cid:paraId="701CAAE9" w16cid:durableId="1E73CB91"/>
  <w16cid:commentId w16cid:paraId="0C503789" w16cid:durableId="791A1645"/>
  <w16cid:commentId w16cid:paraId="7F538C8B" w16cid:durableId="711FB62A"/>
  <w16cid:commentId w16cid:paraId="1BD2184F" w16cid:durableId="17CF6DAE"/>
  <w16cid:commentId w16cid:paraId="71DFBF1C" w16cid:durableId="43E65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9F2D5" w14:textId="77777777" w:rsidR="005F7714" w:rsidRDefault="005F7714" w:rsidP="006337DC">
      <w:r>
        <w:separator/>
      </w:r>
    </w:p>
  </w:endnote>
  <w:endnote w:type="continuationSeparator" w:id="0">
    <w:p w14:paraId="187AF7A2" w14:textId="77777777" w:rsidR="005F7714" w:rsidRDefault="005F7714" w:rsidP="006337DC">
      <w:r>
        <w:continuationSeparator/>
      </w:r>
    </w:p>
  </w:endnote>
  <w:endnote w:type="continuationNotice" w:id="1">
    <w:p w14:paraId="33AEF72F" w14:textId="77777777" w:rsidR="005F7714" w:rsidRDefault="005F7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2538" w14:textId="2FA68BB5" w:rsidR="005F7714" w:rsidRPr="00150F89" w:rsidRDefault="005F7714"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B1274">
      <w:rPr>
        <w:noProof/>
        <w:sz w:val="20"/>
        <w:szCs w:val="20"/>
      </w:rPr>
      <w:t>31</w:t>
    </w:r>
    <w:r w:rsidRPr="00150F89">
      <w:rPr>
        <w:sz w:val="20"/>
        <w:szCs w:val="20"/>
      </w:rPr>
      <w:fldChar w:fldCharType="end"/>
    </w:r>
  </w:p>
  <w:p w14:paraId="72BBD1F2" w14:textId="77777777" w:rsidR="005F7714" w:rsidRDefault="005F771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B931" w14:textId="77777777" w:rsidR="005F7714" w:rsidRDefault="005F7714">
    <w:pPr>
      <w:pStyle w:val="Zpat"/>
      <w:jc w:val="center"/>
    </w:pPr>
    <w:r>
      <w:fldChar w:fldCharType="begin"/>
    </w:r>
    <w:r>
      <w:instrText>PAGE   \* MERGEFORMAT</w:instrText>
    </w:r>
    <w:r>
      <w:fldChar w:fldCharType="separate"/>
    </w:r>
    <w:r>
      <w:rPr>
        <w:noProof/>
      </w:rPr>
      <w:t>1</w:t>
    </w:r>
    <w:r>
      <w:fldChar w:fldCharType="end"/>
    </w:r>
  </w:p>
  <w:p w14:paraId="46C87D58" w14:textId="77777777" w:rsidR="005F7714" w:rsidRDefault="005F77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F830B" w14:textId="77777777" w:rsidR="005F7714" w:rsidRDefault="005F7714" w:rsidP="006337DC">
      <w:r>
        <w:separator/>
      </w:r>
    </w:p>
  </w:footnote>
  <w:footnote w:type="continuationSeparator" w:id="0">
    <w:p w14:paraId="75F85143" w14:textId="77777777" w:rsidR="005F7714" w:rsidRDefault="005F7714" w:rsidP="006337DC">
      <w:r>
        <w:continuationSeparator/>
      </w:r>
    </w:p>
  </w:footnote>
  <w:footnote w:type="continuationNotice" w:id="1">
    <w:p w14:paraId="6689AC3D" w14:textId="77777777" w:rsidR="005F7714" w:rsidRDefault="005F77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0A83" w14:textId="773EC58F" w:rsidR="005F7714" w:rsidRDefault="005F7714" w:rsidP="00D452C6">
    <w:pPr>
      <w:pStyle w:val="Zhlav"/>
      <w:jc w:val="right"/>
    </w:pPr>
    <w:r>
      <w:t xml:space="preserve">Příloha č. </w:t>
    </w:r>
    <w:r w:rsidR="00866D00">
      <w:t>4</w:t>
    </w:r>
    <w:r>
      <w:t xml:space="preserve"> k nadlimitní veřejné zakázce na dodávky „</w:t>
    </w:r>
    <w:r w:rsidRPr="000C3A27">
      <w:t>Systém pro vyhodnocení dat pacientských dávek při lékařském ozáření</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379"/>
    <w:multiLevelType w:val="hybridMultilevel"/>
    <w:tmpl w:val="D6423B7E"/>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0F77534"/>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4" w15:restartNumberingAfterBreak="0">
    <w:nsid w:val="15895FFC"/>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8732A1E"/>
    <w:multiLevelType w:val="multilevel"/>
    <w:tmpl w:val="13B8F222"/>
    <w:lvl w:ilvl="0">
      <w:start w:val="1"/>
      <w:numFmt w:val="lowerLetter"/>
      <w:lvlText w:val="%1)"/>
      <w:lvlJc w:val="left"/>
      <w:pPr>
        <w:tabs>
          <w:tab w:val="num" w:pos="567"/>
        </w:tabs>
        <w:ind w:left="567" w:hanging="567"/>
      </w:pPr>
      <w:rPr>
        <w:rFonts w:ascii="Arial" w:hAnsi="Arial" w:cs="Arial"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24451173"/>
    <w:multiLevelType w:val="hybridMultilevel"/>
    <w:tmpl w:val="3BCC6F22"/>
    <w:lvl w:ilvl="0" w:tplc="04050013">
      <w:start w:val="1"/>
      <w:numFmt w:val="upperRoman"/>
      <w:lvlText w:val="%1."/>
      <w:lvlJc w:val="right"/>
      <w:pPr>
        <w:ind w:left="1967" w:hanging="360"/>
      </w:pPr>
    </w:lvl>
    <w:lvl w:ilvl="1" w:tplc="04050019" w:tentative="1">
      <w:start w:val="1"/>
      <w:numFmt w:val="lowerLetter"/>
      <w:lvlText w:val="%2."/>
      <w:lvlJc w:val="left"/>
      <w:pPr>
        <w:ind w:left="2687" w:hanging="360"/>
      </w:pPr>
    </w:lvl>
    <w:lvl w:ilvl="2" w:tplc="0405001B" w:tentative="1">
      <w:start w:val="1"/>
      <w:numFmt w:val="lowerRoman"/>
      <w:lvlText w:val="%3."/>
      <w:lvlJc w:val="right"/>
      <w:pPr>
        <w:ind w:left="3407" w:hanging="180"/>
      </w:pPr>
    </w:lvl>
    <w:lvl w:ilvl="3" w:tplc="0405000F" w:tentative="1">
      <w:start w:val="1"/>
      <w:numFmt w:val="decimal"/>
      <w:lvlText w:val="%4."/>
      <w:lvlJc w:val="left"/>
      <w:pPr>
        <w:ind w:left="4127" w:hanging="360"/>
      </w:pPr>
    </w:lvl>
    <w:lvl w:ilvl="4" w:tplc="04050019" w:tentative="1">
      <w:start w:val="1"/>
      <w:numFmt w:val="lowerLetter"/>
      <w:lvlText w:val="%5."/>
      <w:lvlJc w:val="left"/>
      <w:pPr>
        <w:ind w:left="4847" w:hanging="360"/>
      </w:pPr>
    </w:lvl>
    <w:lvl w:ilvl="5" w:tplc="0405001B" w:tentative="1">
      <w:start w:val="1"/>
      <w:numFmt w:val="lowerRoman"/>
      <w:lvlText w:val="%6."/>
      <w:lvlJc w:val="right"/>
      <w:pPr>
        <w:ind w:left="5567" w:hanging="180"/>
      </w:pPr>
    </w:lvl>
    <w:lvl w:ilvl="6" w:tplc="0405000F" w:tentative="1">
      <w:start w:val="1"/>
      <w:numFmt w:val="decimal"/>
      <w:lvlText w:val="%7."/>
      <w:lvlJc w:val="left"/>
      <w:pPr>
        <w:ind w:left="6287" w:hanging="360"/>
      </w:pPr>
    </w:lvl>
    <w:lvl w:ilvl="7" w:tplc="04050019" w:tentative="1">
      <w:start w:val="1"/>
      <w:numFmt w:val="lowerLetter"/>
      <w:lvlText w:val="%8."/>
      <w:lvlJc w:val="left"/>
      <w:pPr>
        <w:ind w:left="7007" w:hanging="360"/>
      </w:pPr>
    </w:lvl>
    <w:lvl w:ilvl="8" w:tplc="0405001B" w:tentative="1">
      <w:start w:val="1"/>
      <w:numFmt w:val="lowerRoman"/>
      <w:lvlText w:val="%9."/>
      <w:lvlJc w:val="right"/>
      <w:pPr>
        <w:ind w:left="7727" w:hanging="180"/>
      </w:pPr>
    </w:lvl>
  </w:abstractNum>
  <w:abstractNum w:abstractNumId="7"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A72C77"/>
    <w:multiLevelType w:val="hybridMultilevel"/>
    <w:tmpl w:val="F7D2EF04"/>
    <w:lvl w:ilvl="0" w:tplc="52AC28A2">
      <w:start w:val="1"/>
      <w:numFmt w:val="lowerLetter"/>
      <w:lvlText w:val="%1)"/>
      <w:lvlJc w:val="left"/>
      <w:pPr>
        <w:ind w:left="1068"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2F02E8"/>
    <w:multiLevelType w:val="multilevel"/>
    <w:tmpl w:val="E4FC1DB8"/>
    <w:lvl w:ilvl="0">
      <w:start w:val="1"/>
      <w:numFmt w:val="lowerLetter"/>
      <w:lvlText w:val="%1)"/>
      <w:lvlJc w:val="left"/>
      <w:pPr>
        <w:tabs>
          <w:tab w:val="num" w:pos="567"/>
        </w:tabs>
        <w:ind w:left="567" w:hanging="567"/>
      </w:pPr>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47"/>
        </w:tabs>
        <w:ind w:left="1247" w:hanging="680"/>
      </w:pPr>
      <w:rPr>
        <w:rFonts w:asciiTheme="minorHAnsi" w:hAnsiTheme="minorHAnsi" w:cstheme="minorHAnsi" w:hint="default"/>
        <w:b/>
        <w:i w:val="0"/>
        <w:color w:val="auto"/>
        <w:sz w:val="21"/>
      </w:rPr>
    </w:lvl>
    <w:lvl w:ilvl="2">
      <w:start w:val="1"/>
      <w:numFmt w:val="decimal"/>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F8E38AD"/>
    <w:multiLevelType w:val="multilevel"/>
    <w:tmpl w:val="C648368A"/>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8916CBC"/>
    <w:multiLevelType w:val="multilevel"/>
    <w:tmpl w:val="4CBA08C2"/>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82947CF"/>
    <w:multiLevelType w:val="hybridMultilevel"/>
    <w:tmpl w:val="02C0D7FC"/>
    <w:lvl w:ilvl="0" w:tplc="6EC4EED2">
      <w:start w:val="1"/>
      <w:numFmt w:val="lowerLetter"/>
      <w:lvlText w:val="%1)"/>
      <w:lvlJc w:val="left"/>
      <w:pPr>
        <w:ind w:left="1940" w:hanging="360"/>
      </w:pPr>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17" w15:restartNumberingAfterBreak="0">
    <w:nsid w:val="6B1D1232"/>
    <w:multiLevelType w:val="multilevel"/>
    <w:tmpl w:val="573E5998"/>
    <w:lvl w:ilvl="0">
      <w:start w:val="1"/>
      <w:numFmt w:val="decimal"/>
      <w:pStyle w:val="Level1"/>
      <w:lvlText w:val="%1."/>
      <w:lvlJc w:val="left"/>
      <w:pPr>
        <w:tabs>
          <w:tab w:val="num" w:pos="567"/>
        </w:tabs>
        <w:ind w:left="567" w:hanging="567"/>
      </w:pPr>
      <w:rPr>
        <w:rFonts w:ascii="Arial" w:hAnsi="Arial" w:cs="Arial" w:hint="default"/>
        <w:b w:val="0"/>
        <w:bCs/>
        <w:i w:val="0"/>
        <w:color w:val="auto"/>
        <w:sz w:val="22"/>
      </w:rPr>
    </w:lvl>
    <w:lvl w:ilvl="1">
      <w:start w:val="1"/>
      <w:numFmt w:val="lowerLetter"/>
      <w:pStyle w:val="Level2"/>
      <w:lvlText w:val="%2)"/>
      <w:lvlJc w:val="left"/>
      <w:pPr>
        <w:tabs>
          <w:tab w:val="num" w:pos="1247"/>
        </w:tabs>
        <w:ind w:left="1247" w:hanging="680"/>
      </w:pPr>
      <w:rPr>
        <w:rFonts w:ascii="Arial" w:hAnsi="Arial" w:cs="Arial" w:hint="default"/>
        <w:b w:val="0"/>
        <w:bCs/>
        <w:i w:val="0"/>
        <w:color w:val="auto"/>
        <w:sz w:val="22"/>
        <w:szCs w:val="20"/>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pStyle w:val="Level5"/>
      <w:lvlText w:val="(%5)"/>
      <w:lvlJc w:val="left"/>
      <w:pPr>
        <w:tabs>
          <w:tab w:val="num" w:pos="1560"/>
        </w:tabs>
        <w:ind w:left="1560" w:hanging="567"/>
      </w:pPr>
      <w:rPr>
        <w:rFonts w:hint="default"/>
        <w:sz w:val="18"/>
        <w:szCs w:val="18"/>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E060AE4"/>
    <w:multiLevelType w:val="hybridMultilevel"/>
    <w:tmpl w:val="A126A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5"/>
  </w:num>
  <w:num w:numId="4">
    <w:abstractNumId w:val="13"/>
  </w:num>
  <w:num w:numId="5">
    <w:abstractNumId w:val="10"/>
  </w:num>
  <w:num w:numId="6">
    <w:abstractNumId w:val="1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0"/>
  </w:num>
  <w:num w:numId="21">
    <w:abstractNumId w:val="3"/>
  </w:num>
  <w:num w:numId="22">
    <w:abstractNumId w:val="4"/>
  </w:num>
  <w:num w:numId="23">
    <w:abstractNumId w:val="1"/>
  </w:num>
  <w:num w:numId="24">
    <w:abstractNumId w:val="2"/>
  </w:num>
  <w:num w:numId="25">
    <w:abstractNumId w:val="14"/>
  </w:num>
  <w:num w:numId="26">
    <w:abstractNumId w:val="8"/>
  </w:num>
  <w:num w:numId="27">
    <w:abstractNumId w:val="12"/>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1BD"/>
    <w:rsid w:val="00004ABE"/>
    <w:rsid w:val="000056DF"/>
    <w:rsid w:val="0000720B"/>
    <w:rsid w:val="00012084"/>
    <w:rsid w:val="00012814"/>
    <w:rsid w:val="00012CD1"/>
    <w:rsid w:val="00014C2D"/>
    <w:rsid w:val="00014EC4"/>
    <w:rsid w:val="00016E9F"/>
    <w:rsid w:val="0002095A"/>
    <w:rsid w:val="00020990"/>
    <w:rsid w:val="00020A2F"/>
    <w:rsid w:val="000218BF"/>
    <w:rsid w:val="0002198D"/>
    <w:rsid w:val="00021F30"/>
    <w:rsid w:val="00023008"/>
    <w:rsid w:val="000230B8"/>
    <w:rsid w:val="00023AFC"/>
    <w:rsid w:val="0002461B"/>
    <w:rsid w:val="00024928"/>
    <w:rsid w:val="00026548"/>
    <w:rsid w:val="00027592"/>
    <w:rsid w:val="0003021E"/>
    <w:rsid w:val="00030B09"/>
    <w:rsid w:val="000328DE"/>
    <w:rsid w:val="00032A68"/>
    <w:rsid w:val="00033014"/>
    <w:rsid w:val="0003318D"/>
    <w:rsid w:val="00033DEA"/>
    <w:rsid w:val="000342D3"/>
    <w:rsid w:val="00036C5C"/>
    <w:rsid w:val="0003714D"/>
    <w:rsid w:val="00042DCD"/>
    <w:rsid w:val="00046B57"/>
    <w:rsid w:val="00046BDE"/>
    <w:rsid w:val="00047C67"/>
    <w:rsid w:val="00050FE4"/>
    <w:rsid w:val="0005172D"/>
    <w:rsid w:val="00052183"/>
    <w:rsid w:val="000541D0"/>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20D2"/>
    <w:rsid w:val="000838F7"/>
    <w:rsid w:val="00084527"/>
    <w:rsid w:val="0008455C"/>
    <w:rsid w:val="000847A0"/>
    <w:rsid w:val="000850EC"/>
    <w:rsid w:val="000862FF"/>
    <w:rsid w:val="0008658B"/>
    <w:rsid w:val="000877B8"/>
    <w:rsid w:val="00090D4E"/>
    <w:rsid w:val="00090ED2"/>
    <w:rsid w:val="00091494"/>
    <w:rsid w:val="00091DA0"/>
    <w:rsid w:val="0009257B"/>
    <w:rsid w:val="00093057"/>
    <w:rsid w:val="00093388"/>
    <w:rsid w:val="00093DDC"/>
    <w:rsid w:val="00094CF7"/>
    <w:rsid w:val="00094D52"/>
    <w:rsid w:val="0009583A"/>
    <w:rsid w:val="000958B7"/>
    <w:rsid w:val="00096374"/>
    <w:rsid w:val="000968B5"/>
    <w:rsid w:val="000969AD"/>
    <w:rsid w:val="000A0623"/>
    <w:rsid w:val="000A0E78"/>
    <w:rsid w:val="000A13CC"/>
    <w:rsid w:val="000A153E"/>
    <w:rsid w:val="000A50C3"/>
    <w:rsid w:val="000A5118"/>
    <w:rsid w:val="000A723A"/>
    <w:rsid w:val="000B00FA"/>
    <w:rsid w:val="000B0652"/>
    <w:rsid w:val="000B0ABC"/>
    <w:rsid w:val="000B0D3D"/>
    <w:rsid w:val="000B10F0"/>
    <w:rsid w:val="000B3AB2"/>
    <w:rsid w:val="000B42A0"/>
    <w:rsid w:val="000B4772"/>
    <w:rsid w:val="000B61C6"/>
    <w:rsid w:val="000B6279"/>
    <w:rsid w:val="000C0508"/>
    <w:rsid w:val="000C0B21"/>
    <w:rsid w:val="000C1507"/>
    <w:rsid w:val="000C23B7"/>
    <w:rsid w:val="000C26CE"/>
    <w:rsid w:val="000C2BBA"/>
    <w:rsid w:val="000C3A27"/>
    <w:rsid w:val="000C5285"/>
    <w:rsid w:val="000C5E9D"/>
    <w:rsid w:val="000C5EC2"/>
    <w:rsid w:val="000C7219"/>
    <w:rsid w:val="000C73A6"/>
    <w:rsid w:val="000D27A5"/>
    <w:rsid w:val="000D474D"/>
    <w:rsid w:val="000D6291"/>
    <w:rsid w:val="000D6CC1"/>
    <w:rsid w:val="000E0E4B"/>
    <w:rsid w:val="000E13CA"/>
    <w:rsid w:val="000E1422"/>
    <w:rsid w:val="000E28F5"/>
    <w:rsid w:val="000E2E3C"/>
    <w:rsid w:val="000E32EF"/>
    <w:rsid w:val="000E3B97"/>
    <w:rsid w:val="000E3CF9"/>
    <w:rsid w:val="000E57BA"/>
    <w:rsid w:val="000E5C6D"/>
    <w:rsid w:val="000E665F"/>
    <w:rsid w:val="000E71D5"/>
    <w:rsid w:val="000F0CFA"/>
    <w:rsid w:val="000F0EEB"/>
    <w:rsid w:val="000F0F8A"/>
    <w:rsid w:val="000F27C6"/>
    <w:rsid w:val="000F4378"/>
    <w:rsid w:val="000F4DAA"/>
    <w:rsid w:val="000F5076"/>
    <w:rsid w:val="000F5AE0"/>
    <w:rsid w:val="000F5D02"/>
    <w:rsid w:val="000F6159"/>
    <w:rsid w:val="000F6286"/>
    <w:rsid w:val="000F7077"/>
    <w:rsid w:val="000F70C8"/>
    <w:rsid w:val="0010010E"/>
    <w:rsid w:val="00101994"/>
    <w:rsid w:val="0010379C"/>
    <w:rsid w:val="001044E6"/>
    <w:rsid w:val="00105B0E"/>
    <w:rsid w:val="001066E4"/>
    <w:rsid w:val="00106FBA"/>
    <w:rsid w:val="001108AB"/>
    <w:rsid w:val="00111B0E"/>
    <w:rsid w:val="001121EA"/>
    <w:rsid w:val="001138D4"/>
    <w:rsid w:val="0011495D"/>
    <w:rsid w:val="0011556A"/>
    <w:rsid w:val="00116545"/>
    <w:rsid w:val="00116BD7"/>
    <w:rsid w:val="00120AAD"/>
    <w:rsid w:val="00121898"/>
    <w:rsid w:val="001218B3"/>
    <w:rsid w:val="00123282"/>
    <w:rsid w:val="00123EF5"/>
    <w:rsid w:val="00125640"/>
    <w:rsid w:val="001259E0"/>
    <w:rsid w:val="00125D43"/>
    <w:rsid w:val="00126740"/>
    <w:rsid w:val="00126B24"/>
    <w:rsid w:val="00127ABD"/>
    <w:rsid w:val="001309C7"/>
    <w:rsid w:val="00130DA0"/>
    <w:rsid w:val="00130E40"/>
    <w:rsid w:val="00133CE4"/>
    <w:rsid w:val="001365FE"/>
    <w:rsid w:val="00137C74"/>
    <w:rsid w:val="00137EA2"/>
    <w:rsid w:val="00141CF6"/>
    <w:rsid w:val="00143470"/>
    <w:rsid w:val="00145499"/>
    <w:rsid w:val="00145CD8"/>
    <w:rsid w:val="00146933"/>
    <w:rsid w:val="001476D4"/>
    <w:rsid w:val="00147BC5"/>
    <w:rsid w:val="0015038E"/>
    <w:rsid w:val="00150665"/>
    <w:rsid w:val="00150F89"/>
    <w:rsid w:val="00151CDB"/>
    <w:rsid w:val="00152592"/>
    <w:rsid w:val="00152801"/>
    <w:rsid w:val="00153698"/>
    <w:rsid w:val="0015378B"/>
    <w:rsid w:val="00153A3C"/>
    <w:rsid w:val="00154ACA"/>
    <w:rsid w:val="001604EA"/>
    <w:rsid w:val="00165EAA"/>
    <w:rsid w:val="001673D6"/>
    <w:rsid w:val="00167A67"/>
    <w:rsid w:val="00170D14"/>
    <w:rsid w:val="0017134C"/>
    <w:rsid w:val="0017170D"/>
    <w:rsid w:val="0017171A"/>
    <w:rsid w:val="00171AB5"/>
    <w:rsid w:val="0017297B"/>
    <w:rsid w:val="00173327"/>
    <w:rsid w:val="00175470"/>
    <w:rsid w:val="00175EC8"/>
    <w:rsid w:val="001764A4"/>
    <w:rsid w:val="001767DF"/>
    <w:rsid w:val="00176AFB"/>
    <w:rsid w:val="00177E5F"/>
    <w:rsid w:val="00180447"/>
    <w:rsid w:val="00181E52"/>
    <w:rsid w:val="00182984"/>
    <w:rsid w:val="00183B7C"/>
    <w:rsid w:val="0018482E"/>
    <w:rsid w:val="00184E4E"/>
    <w:rsid w:val="001860AD"/>
    <w:rsid w:val="00186D62"/>
    <w:rsid w:val="00186FBC"/>
    <w:rsid w:val="00187264"/>
    <w:rsid w:val="001948D9"/>
    <w:rsid w:val="00195882"/>
    <w:rsid w:val="001976E5"/>
    <w:rsid w:val="001A07E5"/>
    <w:rsid w:val="001A2058"/>
    <w:rsid w:val="001A227C"/>
    <w:rsid w:val="001A2FBC"/>
    <w:rsid w:val="001A37C7"/>
    <w:rsid w:val="001A3AA2"/>
    <w:rsid w:val="001A4F3C"/>
    <w:rsid w:val="001A6F19"/>
    <w:rsid w:val="001B5F9C"/>
    <w:rsid w:val="001B6568"/>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0D9E"/>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76ED"/>
    <w:rsid w:val="00217B9D"/>
    <w:rsid w:val="00220BC7"/>
    <w:rsid w:val="00221180"/>
    <w:rsid w:val="00221950"/>
    <w:rsid w:val="00222C31"/>
    <w:rsid w:val="00222D35"/>
    <w:rsid w:val="00225286"/>
    <w:rsid w:val="00225DEF"/>
    <w:rsid w:val="00226BFD"/>
    <w:rsid w:val="00227D05"/>
    <w:rsid w:val="00230DBC"/>
    <w:rsid w:val="00230F79"/>
    <w:rsid w:val="00232464"/>
    <w:rsid w:val="00232668"/>
    <w:rsid w:val="00234539"/>
    <w:rsid w:val="0023578D"/>
    <w:rsid w:val="00236D62"/>
    <w:rsid w:val="00237B38"/>
    <w:rsid w:val="00240A66"/>
    <w:rsid w:val="002415D1"/>
    <w:rsid w:val="0024255A"/>
    <w:rsid w:val="0024375F"/>
    <w:rsid w:val="00245011"/>
    <w:rsid w:val="002466E0"/>
    <w:rsid w:val="00250A7F"/>
    <w:rsid w:val="002517DB"/>
    <w:rsid w:val="0025310A"/>
    <w:rsid w:val="002531BE"/>
    <w:rsid w:val="002547C6"/>
    <w:rsid w:val="00257643"/>
    <w:rsid w:val="00257DD5"/>
    <w:rsid w:val="002600EC"/>
    <w:rsid w:val="0026408D"/>
    <w:rsid w:val="002662BE"/>
    <w:rsid w:val="00272CE0"/>
    <w:rsid w:val="00273AD3"/>
    <w:rsid w:val="00275AE9"/>
    <w:rsid w:val="0027662F"/>
    <w:rsid w:val="00276938"/>
    <w:rsid w:val="00276C2B"/>
    <w:rsid w:val="002808A3"/>
    <w:rsid w:val="0028099F"/>
    <w:rsid w:val="00281DA1"/>
    <w:rsid w:val="00284C6C"/>
    <w:rsid w:val="00285176"/>
    <w:rsid w:val="0028536A"/>
    <w:rsid w:val="00286D6F"/>
    <w:rsid w:val="00286E69"/>
    <w:rsid w:val="00286F30"/>
    <w:rsid w:val="00287DC4"/>
    <w:rsid w:val="00287F70"/>
    <w:rsid w:val="00290257"/>
    <w:rsid w:val="002911AE"/>
    <w:rsid w:val="002921D5"/>
    <w:rsid w:val="0029236A"/>
    <w:rsid w:val="002959B0"/>
    <w:rsid w:val="00297622"/>
    <w:rsid w:val="00297F3A"/>
    <w:rsid w:val="002A2270"/>
    <w:rsid w:val="002A2DB8"/>
    <w:rsid w:val="002A51C4"/>
    <w:rsid w:val="002A5831"/>
    <w:rsid w:val="002A6374"/>
    <w:rsid w:val="002A64A7"/>
    <w:rsid w:val="002A69E8"/>
    <w:rsid w:val="002A69F4"/>
    <w:rsid w:val="002A79D7"/>
    <w:rsid w:val="002B0BE6"/>
    <w:rsid w:val="002B0D9C"/>
    <w:rsid w:val="002B0F1D"/>
    <w:rsid w:val="002B1274"/>
    <w:rsid w:val="002B1770"/>
    <w:rsid w:val="002B4969"/>
    <w:rsid w:val="002B5055"/>
    <w:rsid w:val="002B5247"/>
    <w:rsid w:val="002B68E8"/>
    <w:rsid w:val="002B6AA2"/>
    <w:rsid w:val="002C0743"/>
    <w:rsid w:val="002C1070"/>
    <w:rsid w:val="002C243A"/>
    <w:rsid w:val="002C2D87"/>
    <w:rsid w:val="002C3BC8"/>
    <w:rsid w:val="002C4C5D"/>
    <w:rsid w:val="002C4E88"/>
    <w:rsid w:val="002C64B8"/>
    <w:rsid w:val="002C757C"/>
    <w:rsid w:val="002D06A9"/>
    <w:rsid w:val="002D1001"/>
    <w:rsid w:val="002D1EB4"/>
    <w:rsid w:val="002D3ACF"/>
    <w:rsid w:val="002D4FE3"/>
    <w:rsid w:val="002D5641"/>
    <w:rsid w:val="002D7B98"/>
    <w:rsid w:val="002E02AA"/>
    <w:rsid w:val="002E0C1E"/>
    <w:rsid w:val="002E1675"/>
    <w:rsid w:val="002E1C03"/>
    <w:rsid w:val="002E1D0C"/>
    <w:rsid w:val="002E26AB"/>
    <w:rsid w:val="002E3B6D"/>
    <w:rsid w:val="002E4D60"/>
    <w:rsid w:val="002E515C"/>
    <w:rsid w:val="002E5DF3"/>
    <w:rsid w:val="002E5DFE"/>
    <w:rsid w:val="002E6590"/>
    <w:rsid w:val="002E77AA"/>
    <w:rsid w:val="002F054B"/>
    <w:rsid w:val="002F4739"/>
    <w:rsid w:val="002F5300"/>
    <w:rsid w:val="002F6505"/>
    <w:rsid w:val="002F667B"/>
    <w:rsid w:val="002F7086"/>
    <w:rsid w:val="0030119B"/>
    <w:rsid w:val="00301D59"/>
    <w:rsid w:val="00301F89"/>
    <w:rsid w:val="003020AD"/>
    <w:rsid w:val="0030257E"/>
    <w:rsid w:val="00302CEB"/>
    <w:rsid w:val="00302E3F"/>
    <w:rsid w:val="00304029"/>
    <w:rsid w:val="0030437C"/>
    <w:rsid w:val="0030476B"/>
    <w:rsid w:val="003121D6"/>
    <w:rsid w:val="003127FA"/>
    <w:rsid w:val="00312C92"/>
    <w:rsid w:val="00313233"/>
    <w:rsid w:val="003138FA"/>
    <w:rsid w:val="00314C44"/>
    <w:rsid w:val="00316EF4"/>
    <w:rsid w:val="00317C0E"/>
    <w:rsid w:val="003208EC"/>
    <w:rsid w:val="003221E7"/>
    <w:rsid w:val="00322554"/>
    <w:rsid w:val="00322DFB"/>
    <w:rsid w:val="00326960"/>
    <w:rsid w:val="003275F7"/>
    <w:rsid w:val="0033048B"/>
    <w:rsid w:val="00332A73"/>
    <w:rsid w:val="00332E12"/>
    <w:rsid w:val="003354D8"/>
    <w:rsid w:val="003358F4"/>
    <w:rsid w:val="00336CEF"/>
    <w:rsid w:val="003371CD"/>
    <w:rsid w:val="003376AD"/>
    <w:rsid w:val="003419F4"/>
    <w:rsid w:val="00343B9B"/>
    <w:rsid w:val="003443E0"/>
    <w:rsid w:val="00345214"/>
    <w:rsid w:val="0034523E"/>
    <w:rsid w:val="003455DD"/>
    <w:rsid w:val="00346002"/>
    <w:rsid w:val="003503FC"/>
    <w:rsid w:val="00352140"/>
    <w:rsid w:val="00352C9D"/>
    <w:rsid w:val="00352CD1"/>
    <w:rsid w:val="0035433B"/>
    <w:rsid w:val="00355278"/>
    <w:rsid w:val="00355346"/>
    <w:rsid w:val="003555A8"/>
    <w:rsid w:val="00355CE0"/>
    <w:rsid w:val="00355E86"/>
    <w:rsid w:val="0035670E"/>
    <w:rsid w:val="003571AB"/>
    <w:rsid w:val="00360290"/>
    <w:rsid w:val="003603C6"/>
    <w:rsid w:val="003647C9"/>
    <w:rsid w:val="00365850"/>
    <w:rsid w:val="00365C85"/>
    <w:rsid w:val="00371230"/>
    <w:rsid w:val="00372B4E"/>
    <w:rsid w:val="0037439D"/>
    <w:rsid w:val="0037451B"/>
    <w:rsid w:val="0037595E"/>
    <w:rsid w:val="00375A11"/>
    <w:rsid w:val="00375EB2"/>
    <w:rsid w:val="0037684C"/>
    <w:rsid w:val="00377AA9"/>
    <w:rsid w:val="00377CA6"/>
    <w:rsid w:val="00377D44"/>
    <w:rsid w:val="00380D13"/>
    <w:rsid w:val="00381055"/>
    <w:rsid w:val="003813FC"/>
    <w:rsid w:val="00381987"/>
    <w:rsid w:val="00383349"/>
    <w:rsid w:val="00384256"/>
    <w:rsid w:val="00385A6D"/>
    <w:rsid w:val="00385E17"/>
    <w:rsid w:val="00386703"/>
    <w:rsid w:val="003874CE"/>
    <w:rsid w:val="003916BA"/>
    <w:rsid w:val="00392FA2"/>
    <w:rsid w:val="00393325"/>
    <w:rsid w:val="00396127"/>
    <w:rsid w:val="00397CFD"/>
    <w:rsid w:val="003A14D3"/>
    <w:rsid w:val="003A2275"/>
    <w:rsid w:val="003A2488"/>
    <w:rsid w:val="003A2B59"/>
    <w:rsid w:val="003A4E43"/>
    <w:rsid w:val="003A64B8"/>
    <w:rsid w:val="003A7EDA"/>
    <w:rsid w:val="003B0EC4"/>
    <w:rsid w:val="003B1919"/>
    <w:rsid w:val="003B3098"/>
    <w:rsid w:val="003B33EB"/>
    <w:rsid w:val="003B460E"/>
    <w:rsid w:val="003B4DD1"/>
    <w:rsid w:val="003B4E9D"/>
    <w:rsid w:val="003B4EFB"/>
    <w:rsid w:val="003B73E0"/>
    <w:rsid w:val="003B7B17"/>
    <w:rsid w:val="003C1848"/>
    <w:rsid w:val="003C3ECD"/>
    <w:rsid w:val="003D0D34"/>
    <w:rsid w:val="003D3EF8"/>
    <w:rsid w:val="003D7E2C"/>
    <w:rsid w:val="003E114B"/>
    <w:rsid w:val="003E1703"/>
    <w:rsid w:val="003E3071"/>
    <w:rsid w:val="003E311E"/>
    <w:rsid w:val="003E4799"/>
    <w:rsid w:val="003E5278"/>
    <w:rsid w:val="003E570D"/>
    <w:rsid w:val="003E5A2E"/>
    <w:rsid w:val="003E5B53"/>
    <w:rsid w:val="003E7988"/>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807"/>
    <w:rsid w:val="00414ABF"/>
    <w:rsid w:val="00416208"/>
    <w:rsid w:val="00416356"/>
    <w:rsid w:val="00416B85"/>
    <w:rsid w:val="004171AA"/>
    <w:rsid w:val="00422172"/>
    <w:rsid w:val="004228D9"/>
    <w:rsid w:val="00424C4E"/>
    <w:rsid w:val="00424D33"/>
    <w:rsid w:val="00425488"/>
    <w:rsid w:val="00426C41"/>
    <w:rsid w:val="00427B53"/>
    <w:rsid w:val="00430BDA"/>
    <w:rsid w:val="004338DC"/>
    <w:rsid w:val="004357DA"/>
    <w:rsid w:val="00437306"/>
    <w:rsid w:val="004458FD"/>
    <w:rsid w:val="00450807"/>
    <w:rsid w:val="0045097C"/>
    <w:rsid w:val="00450C9A"/>
    <w:rsid w:val="00451278"/>
    <w:rsid w:val="004514DB"/>
    <w:rsid w:val="00453C1A"/>
    <w:rsid w:val="00456B30"/>
    <w:rsid w:val="00457DAF"/>
    <w:rsid w:val="004601D0"/>
    <w:rsid w:val="00460F97"/>
    <w:rsid w:val="00461167"/>
    <w:rsid w:val="004623BA"/>
    <w:rsid w:val="00464186"/>
    <w:rsid w:val="004650BE"/>
    <w:rsid w:val="00465985"/>
    <w:rsid w:val="00465CD8"/>
    <w:rsid w:val="004672FC"/>
    <w:rsid w:val="004714BF"/>
    <w:rsid w:val="0047371D"/>
    <w:rsid w:val="0047556F"/>
    <w:rsid w:val="004756DA"/>
    <w:rsid w:val="0047696D"/>
    <w:rsid w:val="00480CE0"/>
    <w:rsid w:val="00480EA2"/>
    <w:rsid w:val="00483352"/>
    <w:rsid w:val="004848B3"/>
    <w:rsid w:val="00484B0A"/>
    <w:rsid w:val="0048512B"/>
    <w:rsid w:val="0048550B"/>
    <w:rsid w:val="00486704"/>
    <w:rsid w:val="00486B5A"/>
    <w:rsid w:val="00486F2B"/>
    <w:rsid w:val="00487544"/>
    <w:rsid w:val="0049051B"/>
    <w:rsid w:val="00491C7C"/>
    <w:rsid w:val="004924D3"/>
    <w:rsid w:val="00492818"/>
    <w:rsid w:val="004938D2"/>
    <w:rsid w:val="00494744"/>
    <w:rsid w:val="004953EF"/>
    <w:rsid w:val="004961E0"/>
    <w:rsid w:val="004962A2"/>
    <w:rsid w:val="004A1132"/>
    <w:rsid w:val="004A1CE4"/>
    <w:rsid w:val="004A45B0"/>
    <w:rsid w:val="004A45F5"/>
    <w:rsid w:val="004A5AF3"/>
    <w:rsid w:val="004B0E58"/>
    <w:rsid w:val="004B1019"/>
    <w:rsid w:val="004B39F8"/>
    <w:rsid w:val="004B3D7D"/>
    <w:rsid w:val="004B5D2D"/>
    <w:rsid w:val="004B6034"/>
    <w:rsid w:val="004B634C"/>
    <w:rsid w:val="004B6F2B"/>
    <w:rsid w:val="004C1BA0"/>
    <w:rsid w:val="004C27BD"/>
    <w:rsid w:val="004C2C98"/>
    <w:rsid w:val="004C5F5E"/>
    <w:rsid w:val="004C69C5"/>
    <w:rsid w:val="004D06BD"/>
    <w:rsid w:val="004D0B00"/>
    <w:rsid w:val="004D3843"/>
    <w:rsid w:val="004D4254"/>
    <w:rsid w:val="004D4F7C"/>
    <w:rsid w:val="004D53BE"/>
    <w:rsid w:val="004D5DAF"/>
    <w:rsid w:val="004D6534"/>
    <w:rsid w:val="004E6D56"/>
    <w:rsid w:val="004E7425"/>
    <w:rsid w:val="004F0DF0"/>
    <w:rsid w:val="004F1661"/>
    <w:rsid w:val="004F47C0"/>
    <w:rsid w:val="004F5AB8"/>
    <w:rsid w:val="004F6C95"/>
    <w:rsid w:val="00500A08"/>
    <w:rsid w:val="00500A87"/>
    <w:rsid w:val="00501542"/>
    <w:rsid w:val="00504461"/>
    <w:rsid w:val="0050568E"/>
    <w:rsid w:val="00505883"/>
    <w:rsid w:val="005063F3"/>
    <w:rsid w:val="005101B1"/>
    <w:rsid w:val="00511419"/>
    <w:rsid w:val="005114CD"/>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1421"/>
    <w:rsid w:val="005420CE"/>
    <w:rsid w:val="0054381F"/>
    <w:rsid w:val="00544019"/>
    <w:rsid w:val="005459B6"/>
    <w:rsid w:val="005472E6"/>
    <w:rsid w:val="0055025A"/>
    <w:rsid w:val="00557002"/>
    <w:rsid w:val="0056169A"/>
    <w:rsid w:val="00561C8A"/>
    <w:rsid w:val="00563412"/>
    <w:rsid w:val="005647C3"/>
    <w:rsid w:val="005654B9"/>
    <w:rsid w:val="005657CB"/>
    <w:rsid w:val="005703AF"/>
    <w:rsid w:val="0057079B"/>
    <w:rsid w:val="0057112F"/>
    <w:rsid w:val="0057459C"/>
    <w:rsid w:val="005776B2"/>
    <w:rsid w:val="00580B53"/>
    <w:rsid w:val="00580CAE"/>
    <w:rsid w:val="00582782"/>
    <w:rsid w:val="00582B17"/>
    <w:rsid w:val="00583B46"/>
    <w:rsid w:val="005840C4"/>
    <w:rsid w:val="005844D2"/>
    <w:rsid w:val="00585030"/>
    <w:rsid w:val="00587702"/>
    <w:rsid w:val="005879FE"/>
    <w:rsid w:val="00592679"/>
    <w:rsid w:val="00593861"/>
    <w:rsid w:val="005947D5"/>
    <w:rsid w:val="00596005"/>
    <w:rsid w:val="00596B71"/>
    <w:rsid w:val="00597484"/>
    <w:rsid w:val="00597A03"/>
    <w:rsid w:val="005A0E0F"/>
    <w:rsid w:val="005A1431"/>
    <w:rsid w:val="005A14B2"/>
    <w:rsid w:val="005A2E2D"/>
    <w:rsid w:val="005A47EB"/>
    <w:rsid w:val="005A4B00"/>
    <w:rsid w:val="005A51A1"/>
    <w:rsid w:val="005A5F5C"/>
    <w:rsid w:val="005A6AD8"/>
    <w:rsid w:val="005A6C36"/>
    <w:rsid w:val="005A6C53"/>
    <w:rsid w:val="005A7DD1"/>
    <w:rsid w:val="005B14DB"/>
    <w:rsid w:val="005B1C4C"/>
    <w:rsid w:val="005B2002"/>
    <w:rsid w:val="005B25BE"/>
    <w:rsid w:val="005B32C2"/>
    <w:rsid w:val="005B3D1B"/>
    <w:rsid w:val="005B49AA"/>
    <w:rsid w:val="005B4FD6"/>
    <w:rsid w:val="005B5F78"/>
    <w:rsid w:val="005B743F"/>
    <w:rsid w:val="005B79CC"/>
    <w:rsid w:val="005B7E1D"/>
    <w:rsid w:val="005C1224"/>
    <w:rsid w:val="005C340C"/>
    <w:rsid w:val="005C4ABF"/>
    <w:rsid w:val="005C66AF"/>
    <w:rsid w:val="005C71BC"/>
    <w:rsid w:val="005D09A9"/>
    <w:rsid w:val="005D13E0"/>
    <w:rsid w:val="005D19EA"/>
    <w:rsid w:val="005D1A1F"/>
    <w:rsid w:val="005D3A93"/>
    <w:rsid w:val="005D456D"/>
    <w:rsid w:val="005D4ABA"/>
    <w:rsid w:val="005D630E"/>
    <w:rsid w:val="005D6617"/>
    <w:rsid w:val="005D6A2F"/>
    <w:rsid w:val="005D6BB1"/>
    <w:rsid w:val="005D79C7"/>
    <w:rsid w:val="005E224A"/>
    <w:rsid w:val="005E2A21"/>
    <w:rsid w:val="005E34B7"/>
    <w:rsid w:val="005E4192"/>
    <w:rsid w:val="005E41BA"/>
    <w:rsid w:val="005E4AFB"/>
    <w:rsid w:val="005E70A1"/>
    <w:rsid w:val="005E7181"/>
    <w:rsid w:val="005F156A"/>
    <w:rsid w:val="005F17EA"/>
    <w:rsid w:val="005F37AF"/>
    <w:rsid w:val="005F3D6C"/>
    <w:rsid w:val="005F4518"/>
    <w:rsid w:val="005F47C4"/>
    <w:rsid w:val="005F47F5"/>
    <w:rsid w:val="005F606A"/>
    <w:rsid w:val="005F60EA"/>
    <w:rsid w:val="005F7714"/>
    <w:rsid w:val="0060020F"/>
    <w:rsid w:val="00600C67"/>
    <w:rsid w:val="006017A5"/>
    <w:rsid w:val="00601D88"/>
    <w:rsid w:val="00602643"/>
    <w:rsid w:val="006029C1"/>
    <w:rsid w:val="0060495E"/>
    <w:rsid w:val="00605504"/>
    <w:rsid w:val="006067ED"/>
    <w:rsid w:val="00606940"/>
    <w:rsid w:val="006078BD"/>
    <w:rsid w:val="00607C13"/>
    <w:rsid w:val="00611527"/>
    <w:rsid w:val="006130D0"/>
    <w:rsid w:val="006208EE"/>
    <w:rsid w:val="00620D89"/>
    <w:rsid w:val="00621D0C"/>
    <w:rsid w:val="006227B9"/>
    <w:rsid w:val="00624835"/>
    <w:rsid w:val="00624DA2"/>
    <w:rsid w:val="0062677D"/>
    <w:rsid w:val="0062699B"/>
    <w:rsid w:val="0062741D"/>
    <w:rsid w:val="0063004A"/>
    <w:rsid w:val="00630A1E"/>
    <w:rsid w:val="00632481"/>
    <w:rsid w:val="0063283A"/>
    <w:rsid w:val="0063325B"/>
    <w:rsid w:val="006337DC"/>
    <w:rsid w:val="006342AB"/>
    <w:rsid w:val="00634B27"/>
    <w:rsid w:val="006359EE"/>
    <w:rsid w:val="00635ECD"/>
    <w:rsid w:val="006361A7"/>
    <w:rsid w:val="006367E1"/>
    <w:rsid w:val="006401C9"/>
    <w:rsid w:val="00640FB0"/>
    <w:rsid w:val="00641748"/>
    <w:rsid w:val="00641B5F"/>
    <w:rsid w:val="00642E1F"/>
    <w:rsid w:val="00644C8A"/>
    <w:rsid w:val="00646E8E"/>
    <w:rsid w:val="00647341"/>
    <w:rsid w:val="00650279"/>
    <w:rsid w:val="0065052E"/>
    <w:rsid w:val="00652F34"/>
    <w:rsid w:val="00653009"/>
    <w:rsid w:val="006558DC"/>
    <w:rsid w:val="00661C03"/>
    <w:rsid w:val="006624C4"/>
    <w:rsid w:val="0066267E"/>
    <w:rsid w:val="006632F2"/>
    <w:rsid w:val="006656ED"/>
    <w:rsid w:val="00665D41"/>
    <w:rsid w:val="006668D4"/>
    <w:rsid w:val="006714E5"/>
    <w:rsid w:val="00671C96"/>
    <w:rsid w:val="006727A7"/>
    <w:rsid w:val="00673373"/>
    <w:rsid w:val="00673EA6"/>
    <w:rsid w:val="006741A5"/>
    <w:rsid w:val="00674566"/>
    <w:rsid w:val="00674722"/>
    <w:rsid w:val="00675EE1"/>
    <w:rsid w:val="006778A2"/>
    <w:rsid w:val="00680459"/>
    <w:rsid w:val="006805E7"/>
    <w:rsid w:val="006807B1"/>
    <w:rsid w:val="006815BD"/>
    <w:rsid w:val="0068209B"/>
    <w:rsid w:val="00682B01"/>
    <w:rsid w:val="00683312"/>
    <w:rsid w:val="006843C4"/>
    <w:rsid w:val="00684BFA"/>
    <w:rsid w:val="00684BFB"/>
    <w:rsid w:val="00684F28"/>
    <w:rsid w:val="00685067"/>
    <w:rsid w:val="00685A37"/>
    <w:rsid w:val="00685B60"/>
    <w:rsid w:val="006864D5"/>
    <w:rsid w:val="00687C2A"/>
    <w:rsid w:val="006913C4"/>
    <w:rsid w:val="006913ED"/>
    <w:rsid w:val="006925A2"/>
    <w:rsid w:val="00692870"/>
    <w:rsid w:val="006947AE"/>
    <w:rsid w:val="00696737"/>
    <w:rsid w:val="006968E4"/>
    <w:rsid w:val="0069784C"/>
    <w:rsid w:val="006A0496"/>
    <w:rsid w:val="006A622C"/>
    <w:rsid w:val="006A7654"/>
    <w:rsid w:val="006A7B61"/>
    <w:rsid w:val="006B1033"/>
    <w:rsid w:val="006B14CF"/>
    <w:rsid w:val="006B16E3"/>
    <w:rsid w:val="006B171F"/>
    <w:rsid w:val="006B3B89"/>
    <w:rsid w:val="006B4472"/>
    <w:rsid w:val="006B5329"/>
    <w:rsid w:val="006B56E5"/>
    <w:rsid w:val="006B5B7D"/>
    <w:rsid w:val="006B5C04"/>
    <w:rsid w:val="006B6F92"/>
    <w:rsid w:val="006C2336"/>
    <w:rsid w:val="006C44FA"/>
    <w:rsid w:val="006C46B2"/>
    <w:rsid w:val="006C695C"/>
    <w:rsid w:val="006C7835"/>
    <w:rsid w:val="006D0000"/>
    <w:rsid w:val="006D0436"/>
    <w:rsid w:val="006D074E"/>
    <w:rsid w:val="006D0851"/>
    <w:rsid w:val="006D1D5A"/>
    <w:rsid w:val="006D2B18"/>
    <w:rsid w:val="006D3968"/>
    <w:rsid w:val="006D438D"/>
    <w:rsid w:val="006D4B2B"/>
    <w:rsid w:val="006D5102"/>
    <w:rsid w:val="006D6766"/>
    <w:rsid w:val="006D7214"/>
    <w:rsid w:val="006D7971"/>
    <w:rsid w:val="006E1704"/>
    <w:rsid w:val="006E4E2A"/>
    <w:rsid w:val="006E5639"/>
    <w:rsid w:val="006E6018"/>
    <w:rsid w:val="006E7ABE"/>
    <w:rsid w:val="006F0577"/>
    <w:rsid w:val="006F0850"/>
    <w:rsid w:val="006F0A2A"/>
    <w:rsid w:val="006F39F1"/>
    <w:rsid w:val="006F3B96"/>
    <w:rsid w:val="006F5E44"/>
    <w:rsid w:val="006F6220"/>
    <w:rsid w:val="006F6B26"/>
    <w:rsid w:val="0070091C"/>
    <w:rsid w:val="00700EAF"/>
    <w:rsid w:val="0070271E"/>
    <w:rsid w:val="00702C27"/>
    <w:rsid w:val="00705689"/>
    <w:rsid w:val="00706E7C"/>
    <w:rsid w:val="007077E4"/>
    <w:rsid w:val="00707C08"/>
    <w:rsid w:val="0071040C"/>
    <w:rsid w:val="00710ACF"/>
    <w:rsid w:val="00711C79"/>
    <w:rsid w:val="0071208E"/>
    <w:rsid w:val="007139E6"/>
    <w:rsid w:val="0071678A"/>
    <w:rsid w:val="0071723A"/>
    <w:rsid w:val="0071777D"/>
    <w:rsid w:val="00721906"/>
    <w:rsid w:val="00722BA7"/>
    <w:rsid w:val="007242EE"/>
    <w:rsid w:val="00725E30"/>
    <w:rsid w:val="007261BE"/>
    <w:rsid w:val="00726B26"/>
    <w:rsid w:val="00727439"/>
    <w:rsid w:val="007274E0"/>
    <w:rsid w:val="007277C0"/>
    <w:rsid w:val="00727F82"/>
    <w:rsid w:val="00730067"/>
    <w:rsid w:val="0073246F"/>
    <w:rsid w:val="0073369C"/>
    <w:rsid w:val="00733BCF"/>
    <w:rsid w:val="00733E0E"/>
    <w:rsid w:val="0073434F"/>
    <w:rsid w:val="007356D3"/>
    <w:rsid w:val="00736A64"/>
    <w:rsid w:val="00737717"/>
    <w:rsid w:val="007378D3"/>
    <w:rsid w:val="007408D2"/>
    <w:rsid w:val="007414A7"/>
    <w:rsid w:val="00744104"/>
    <w:rsid w:val="00744C07"/>
    <w:rsid w:val="00744CFB"/>
    <w:rsid w:val="00744F95"/>
    <w:rsid w:val="007470AC"/>
    <w:rsid w:val="00752750"/>
    <w:rsid w:val="007536F8"/>
    <w:rsid w:val="007538FC"/>
    <w:rsid w:val="00753976"/>
    <w:rsid w:val="0075495D"/>
    <w:rsid w:val="00754CF0"/>
    <w:rsid w:val="00755392"/>
    <w:rsid w:val="00755CDE"/>
    <w:rsid w:val="00756D26"/>
    <w:rsid w:val="00757CBF"/>
    <w:rsid w:val="00760797"/>
    <w:rsid w:val="00760B02"/>
    <w:rsid w:val="0076259D"/>
    <w:rsid w:val="00762CAD"/>
    <w:rsid w:val="00763381"/>
    <w:rsid w:val="0076415C"/>
    <w:rsid w:val="00765565"/>
    <w:rsid w:val="00765CC7"/>
    <w:rsid w:val="00766315"/>
    <w:rsid w:val="0076799F"/>
    <w:rsid w:val="007711C0"/>
    <w:rsid w:val="00771465"/>
    <w:rsid w:val="007724CC"/>
    <w:rsid w:val="00774539"/>
    <w:rsid w:val="00774CCD"/>
    <w:rsid w:val="00774F86"/>
    <w:rsid w:val="00775013"/>
    <w:rsid w:val="00776CB0"/>
    <w:rsid w:val="00776DBD"/>
    <w:rsid w:val="00777659"/>
    <w:rsid w:val="0078055D"/>
    <w:rsid w:val="007813FA"/>
    <w:rsid w:val="0078401C"/>
    <w:rsid w:val="00784902"/>
    <w:rsid w:val="00786DD8"/>
    <w:rsid w:val="0078700A"/>
    <w:rsid w:val="0078758E"/>
    <w:rsid w:val="0079130B"/>
    <w:rsid w:val="00792B30"/>
    <w:rsid w:val="007930D9"/>
    <w:rsid w:val="0079504E"/>
    <w:rsid w:val="0079523A"/>
    <w:rsid w:val="00795B19"/>
    <w:rsid w:val="007963D6"/>
    <w:rsid w:val="007967B4"/>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738"/>
    <w:rsid w:val="007E3A84"/>
    <w:rsid w:val="007E54DD"/>
    <w:rsid w:val="007E7F8E"/>
    <w:rsid w:val="007F0866"/>
    <w:rsid w:val="007F1D85"/>
    <w:rsid w:val="007F1EBE"/>
    <w:rsid w:val="007F216E"/>
    <w:rsid w:val="007F2C90"/>
    <w:rsid w:val="007F3B36"/>
    <w:rsid w:val="007F427B"/>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218"/>
    <w:rsid w:val="00812486"/>
    <w:rsid w:val="0081250D"/>
    <w:rsid w:val="00812EA1"/>
    <w:rsid w:val="0081339E"/>
    <w:rsid w:val="008134F6"/>
    <w:rsid w:val="00815C55"/>
    <w:rsid w:val="00817693"/>
    <w:rsid w:val="00820281"/>
    <w:rsid w:val="008207E0"/>
    <w:rsid w:val="008227EE"/>
    <w:rsid w:val="0082394F"/>
    <w:rsid w:val="00823A83"/>
    <w:rsid w:val="00824881"/>
    <w:rsid w:val="008302CD"/>
    <w:rsid w:val="008316A7"/>
    <w:rsid w:val="00834341"/>
    <w:rsid w:val="008345D2"/>
    <w:rsid w:val="00834BC2"/>
    <w:rsid w:val="00836A00"/>
    <w:rsid w:val="00836DD9"/>
    <w:rsid w:val="00841E99"/>
    <w:rsid w:val="008430B0"/>
    <w:rsid w:val="00843163"/>
    <w:rsid w:val="00843941"/>
    <w:rsid w:val="00844063"/>
    <w:rsid w:val="008440EC"/>
    <w:rsid w:val="00846029"/>
    <w:rsid w:val="00846663"/>
    <w:rsid w:val="00846DF0"/>
    <w:rsid w:val="008470BF"/>
    <w:rsid w:val="00847485"/>
    <w:rsid w:val="00847B4A"/>
    <w:rsid w:val="008524EE"/>
    <w:rsid w:val="00853CEB"/>
    <w:rsid w:val="00853FFE"/>
    <w:rsid w:val="00854356"/>
    <w:rsid w:val="00855048"/>
    <w:rsid w:val="008550E5"/>
    <w:rsid w:val="008552E5"/>
    <w:rsid w:val="00855600"/>
    <w:rsid w:val="008559D7"/>
    <w:rsid w:val="00856B1F"/>
    <w:rsid w:val="00857F39"/>
    <w:rsid w:val="00862350"/>
    <w:rsid w:val="00862EBA"/>
    <w:rsid w:val="008638C9"/>
    <w:rsid w:val="00863E04"/>
    <w:rsid w:val="00864BE6"/>
    <w:rsid w:val="00866D00"/>
    <w:rsid w:val="00870C19"/>
    <w:rsid w:val="00873519"/>
    <w:rsid w:val="0087360F"/>
    <w:rsid w:val="00874056"/>
    <w:rsid w:val="00875B50"/>
    <w:rsid w:val="00875E6A"/>
    <w:rsid w:val="008804B4"/>
    <w:rsid w:val="0088074E"/>
    <w:rsid w:val="00880AF3"/>
    <w:rsid w:val="00881AF0"/>
    <w:rsid w:val="00882FA2"/>
    <w:rsid w:val="008841C4"/>
    <w:rsid w:val="00884412"/>
    <w:rsid w:val="00885888"/>
    <w:rsid w:val="00885FF0"/>
    <w:rsid w:val="00886255"/>
    <w:rsid w:val="00887403"/>
    <w:rsid w:val="008908BC"/>
    <w:rsid w:val="00891CE7"/>
    <w:rsid w:val="00891EAB"/>
    <w:rsid w:val="00891EF3"/>
    <w:rsid w:val="0089277F"/>
    <w:rsid w:val="00893606"/>
    <w:rsid w:val="00894A12"/>
    <w:rsid w:val="0089647B"/>
    <w:rsid w:val="008A02E2"/>
    <w:rsid w:val="008A1C2C"/>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69D"/>
    <w:rsid w:val="008D3B37"/>
    <w:rsid w:val="008D4329"/>
    <w:rsid w:val="008E38C3"/>
    <w:rsid w:val="008F3C88"/>
    <w:rsid w:val="008F506F"/>
    <w:rsid w:val="008F54EB"/>
    <w:rsid w:val="008F5E25"/>
    <w:rsid w:val="008F658D"/>
    <w:rsid w:val="008F7E1F"/>
    <w:rsid w:val="00900CD5"/>
    <w:rsid w:val="0090148F"/>
    <w:rsid w:val="00902598"/>
    <w:rsid w:val="00905700"/>
    <w:rsid w:val="00905D9B"/>
    <w:rsid w:val="00907CE6"/>
    <w:rsid w:val="009103C7"/>
    <w:rsid w:val="0091138F"/>
    <w:rsid w:val="00911AC2"/>
    <w:rsid w:val="00911DFB"/>
    <w:rsid w:val="0091224B"/>
    <w:rsid w:val="00912FDB"/>
    <w:rsid w:val="009132EC"/>
    <w:rsid w:val="00915A6C"/>
    <w:rsid w:val="00921333"/>
    <w:rsid w:val="00921C60"/>
    <w:rsid w:val="00921CFD"/>
    <w:rsid w:val="00923AA2"/>
    <w:rsid w:val="00925963"/>
    <w:rsid w:val="00925BF1"/>
    <w:rsid w:val="00926B15"/>
    <w:rsid w:val="00927D2E"/>
    <w:rsid w:val="00930962"/>
    <w:rsid w:val="00933082"/>
    <w:rsid w:val="00933A01"/>
    <w:rsid w:val="009349D0"/>
    <w:rsid w:val="00935670"/>
    <w:rsid w:val="009364A6"/>
    <w:rsid w:val="0093698C"/>
    <w:rsid w:val="009377C2"/>
    <w:rsid w:val="009404F7"/>
    <w:rsid w:val="00941174"/>
    <w:rsid w:val="0094199A"/>
    <w:rsid w:val="009426C4"/>
    <w:rsid w:val="0094364B"/>
    <w:rsid w:val="009436C7"/>
    <w:rsid w:val="00943751"/>
    <w:rsid w:val="00943CD1"/>
    <w:rsid w:val="00944022"/>
    <w:rsid w:val="0094413C"/>
    <w:rsid w:val="00944BDD"/>
    <w:rsid w:val="00945D74"/>
    <w:rsid w:val="0094640E"/>
    <w:rsid w:val="00947CE3"/>
    <w:rsid w:val="00950039"/>
    <w:rsid w:val="00951EFB"/>
    <w:rsid w:val="009528CE"/>
    <w:rsid w:val="00954706"/>
    <w:rsid w:val="00955036"/>
    <w:rsid w:val="00960B1F"/>
    <w:rsid w:val="00961DC9"/>
    <w:rsid w:val="00964325"/>
    <w:rsid w:val="00966D46"/>
    <w:rsid w:val="00967A5B"/>
    <w:rsid w:val="00970CE0"/>
    <w:rsid w:val="00971A2B"/>
    <w:rsid w:val="00971AB6"/>
    <w:rsid w:val="009728AB"/>
    <w:rsid w:val="0097477E"/>
    <w:rsid w:val="00977933"/>
    <w:rsid w:val="00980CD4"/>
    <w:rsid w:val="00980EC4"/>
    <w:rsid w:val="009811BA"/>
    <w:rsid w:val="00981C85"/>
    <w:rsid w:val="00982BF1"/>
    <w:rsid w:val="00982C4A"/>
    <w:rsid w:val="009837A7"/>
    <w:rsid w:val="00983A33"/>
    <w:rsid w:val="00985F35"/>
    <w:rsid w:val="00987350"/>
    <w:rsid w:val="0098764F"/>
    <w:rsid w:val="00990B2A"/>
    <w:rsid w:val="00992A09"/>
    <w:rsid w:val="00997664"/>
    <w:rsid w:val="009A0ED2"/>
    <w:rsid w:val="009A13EA"/>
    <w:rsid w:val="009A19CA"/>
    <w:rsid w:val="009A2804"/>
    <w:rsid w:val="009A4267"/>
    <w:rsid w:val="009A50AB"/>
    <w:rsid w:val="009A6170"/>
    <w:rsid w:val="009A6E68"/>
    <w:rsid w:val="009B0178"/>
    <w:rsid w:val="009B1841"/>
    <w:rsid w:val="009B33F7"/>
    <w:rsid w:val="009B5792"/>
    <w:rsid w:val="009B5A6C"/>
    <w:rsid w:val="009C09DD"/>
    <w:rsid w:val="009C2CD7"/>
    <w:rsid w:val="009C33BA"/>
    <w:rsid w:val="009C3B3B"/>
    <w:rsid w:val="009C3EBF"/>
    <w:rsid w:val="009C4B47"/>
    <w:rsid w:val="009C5502"/>
    <w:rsid w:val="009C60E0"/>
    <w:rsid w:val="009C6223"/>
    <w:rsid w:val="009C627F"/>
    <w:rsid w:val="009C75CE"/>
    <w:rsid w:val="009C76D1"/>
    <w:rsid w:val="009C7B44"/>
    <w:rsid w:val="009D0E82"/>
    <w:rsid w:val="009D0FA0"/>
    <w:rsid w:val="009D40E6"/>
    <w:rsid w:val="009D4ECB"/>
    <w:rsid w:val="009D69EC"/>
    <w:rsid w:val="009D6F7A"/>
    <w:rsid w:val="009D75FA"/>
    <w:rsid w:val="009D78C9"/>
    <w:rsid w:val="009E0596"/>
    <w:rsid w:val="009E0FAA"/>
    <w:rsid w:val="009E3F01"/>
    <w:rsid w:val="009E584F"/>
    <w:rsid w:val="009E5A22"/>
    <w:rsid w:val="009E6868"/>
    <w:rsid w:val="009E7D5F"/>
    <w:rsid w:val="009F07ED"/>
    <w:rsid w:val="009F0E40"/>
    <w:rsid w:val="009F376B"/>
    <w:rsid w:val="009F460B"/>
    <w:rsid w:val="009F59BB"/>
    <w:rsid w:val="009F5CCF"/>
    <w:rsid w:val="009F7393"/>
    <w:rsid w:val="00A00107"/>
    <w:rsid w:val="00A05687"/>
    <w:rsid w:val="00A06420"/>
    <w:rsid w:val="00A06BF1"/>
    <w:rsid w:val="00A07E80"/>
    <w:rsid w:val="00A10247"/>
    <w:rsid w:val="00A1270C"/>
    <w:rsid w:val="00A12E3A"/>
    <w:rsid w:val="00A15B7A"/>
    <w:rsid w:val="00A1630F"/>
    <w:rsid w:val="00A1679B"/>
    <w:rsid w:val="00A20259"/>
    <w:rsid w:val="00A2087D"/>
    <w:rsid w:val="00A20C30"/>
    <w:rsid w:val="00A2113B"/>
    <w:rsid w:val="00A213C3"/>
    <w:rsid w:val="00A21F99"/>
    <w:rsid w:val="00A23DEB"/>
    <w:rsid w:val="00A27539"/>
    <w:rsid w:val="00A2783D"/>
    <w:rsid w:val="00A309BA"/>
    <w:rsid w:val="00A30F91"/>
    <w:rsid w:val="00A31724"/>
    <w:rsid w:val="00A32977"/>
    <w:rsid w:val="00A3461C"/>
    <w:rsid w:val="00A34988"/>
    <w:rsid w:val="00A36031"/>
    <w:rsid w:val="00A3675B"/>
    <w:rsid w:val="00A37347"/>
    <w:rsid w:val="00A4037E"/>
    <w:rsid w:val="00A41B1B"/>
    <w:rsid w:val="00A42C74"/>
    <w:rsid w:val="00A458A0"/>
    <w:rsid w:val="00A4618C"/>
    <w:rsid w:val="00A46C93"/>
    <w:rsid w:val="00A4754F"/>
    <w:rsid w:val="00A47C60"/>
    <w:rsid w:val="00A500A9"/>
    <w:rsid w:val="00A50747"/>
    <w:rsid w:val="00A50BC9"/>
    <w:rsid w:val="00A5141C"/>
    <w:rsid w:val="00A52573"/>
    <w:rsid w:val="00A542AA"/>
    <w:rsid w:val="00A54E2B"/>
    <w:rsid w:val="00A6010B"/>
    <w:rsid w:val="00A60683"/>
    <w:rsid w:val="00A6184F"/>
    <w:rsid w:val="00A62830"/>
    <w:rsid w:val="00A62D76"/>
    <w:rsid w:val="00A70115"/>
    <w:rsid w:val="00A702C2"/>
    <w:rsid w:val="00A71AA2"/>
    <w:rsid w:val="00A71E64"/>
    <w:rsid w:val="00A72619"/>
    <w:rsid w:val="00A73506"/>
    <w:rsid w:val="00A73EA2"/>
    <w:rsid w:val="00A775C3"/>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0BB4"/>
    <w:rsid w:val="00AA34DF"/>
    <w:rsid w:val="00AA3E4F"/>
    <w:rsid w:val="00AA5097"/>
    <w:rsid w:val="00AA5B75"/>
    <w:rsid w:val="00AA752D"/>
    <w:rsid w:val="00AB0B24"/>
    <w:rsid w:val="00AB0CA3"/>
    <w:rsid w:val="00AB1BEB"/>
    <w:rsid w:val="00AB26E8"/>
    <w:rsid w:val="00AB487D"/>
    <w:rsid w:val="00AB49B3"/>
    <w:rsid w:val="00AC4202"/>
    <w:rsid w:val="00AC4AE2"/>
    <w:rsid w:val="00AC7710"/>
    <w:rsid w:val="00AD4C42"/>
    <w:rsid w:val="00AD61B5"/>
    <w:rsid w:val="00AD7170"/>
    <w:rsid w:val="00AD718D"/>
    <w:rsid w:val="00AE03B5"/>
    <w:rsid w:val="00AE1423"/>
    <w:rsid w:val="00AE16B6"/>
    <w:rsid w:val="00AE1821"/>
    <w:rsid w:val="00AE1DF3"/>
    <w:rsid w:val="00AE2234"/>
    <w:rsid w:val="00AE29FA"/>
    <w:rsid w:val="00AE4284"/>
    <w:rsid w:val="00AE7F2E"/>
    <w:rsid w:val="00AF1363"/>
    <w:rsid w:val="00AF28BA"/>
    <w:rsid w:val="00AF500E"/>
    <w:rsid w:val="00AF5D6B"/>
    <w:rsid w:val="00AF6AA4"/>
    <w:rsid w:val="00AF6B10"/>
    <w:rsid w:val="00AF7B5D"/>
    <w:rsid w:val="00B00244"/>
    <w:rsid w:val="00B01E94"/>
    <w:rsid w:val="00B04FA5"/>
    <w:rsid w:val="00B0699D"/>
    <w:rsid w:val="00B0770E"/>
    <w:rsid w:val="00B12570"/>
    <w:rsid w:val="00B13FC9"/>
    <w:rsid w:val="00B14F56"/>
    <w:rsid w:val="00B1548D"/>
    <w:rsid w:val="00B17A44"/>
    <w:rsid w:val="00B17B2B"/>
    <w:rsid w:val="00B21277"/>
    <w:rsid w:val="00B212B8"/>
    <w:rsid w:val="00B23E3B"/>
    <w:rsid w:val="00B24AD5"/>
    <w:rsid w:val="00B269D8"/>
    <w:rsid w:val="00B27341"/>
    <w:rsid w:val="00B27847"/>
    <w:rsid w:val="00B27ECC"/>
    <w:rsid w:val="00B30375"/>
    <w:rsid w:val="00B31A0A"/>
    <w:rsid w:val="00B3345F"/>
    <w:rsid w:val="00B33E6B"/>
    <w:rsid w:val="00B352B8"/>
    <w:rsid w:val="00B36186"/>
    <w:rsid w:val="00B36F26"/>
    <w:rsid w:val="00B36F59"/>
    <w:rsid w:val="00B377B9"/>
    <w:rsid w:val="00B404A9"/>
    <w:rsid w:val="00B4051F"/>
    <w:rsid w:val="00B4113B"/>
    <w:rsid w:val="00B41178"/>
    <w:rsid w:val="00B42045"/>
    <w:rsid w:val="00B426D1"/>
    <w:rsid w:val="00B427FF"/>
    <w:rsid w:val="00B439F3"/>
    <w:rsid w:val="00B441D5"/>
    <w:rsid w:val="00B44933"/>
    <w:rsid w:val="00B44E98"/>
    <w:rsid w:val="00B457FE"/>
    <w:rsid w:val="00B4686D"/>
    <w:rsid w:val="00B47EF1"/>
    <w:rsid w:val="00B50A2B"/>
    <w:rsid w:val="00B5127D"/>
    <w:rsid w:val="00B52014"/>
    <w:rsid w:val="00B52B20"/>
    <w:rsid w:val="00B545A0"/>
    <w:rsid w:val="00B60277"/>
    <w:rsid w:val="00B6031B"/>
    <w:rsid w:val="00B60DAC"/>
    <w:rsid w:val="00B62BE7"/>
    <w:rsid w:val="00B652EC"/>
    <w:rsid w:val="00B658C6"/>
    <w:rsid w:val="00B65FC6"/>
    <w:rsid w:val="00B67019"/>
    <w:rsid w:val="00B673DC"/>
    <w:rsid w:val="00B70A2F"/>
    <w:rsid w:val="00B722EB"/>
    <w:rsid w:val="00B72644"/>
    <w:rsid w:val="00B73936"/>
    <w:rsid w:val="00B745BE"/>
    <w:rsid w:val="00B75BD3"/>
    <w:rsid w:val="00B75D3C"/>
    <w:rsid w:val="00B7792E"/>
    <w:rsid w:val="00B77B55"/>
    <w:rsid w:val="00B8072E"/>
    <w:rsid w:val="00B8081A"/>
    <w:rsid w:val="00B8233B"/>
    <w:rsid w:val="00B84CAE"/>
    <w:rsid w:val="00B86A07"/>
    <w:rsid w:val="00B871FD"/>
    <w:rsid w:val="00B92D38"/>
    <w:rsid w:val="00B945BB"/>
    <w:rsid w:val="00B94617"/>
    <w:rsid w:val="00B9584D"/>
    <w:rsid w:val="00BA2330"/>
    <w:rsid w:val="00BA3562"/>
    <w:rsid w:val="00BA7287"/>
    <w:rsid w:val="00BA75DA"/>
    <w:rsid w:val="00BA7690"/>
    <w:rsid w:val="00BA7DC7"/>
    <w:rsid w:val="00BB5167"/>
    <w:rsid w:val="00BB5596"/>
    <w:rsid w:val="00BB6959"/>
    <w:rsid w:val="00BB73B1"/>
    <w:rsid w:val="00BC0763"/>
    <w:rsid w:val="00BC1018"/>
    <w:rsid w:val="00BC176B"/>
    <w:rsid w:val="00BC253F"/>
    <w:rsid w:val="00BC38C5"/>
    <w:rsid w:val="00BC56B9"/>
    <w:rsid w:val="00BC5AFA"/>
    <w:rsid w:val="00BC7F98"/>
    <w:rsid w:val="00BD0B6F"/>
    <w:rsid w:val="00BD0F13"/>
    <w:rsid w:val="00BD3BCD"/>
    <w:rsid w:val="00BD4269"/>
    <w:rsid w:val="00BD44EC"/>
    <w:rsid w:val="00BD5128"/>
    <w:rsid w:val="00BD55FA"/>
    <w:rsid w:val="00BD7439"/>
    <w:rsid w:val="00BD7960"/>
    <w:rsid w:val="00BE02E4"/>
    <w:rsid w:val="00BE114F"/>
    <w:rsid w:val="00BE1529"/>
    <w:rsid w:val="00BE221A"/>
    <w:rsid w:val="00BE3A62"/>
    <w:rsid w:val="00BE470F"/>
    <w:rsid w:val="00BE50CA"/>
    <w:rsid w:val="00BE5CC8"/>
    <w:rsid w:val="00BE64CD"/>
    <w:rsid w:val="00BE6F07"/>
    <w:rsid w:val="00BF0811"/>
    <w:rsid w:val="00BF0FCE"/>
    <w:rsid w:val="00BF2DD9"/>
    <w:rsid w:val="00BF2F20"/>
    <w:rsid w:val="00BF4B16"/>
    <w:rsid w:val="00BF5954"/>
    <w:rsid w:val="00BF5C94"/>
    <w:rsid w:val="00BF7ADA"/>
    <w:rsid w:val="00C00449"/>
    <w:rsid w:val="00C00FF6"/>
    <w:rsid w:val="00C0348B"/>
    <w:rsid w:val="00C044BC"/>
    <w:rsid w:val="00C062BC"/>
    <w:rsid w:val="00C06F3F"/>
    <w:rsid w:val="00C07977"/>
    <w:rsid w:val="00C10C45"/>
    <w:rsid w:val="00C11858"/>
    <w:rsid w:val="00C134E7"/>
    <w:rsid w:val="00C13B11"/>
    <w:rsid w:val="00C13BB6"/>
    <w:rsid w:val="00C143C2"/>
    <w:rsid w:val="00C147FA"/>
    <w:rsid w:val="00C15068"/>
    <w:rsid w:val="00C167C9"/>
    <w:rsid w:val="00C179E5"/>
    <w:rsid w:val="00C20145"/>
    <w:rsid w:val="00C21AAE"/>
    <w:rsid w:val="00C21DFA"/>
    <w:rsid w:val="00C231A3"/>
    <w:rsid w:val="00C2340E"/>
    <w:rsid w:val="00C2397B"/>
    <w:rsid w:val="00C279E2"/>
    <w:rsid w:val="00C27EF4"/>
    <w:rsid w:val="00C316EC"/>
    <w:rsid w:val="00C3213D"/>
    <w:rsid w:val="00C333F0"/>
    <w:rsid w:val="00C33E19"/>
    <w:rsid w:val="00C33F3B"/>
    <w:rsid w:val="00C36C12"/>
    <w:rsid w:val="00C37AA1"/>
    <w:rsid w:val="00C446F1"/>
    <w:rsid w:val="00C468BC"/>
    <w:rsid w:val="00C506AF"/>
    <w:rsid w:val="00C51FB7"/>
    <w:rsid w:val="00C52FB1"/>
    <w:rsid w:val="00C5364B"/>
    <w:rsid w:val="00C541A4"/>
    <w:rsid w:val="00C550CE"/>
    <w:rsid w:val="00C55C75"/>
    <w:rsid w:val="00C60179"/>
    <w:rsid w:val="00C604F2"/>
    <w:rsid w:val="00C6057F"/>
    <w:rsid w:val="00C60D4F"/>
    <w:rsid w:val="00C61345"/>
    <w:rsid w:val="00C648EB"/>
    <w:rsid w:val="00C65B18"/>
    <w:rsid w:val="00C65D52"/>
    <w:rsid w:val="00C67A96"/>
    <w:rsid w:val="00C67EFD"/>
    <w:rsid w:val="00C70EF6"/>
    <w:rsid w:val="00C7118D"/>
    <w:rsid w:val="00C715D8"/>
    <w:rsid w:val="00C71705"/>
    <w:rsid w:val="00C7284F"/>
    <w:rsid w:val="00C72941"/>
    <w:rsid w:val="00C742F0"/>
    <w:rsid w:val="00C74F99"/>
    <w:rsid w:val="00C80A5F"/>
    <w:rsid w:val="00C815D1"/>
    <w:rsid w:val="00C81AA2"/>
    <w:rsid w:val="00C82452"/>
    <w:rsid w:val="00C82AAE"/>
    <w:rsid w:val="00C82BDF"/>
    <w:rsid w:val="00C8712F"/>
    <w:rsid w:val="00C8723F"/>
    <w:rsid w:val="00C874D2"/>
    <w:rsid w:val="00C91F58"/>
    <w:rsid w:val="00C926EB"/>
    <w:rsid w:val="00C92C8B"/>
    <w:rsid w:val="00C93040"/>
    <w:rsid w:val="00C94AA0"/>
    <w:rsid w:val="00C94DD9"/>
    <w:rsid w:val="00C94E16"/>
    <w:rsid w:val="00C9577D"/>
    <w:rsid w:val="00C96CBA"/>
    <w:rsid w:val="00C97318"/>
    <w:rsid w:val="00C97807"/>
    <w:rsid w:val="00C97FBD"/>
    <w:rsid w:val="00CA0369"/>
    <w:rsid w:val="00CA1958"/>
    <w:rsid w:val="00CA2199"/>
    <w:rsid w:val="00CA411E"/>
    <w:rsid w:val="00CA48B3"/>
    <w:rsid w:val="00CA4C6A"/>
    <w:rsid w:val="00CA50D3"/>
    <w:rsid w:val="00CA519F"/>
    <w:rsid w:val="00CA60F2"/>
    <w:rsid w:val="00CA69BA"/>
    <w:rsid w:val="00CA721C"/>
    <w:rsid w:val="00CB02EA"/>
    <w:rsid w:val="00CB072B"/>
    <w:rsid w:val="00CB090F"/>
    <w:rsid w:val="00CB102B"/>
    <w:rsid w:val="00CB108E"/>
    <w:rsid w:val="00CB4D3F"/>
    <w:rsid w:val="00CB6964"/>
    <w:rsid w:val="00CB7EDF"/>
    <w:rsid w:val="00CC10DA"/>
    <w:rsid w:val="00CC1C75"/>
    <w:rsid w:val="00CC32B5"/>
    <w:rsid w:val="00CC53E7"/>
    <w:rsid w:val="00CC565E"/>
    <w:rsid w:val="00CC695B"/>
    <w:rsid w:val="00CC7849"/>
    <w:rsid w:val="00CD1111"/>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3DBA"/>
    <w:rsid w:val="00CE745A"/>
    <w:rsid w:val="00CF0C56"/>
    <w:rsid w:val="00CF15EF"/>
    <w:rsid w:val="00CF1B65"/>
    <w:rsid w:val="00CF252D"/>
    <w:rsid w:val="00CF3247"/>
    <w:rsid w:val="00CF4CE9"/>
    <w:rsid w:val="00CF6796"/>
    <w:rsid w:val="00CF754C"/>
    <w:rsid w:val="00CF7DBF"/>
    <w:rsid w:val="00D020C7"/>
    <w:rsid w:val="00D02C40"/>
    <w:rsid w:val="00D043D5"/>
    <w:rsid w:val="00D04AD5"/>
    <w:rsid w:val="00D050E6"/>
    <w:rsid w:val="00D0617B"/>
    <w:rsid w:val="00D07DA0"/>
    <w:rsid w:val="00D104AC"/>
    <w:rsid w:val="00D10917"/>
    <w:rsid w:val="00D13440"/>
    <w:rsid w:val="00D144B7"/>
    <w:rsid w:val="00D14C81"/>
    <w:rsid w:val="00D154F4"/>
    <w:rsid w:val="00D15738"/>
    <w:rsid w:val="00D15E7A"/>
    <w:rsid w:val="00D17333"/>
    <w:rsid w:val="00D201DC"/>
    <w:rsid w:val="00D20310"/>
    <w:rsid w:val="00D221A4"/>
    <w:rsid w:val="00D2570D"/>
    <w:rsid w:val="00D30BE9"/>
    <w:rsid w:val="00D33510"/>
    <w:rsid w:val="00D33C0C"/>
    <w:rsid w:val="00D3548D"/>
    <w:rsid w:val="00D35836"/>
    <w:rsid w:val="00D35D83"/>
    <w:rsid w:val="00D373BD"/>
    <w:rsid w:val="00D37862"/>
    <w:rsid w:val="00D42224"/>
    <w:rsid w:val="00D4239D"/>
    <w:rsid w:val="00D441EC"/>
    <w:rsid w:val="00D441FB"/>
    <w:rsid w:val="00D442F9"/>
    <w:rsid w:val="00D445D0"/>
    <w:rsid w:val="00D44E41"/>
    <w:rsid w:val="00D452C6"/>
    <w:rsid w:val="00D452F4"/>
    <w:rsid w:val="00D455F3"/>
    <w:rsid w:val="00D464B4"/>
    <w:rsid w:val="00D46D7C"/>
    <w:rsid w:val="00D470EA"/>
    <w:rsid w:val="00D51B08"/>
    <w:rsid w:val="00D52C27"/>
    <w:rsid w:val="00D54237"/>
    <w:rsid w:val="00D550DE"/>
    <w:rsid w:val="00D55F8D"/>
    <w:rsid w:val="00D55FB4"/>
    <w:rsid w:val="00D56CD6"/>
    <w:rsid w:val="00D574D3"/>
    <w:rsid w:val="00D612EE"/>
    <w:rsid w:val="00D615E0"/>
    <w:rsid w:val="00D61F3C"/>
    <w:rsid w:val="00D625CC"/>
    <w:rsid w:val="00D64878"/>
    <w:rsid w:val="00D649B4"/>
    <w:rsid w:val="00D669F9"/>
    <w:rsid w:val="00D7121D"/>
    <w:rsid w:val="00D713A5"/>
    <w:rsid w:val="00D720C7"/>
    <w:rsid w:val="00D722DC"/>
    <w:rsid w:val="00D72755"/>
    <w:rsid w:val="00D72F49"/>
    <w:rsid w:val="00D7594D"/>
    <w:rsid w:val="00D765F0"/>
    <w:rsid w:val="00D76624"/>
    <w:rsid w:val="00D77BE7"/>
    <w:rsid w:val="00D80023"/>
    <w:rsid w:val="00D80EA0"/>
    <w:rsid w:val="00D82567"/>
    <w:rsid w:val="00D827BD"/>
    <w:rsid w:val="00D82B28"/>
    <w:rsid w:val="00D832C2"/>
    <w:rsid w:val="00D83E64"/>
    <w:rsid w:val="00D83F6C"/>
    <w:rsid w:val="00D8757D"/>
    <w:rsid w:val="00D87E3E"/>
    <w:rsid w:val="00D90080"/>
    <w:rsid w:val="00D9089A"/>
    <w:rsid w:val="00D90E47"/>
    <w:rsid w:val="00D91FA5"/>
    <w:rsid w:val="00D92CD5"/>
    <w:rsid w:val="00D930BD"/>
    <w:rsid w:val="00D948B2"/>
    <w:rsid w:val="00D968A3"/>
    <w:rsid w:val="00D97809"/>
    <w:rsid w:val="00D97A5E"/>
    <w:rsid w:val="00D97ADD"/>
    <w:rsid w:val="00DA0F4B"/>
    <w:rsid w:val="00DA20CD"/>
    <w:rsid w:val="00DA2C76"/>
    <w:rsid w:val="00DA3DC9"/>
    <w:rsid w:val="00DA50BA"/>
    <w:rsid w:val="00DA56B1"/>
    <w:rsid w:val="00DA59C4"/>
    <w:rsid w:val="00DA63C3"/>
    <w:rsid w:val="00DA6EF7"/>
    <w:rsid w:val="00DA7F57"/>
    <w:rsid w:val="00DB0A68"/>
    <w:rsid w:val="00DB0DC6"/>
    <w:rsid w:val="00DB20BF"/>
    <w:rsid w:val="00DB349F"/>
    <w:rsid w:val="00DB4BAB"/>
    <w:rsid w:val="00DB5F79"/>
    <w:rsid w:val="00DB63D9"/>
    <w:rsid w:val="00DB6DA1"/>
    <w:rsid w:val="00DB6E4C"/>
    <w:rsid w:val="00DC25AF"/>
    <w:rsid w:val="00DC4260"/>
    <w:rsid w:val="00DC647E"/>
    <w:rsid w:val="00DD0698"/>
    <w:rsid w:val="00DD12BB"/>
    <w:rsid w:val="00DD2B28"/>
    <w:rsid w:val="00DD44EB"/>
    <w:rsid w:val="00DD456C"/>
    <w:rsid w:val="00DE0056"/>
    <w:rsid w:val="00DE2D84"/>
    <w:rsid w:val="00DE30B0"/>
    <w:rsid w:val="00DE40AC"/>
    <w:rsid w:val="00DE4F61"/>
    <w:rsid w:val="00DE57BA"/>
    <w:rsid w:val="00DE59FC"/>
    <w:rsid w:val="00DE7846"/>
    <w:rsid w:val="00DF0B22"/>
    <w:rsid w:val="00DF132F"/>
    <w:rsid w:val="00DF14AE"/>
    <w:rsid w:val="00DF1804"/>
    <w:rsid w:val="00DF331F"/>
    <w:rsid w:val="00DF37BE"/>
    <w:rsid w:val="00DF4055"/>
    <w:rsid w:val="00DF4542"/>
    <w:rsid w:val="00DF46A8"/>
    <w:rsid w:val="00DF71F7"/>
    <w:rsid w:val="00E01117"/>
    <w:rsid w:val="00E02379"/>
    <w:rsid w:val="00E034D5"/>
    <w:rsid w:val="00E03D22"/>
    <w:rsid w:val="00E052D0"/>
    <w:rsid w:val="00E112AD"/>
    <w:rsid w:val="00E13953"/>
    <w:rsid w:val="00E22B95"/>
    <w:rsid w:val="00E22D9C"/>
    <w:rsid w:val="00E25574"/>
    <w:rsid w:val="00E2592C"/>
    <w:rsid w:val="00E25DEC"/>
    <w:rsid w:val="00E277E9"/>
    <w:rsid w:val="00E305D6"/>
    <w:rsid w:val="00E311BA"/>
    <w:rsid w:val="00E316DA"/>
    <w:rsid w:val="00E31722"/>
    <w:rsid w:val="00E318C7"/>
    <w:rsid w:val="00E32C61"/>
    <w:rsid w:val="00E349C2"/>
    <w:rsid w:val="00E367C0"/>
    <w:rsid w:val="00E37310"/>
    <w:rsid w:val="00E4000E"/>
    <w:rsid w:val="00E4123D"/>
    <w:rsid w:val="00E41B14"/>
    <w:rsid w:val="00E41E3A"/>
    <w:rsid w:val="00E42D53"/>
    <w:rsid w:val="00E43824"/>
    <w:rsid w:val="00E454EB"/>
    <w:rsid w:val="00E45A7A"/>
    <w:rsid w:val="00E45FE7"/>
    <w:rsid w:val="00E46AB4"/>
    <w:rsid w:val="00E50E67"/>
    <w:rsid w:val="00E51072"/>
    <w:rsid w:val="00E51AA5"/>
    <w:rsid w:val="00E521E5"/>
    <w:rsid w:val="00E530F9"/>
    <w:rsid w:val="00E547BE"/>
    <w:rsid w:val="00E54C4A"/>
    <w:rsid w:val="00E54D71"/>
    <w:rsid w:val="00E55814"/>
    <w:rsid w:val="00E56367"/>
    <w:rsid w:val="00E5651F"/>
    <w:rsid w:val="00E566F5"/>
    <w:rsid w:val="00E5680E"/>
    <w:rsid w:val="00E57D89"/>
    <w:rsid w:val="00E60891"/>
    <w:rsid w:val="00E60B3E"/>
    <w:rsid w:val="00E628F5"/>
    <w:rsid w:val="00E62901"/>
    <w:rsid w:val="00E65658"/>
    <w:rsid w:val="00E65666"/>
    <w:rsid w:val="00E65851"/>
    <w:rsid w:val="00E66ABC"/>
    <w:rsid w:val="00E700BF"/>
    <w:rsid w:val="00E71A1D"/>
    <w:rsid w:val="00E71ACE"/>
    <w:rsid w:val="00E735F2"/>
    <w:rsid w:val="00E739A1"/>
    <w:rsid w:val="00E74885"/>
    <w:rsid w:val="00E76FF0"/>
    <w:rsid w:val="00E772AF"/>
    <w:rsid w:val="00E8000E"/>
    <w:rsid w:val="00E812DB"/>
    <w:rsid w:val="00E81865"/>
    <w:rsid w:val="00E82DAA"/>
    <w:rsid w:val="00E83073"/>
    <w:rsid w:val="00E83390"/>
    <w:rsid w:val="00E8416E"/>
    <w:rsid w:val="00E8432F"/>
    <w:rsid w:val="00E84DDB"/>
    <w:rsid w:val="00E85013"/>
    <w:rsid w:val="00E865E5"/>
    <w:rsid w:val="00E871C8"/>
    <w:rsid w:val="00E90328"/>
    <w:rsid w:val="00E91CD5"/>
    <w:rsid w:val="00E93DA6"/>
    <w:rsid w:val="00E94EF4"/>
    <w:rsid w:val="00E97A6C"/>
    <w:rsid w:val="00EA0296"/>
    <w:rsid w:val="00EA0C5F"/>
    <w:rsid w:val="00EA1A12"/>
    <w:rsid w:val="00EA2854"/>
    <w:rsid w:val="00EA3B39"/>
    <w:rsid w:val="00EA5DBA"/>
    <w:rsid w:val="00EA6DE2"/>
    <w:rsid w:val="00EA712C"/>
    <w:rsid w:val="00EB008D"/>
    <w:rsid w:val="00EB2D15"/>
    <w:rsid w:val="00EB3860"/>
    <w:rsid w:val="00EB3C41"/>
    <w:rsid w:val="00EB47CC"/>
    <w:rsid w:val="00EB4FF0"/>
    <w:rsid w:val="00EB56A8"/>
    <w:rsid w:val="00EB78A7"/>
    <w:rsid w:val="00EB7AC2"/>
    <w:rsid w:val="00EC12E1"/>
    <w:rsid w:val="00EC1C44"/>
    <w:rsid w:val="00EC2F7A"/>
    <w:rsid w:val="00EC3127"/>
    <w:rsid w:val="00EC3226"/>
    <w:rsid w:val="00EC6A23"/>
    <w:rsid w:val="00ED0547"/>
    <w:rsid w:val="00ED173C"/>
    <w:rsid w:val="00ED2A0F"/>
    <w:rsid w:val="00ED2E30"/>
    <w:rsid w:val="00ED33AD"/>
    <w:rsid w:val="00ED4756"/>
    <w:rsid w:val="00ED4DE4"/>
    <w:rsid w:val="00EE2E9B"/>
    <w:rsid w:val="00EE3CC6"/>
    <w:rsid w:val="00EE3F30"/>
    <w:rsid w:val="00EE410F"/>
    <w:rsid w:val="00EE5111"/>
    <w:rsid w:val="00EF0395"/>
    <w:rsid w:val="00EF274D"/>
    <w:rsid w:val="00EF3FF1"/>
    <w:rsid w:val="00EF47F1"/>
    <w:rsid w:val="00EF4D50"/>
    <w:rsid w:val="00EF503F"/>
    <w:rsid w:val="00EF6435"/>
    <w:rsid w:val="00EF728C"/>
    <w:rsid w:val="00EF7B07"/>
    <w:rsid w:val="00F0030A"/>
    <w:rsid w:val="00F01228"/>
    <w:rsid w:val="00F035DD"/>
    <w:rsid w:val="00F035DF"/>
    <w:rsid w:val="00F03D2A"/>
    <w:rsid w:val="00F03DCB"/>
    <w:rsid w:val="00F04E2B"/>
    <w:rsid w:val="00F05598"/>
    <w:rsid w:val="00F062C5"/>
    <w:rsid w:val="00F0721E"/>
    <w:rsid w:val="00F1093C"/>
    <w:rsid w:val="00F10D7B"/>
    <w:rsid w:val="00F119F8"/>
    <w:rsid w:val="00F122FD"/>
    <w:rsid w:val="00F134DC"/>
    <w:rsid w:val="00F14B1E"/>
    <w:rsid w:val="00F20374"/>
    <w:rsid w:val="00F20DA2"/>
    <w:rsid w:val="00F216CF"/>
    <w:rsid w:val="00F22BD5"/>
    <w:rsid w:val="00F230DE"/>
    <w:rsid w:val="00F23BDF"/>
    <w:rsid w:val="00F24370"/>
    <w:rsid w:val="00F25645"/>
    <w:rsid w:val="00F2606D"/>
    <w:rsid w:val="00F266F2"/>
    <w:rsid w:val="00F27D37"/>
    <w:rsid w:val="00F313EF"/>
    <w:rsid w:val="00F32FDB"/>
    <w:rsid w:val="00F33B3B"/>
    <w:rsid w:val="00F34FA6"/>
    <w:rsid w:val="00F36556"/>
    <w:rsid w:val="00F368A4"/>
    <w:rsid w:val="00F36B55"/>
    <w:rsid w:val="00F40A5B"/>
    <w:rsid w:val="00F432E9"/>
    <w:rsid w:val="00F4375E"/>
    <w:rsid w:val="00F43BEC"/>
    <w:rsid w:val="00F43EC4"/>
    <w:rsid w:val="00F445F3"/>
    <w:rsid w:val="00F447A2"/>
    <w:rsid w:val="00F456F0"/>
    <w:rsid w:val="00F45871"/>
    <w:rsid w:val="00F45BDE"/>
    <w:rsid w:val="00F47A25"/>
    <w:rsid w:val="00F47BF7"/>
    <w:rsid w:val="00F50525"/>
    <w:rsid w:val="00F50923"/>
    <w:rsid w:val="00F52C04"/>
    <w:rsid w:val="00F5367A"/>
    <w:rsid w:val="00F55E3B"/>
    <w:rsid w:val="00F56177"/>
    <w:rsid w:val="00F56C5B"/>
    <w:rsid w:val="00F56D73"/>
    <w:rsid w:val="00F61D8A"/>
    <w:rsid w:val="00F6327E"/>
    <w:rsid w:val="00F634A6"/>
    <w:rsid w:val="00F63A14"/>
    <w:rsid w:val="00F63EF0"/>
    <w:rsid w:val="00F64F17"/>
    <w:rsid w:val="00F65090"/>
    <w:rsid w:val="00F70018"/>
    <w:rsid w:val="00F7071B"/>
    <w:rsid w:val="00F707F1"/>
    <w:rsid w:val="00F70BA0"/>
    <w:rsid w:val="00F72C37"/>
    <w:rsid w:val="00F7368C"/>
    <w:rsid w:val="00F73B48"/>
    <w:rsid w:val="00F74042"/>
    <w:rsid w:val="00F75C3D"/>
    <w:rsid w:val="00F775F1"/>
    <w:rsid w:val="00F77FC0"/>
    <w:rsid w:val="00F818A1"/>
    <w:rsid w:val="00F834F2"/>
    <w:rsid w:val="00F870CA"/>
    <w:rsid w:val="00F8728C"/>
    <w:rsid w:val="00F87385"/>
    <w:rsid w:val="00F87AD3"/>
    <w:rsid w:val="00F908D7"/>
    <w:rsid w:val="00F9090B"/>
    <w:rsid w:val="00F91396"/>
    <w:rsid w:val="00F921A1"/>
    <w:rsid w:val="00F92FBB"/>
    <w:rsid w:val="00F93A20"/>
    <w:rsid w:val="00F96DA2"/>
    <w:rsid w:val="00FA1911"/>
    <w:rsid w:val="00FA2620"/>
    <w:rsid w:val="00FA2BC9"/>
    <w:rsid w:val="00FA2ED0"/>
    <w:rsid w:val="00FA3F7F"/>
    <w:rsid w:val="00FA41D0"/>
    <w:rsid w:val="00FA5AC2"/>
    <w:rsid w:val="00FA78DA"/>
    <w:rsid w:val="00FB0C57"/>
    <w:rsid w:val="00FB0DEC"/>
    <w:rsid w:val="00FB23A7"/>
    <w:rsid w:val="00FB3A2F"/>
    <w:rsid w:val="00FB402E"/>
    <w:rsid w:val="00FB4FC8"/>
    <w:rsid w:val="00FB5275"/>
    <w:rsid w:val="00FC22B1"/>
    <w:rsid w:val="00FC2C5A"/>
    <w:rsid w:val="00FC429D"/>
    <w:rsid w:val="00FC42D2"/>
    <w:rsid w:val="00FC5994"/>
    <w:rsid w:val="00FC6038"/>
    <w:rsid w:val="00FC6878"/>
    <w:rsid w:val="00FC6E76"/>
    <w:rsid w:val="00FC6EDF"/>
    <w:rsid w:val="00FC798F"/>
    <w:rsid w:val="00FD09FC"/>
    <w:rsid w:val="00FD1D72"/>
    <w:rsid w:val="00FD2AC4"/>
    <w:rsid w:val="00FD3C98"/>
    <w:rsid w:val="00FD4C9A"/>
    <w:rsid w:val="00FD6E3F"/>
    <w:rsid w:val="00FD735E"/>
    <w:rsid w:val="00FD7577"/>
    <w:rsid w:val="00FE005A"/>
    <w:rsid w:val="00FE08E1"/>
    <w:rsid w:val="00FE0A7C"/>
    <w:rsid w:val="00FE0B17"/>
    <w:rsid w:val="00FE0E8B"/>
    <w:rsid w:val="00FE2069"/>
    <w:rsid w:val="00FE2DD2"/>
    <w:rsid w:val="00FE39C8"/>
    <w:rsid w:val="00FE3CDC"/>
    <w:rsid w:val="00FE4E05"/>
    <w:rsid w:val="00FE51C3"/>
    <w:rsid w:val="00FE610E"/>
    <w:rsid w:val="00FE7E8A"/>
    <w:rsid w:val="00FF15A0"/>
    <w:rsid w:val="00FF3CA0"/>
    <w:rsid w:val="00FF41F7"/>
    <w:rsid w:val="00FF4CCA"/>
    <w:rsid w:val="00FF60B3"/>
    <w:rsid w:val="00FF6418"/>
    <w:rsid w:val="00FF7210"/>
    <w:rsid w:val="0B434880"/>
    <w:rsid w:val="2F7B14C0"/>
    <w:rsid w:val="44B57359"/>
    <w:rsid w:val="4EF01572"/>
    <w:rsid w:val="673B426A"/>
    <w:rsid w:val="6848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CD1111"/>
    <w:pPr>
      <w:numPr>
        <w:numId w:val="2"/>
      </w:numPr>
      <w:spacing w:after="120" w:line="240" w:lineRule="auto"/>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D1111"/>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CD1111"/>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CD1111"/>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F65090"/>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F65090"/>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Nzevdokumentu">
    <w:name w:val="Název dokumentu"/>
    <w:basedOn w:val="Normln"/>
    <w:next w:val="Normln"/>
    <w:uiPriority w:val="99"/>
    <w:rsid w:val="00355CE0"/>
    <w:pPr>
      <w:spacing w:before="4000" w:after="120" w:line="216" w:lineRule="auto"/>
      <w:ind w:left="567"/>
    </w:pPr>
    <w:rPr>
      <w:rFonts w:ascii="Arial Black" w:hAnsi="Arial Black" w:cs="Arial Black"/>
      <w:color w:val="00009B"/>
      <w:sz w:val="66"/>
      <w:szCs w:val="66"/>
    </w:rPr>
  </w:style>
  <w:style w:type="paragraph" w:customStyle="1" w:styleId="Psmenoodstavcesmlouvy">
    <w:name w:val="Písmeno odstavce smlouvy"/>
    <w:basedOn w:val="Odstavecsmlouvy"/>
    <w:link w:val="PsmenoodstavcesmlouvyChar"/>
    <w:qFormat/>
    <w:rsid w:val="00CD1111"/>
    <w:pPr>
      <w:numPr>
        <w:ilvl w:val="0"/>
        <w:numId w:val="0"/>
      </w:numPr>
      <w:ind w:left="1134" w:hanging="567"/>
    </w:pPr>
  </w:style>
  <w:style w:type="character" w:customStyle="1" w:styleId="PsmenoodstavcesmlouvyChar">
    <w:name w:val="Písmeno odstavce smlouvy Char"/>
    <w:basedOn w:val="OdstavecsmlouvyChar"/>
    <w:link w:val="Psmenoodstavcesmlouvy"/>
    <w:rsid w:val="00CD1111"/>
    <w:rPr>
      <w:rFonts w:ascii="Arial" w:hAnsi="Arial" w:cs="Arial"/>
      <w:sz w:val="22"/>
      <w:szCs w:val="22"/>
    </w:rPr>
  </w:style>
  <w:style w:type="paragraph" w:customStyle="1" w:styleId="Level1">
    <w:name w:val="Level 1"/>
    <w:basedOn w:val="Normln"/>
    <w:next w:val="Normln"/>
    <w:qFormat/>
    <w:rsid w:val="00EF7B07"/>
    <w:pPr>
      <w:keepNext/>
      <w:numPr>
        <w:numId w:val="10"/>
      </w:numPr>
      <w:spacing w:before="280" w:after="140" w:line="290" w:lineRule="auto"/>
      <w:outlineLvl w:val="0"/>
    </w:pPr>
    <w:rPr>
      <w:rFonts w:asciiTheme="minorHAnsi" w:hAnsiTheme="minorHAnsi" w:cs="Times New Roman"/>
      <w:b/>
      <w:bCs/>
      <w:caps/>
      <w:kern w:val="20"/>
      <w:szCs w:val="32"/>
      <w:lang w:eastAsia="en-US"/>
    </w:rPr>
  </w:style>
  <w:style w:type="paragraph" w:customStyle="1" w:styleId="Level2">
    <w:name w:val="Level 2"/>
    <w:basedOn w:val="Normln"/>
    <w:link w:val="Level2Char"/>
    <w:qFormat/>
    <w:rsid w:val="00EF7B07"/>
    <w:pPr>
      <w:numPr>
        <w:ilvl w:val="1"/>
        <w:numId w:val="10"/>
      </w:numPr>
      <w:spacing w:after="80" w:line="293" w:lineRule="auto"/>
      <w:outlineLvl w:val="1"/>
    </w:pPr>
    <w:rPr>
      <w:rFonts w:asciiTheme="minorHAnsi" w:hAnsiTheme="minorHAnsi" w:cs="Times New Roman"/>
      <w:kern w:val="20"/>
      <w:szCs w:val="18"/>
      <w:lang w:eastAsia="en-US"/>
    </w:rPr>
  </w:style>
  <w:style w:type="paragraph" w:customStyle="1" w:styleId="Level3">
    <w:name w:val="Level 3"/>
    <w:basedOn w:val="Normln"/>
    <w:qFormat/>
    <w:rsid w:val="00EF7B07"/>
    <w:pPr>
      <w:numPr>
        <w:ilvl w:val="2"/>
        <w:numId w:val="10"/>
      </w:numPr>
      <w:spacing w:after="140" w:line="290" w:lineRule="auto"/>
      <w:outlineLvl w:val="2"/>
    </w:pPr>
    <w:rPr>
      <w:rFonts w:asciiTheme="minorHAnsi" w:hAnsiTheme="minorHAnsi" w:cs="Times New Roman"/>
      <w:kern w:val="20"/>
      <w:szCs w:val="28"/>
      <w:lang w:eastAsia="en-US"/>
    </w:rPr>
  </w:style>
  <w:style w:type="paragraph" w:customStyle="1" w:styleId="Level4">
    <w:name w:val="Level 4"/>
    <w:basedOn w:val="Normln"/>
    <w:qFormat/>
    <w:rsid w:val="00EF7B07"/>
    <w:pPr>
      <w:numPr>
        <w:ilvl w:val="3"/>
        <w:numId w:val="10"/>
      </w:numPr>
      <w:spacing w:after="80" w:line="290" w:lineRule="auto"/>
      <w:outlineLvl w:val="3"/>
    </w:pPr>
    <w:rPr>
      <w:kern w:val="20"/>
      <w:sz w:val="18"/>
      <w:szCs w:val="18"/>
      <w:shd w:val="clear" w:color="auto" w:fill="FFFFFF"/>
      <w:lang w:eastAsia="en-US"/>
    </w:rPr>
  </w:style>
  <w:style w:type="paragraph" w:customStyle="1" w:styleId="Level5">
    <w:name w:val="Level 5"/>
    <w:basedOn w:val="Normln"/>
    <w:qFormat/>
    <w:rsid w:val="00EF7B07"/>
    <w:pPr>
      <w:numPr>
        <w:ilvl w:val="4"/>
        <w:numId w:val="10"/>
      </w:numPr>
      <w:spacing w:after="140" w:line="290" w:lineRule="auto"/>
      <w:outlineLvl w:val="4"/>
    </w:pPr>
    <w:rPr>
      <w:rFonts w:asciiTheme="minorHAnsi" w:hAnsiTheme="minorHAnsi" w:cs="Times New Roman"/>
      <w:kern w:val="20"/>
      <w:szCs w:val="24"/>
      <w:lang w:eastAsia="en-US"/>
    </w:rPr>
  </w:style>
  <w:style w:type="paragraph" w:customStyle="1" w:styleId="Level6">
    <w:name w:val="Level 6"/>
    <w:basedOn w:val="Normln"/>
    <w:qFormat/>
    <w:rsid w:val="00EF7B07"/>
    <w:pPr>
      <w:numPr>
        <w:ilvl w:val="5"/>
        <w:numId w:val="10"/>
      </w:numPr>
      <w:spacing w:after="140" w:line="290" w:lineRule="auto"/>
      <w:outlineLvl w:val="5"/>
    </w:pPr>
    <w:rPr>
      <w:rFonts w:asciiTheme="minorHAnsi" w:hAnsiTheme="minorHAnsi" w:cs="Times New Roman"/>
      <w:kern w:val="20"/>
      <w:szCs w:val="24"/>
      <w:lang w:eastAsia="en-US"/>
    </w:rPr>
  </w:style>
  <w:style w:type="paragraph" w:customStyle="1" w:styleId="Level7">
    <w:name w:val="Level 7"/>
    <w:basedOn w:val="Normln"/>
    <w:rsid w:val="00EF7B07"/>
    <w:pPr>
      <w:numPr>
        <w:ilvl w:val="6"/>
        <w:numId w:val="10"/>
      </w:numPr>
      <w:spacing w:after="140" w:line="290" w:lineRule="auto"/>
      <w:outlineLvl w:val="6"/>
    </w:pPr>
    <w:rPr>
      <w:rFonts w:asciiTheme="minorHAnsi" w:hAnsiTheme="minorHAnsi" w:cs="Times New Roman"/>
      <w:kern w:val="20"/>
      <w:szCs w:val="24"/>
      <w:lang w:eastAsia="en-US"/>
    </w:rPr>
  </w:style>
  <w:style w:type="paragraph" w:customStyle="1" w:styleId="Level8">
    <w:name w:val="Level 8"/>
    <w:basedOn w:val="Normln"/>
    <w:rsid w:val="00EF7B07"/>
    <w:pPr>
      <w:numPr>
        <w:ilvl w:val="7"/>
        <w:numId w:val="10"/>
      </w:numPr>
      <w:spacing w:after="140" w:line="290" w:lineRule="auto"/>
      <w:outlineLvl w:val="7"/>
    </w:pPr>
    <w:rPr>
      <w:rFonts w:asciiTheme="minorHAnsi" w:hAnsiTheme="minorHAnsi" w:cs="Times New Roman"/>
      <w:kern w:val="20"/>
      <w:szCs w:val="24"/>
      <w:lang w:eastAsia="en-US"/>
    </w:rPr>
  </w:style>
  <w:style w:type="paragraph" w:customStyle="1" w:styleId="Level9">
    <w:name w:val="Level 9"/>
    <w:basedOn w:val="Normln"/>
    <w:rsid w:val="00EF7B07"/>
    <w:pPr>
      <w:numPr>
        <w:ilvl w:val="8"/>
        <w:numId w:val="10"/>
      </w:numPr>
      <w:spacing w:after="140" w:line="290" w:lineRule="auto"/>
      <w:outlineLvl w:val="8"/>
    </w:pPr>
    <w:rPr>
      <w:rFonts w:asciiTheme="minorHAnsi" w:hAnsiTheme="minorHAnsi" w:cs="Times New Roman"/>
      <w:kern w:val="20"/>
      <w:szCs w:val="24"/>
      <w:lang w:eastAsia="en-US"/>
    </w:rPr>
  </w:style>
  <w:style w:type="character" w:customStyle="1" w:styleId="Level2Char">
    <w:name w:val="Level 2 Char"/>
    <w:link w:val="Level2"/>
    <w:rsid w:val="00EF7B07"/>
    <w:rPr>
      <w:rFonts w:asciiTheme="minorHAnsi" w:hAnsiTheme="minorHAnsi"/>
      <w:kern w:val="20"/>
      <w:sz w:val="22"/>
      <w:szCs w:val="18"/>
      <w:lang w:eastAsia="en-US"/>
    </w:rPr>
  </w:style>
  <w:style w:type="paragraph" w:customStyle="1" w:styleId="footnotedescription">
    <w:name w:val="footnote description"/>
    <w:next w:val="Normln"/>
    <w:link w:val="footnotedescriptionChar"/>
    <w:hidden/>
    <w:rsid w:val="00EF7B07"/>
    <w:pPr>
      <w:spacing w:line="264" w:lineRule="auto"/>
    </w:pPr>
    <w:rPr>
      <w:rFonts w:ascii="Arial" w:eastAsia="Arial" w:hAnsi="Arial" w:cs="Arial"/>
      <w:color w:val="000000"/>
      <w:sz w:val="19"/>
      <w:szCs w:val="22"/>
    </w:rPr>
  </w:style>
  <w:style w:type="character" w:customStyle="1" w:styleId="footnotedescriptionChar">
    <w:name w:val="footnote description Char"/>
    <w:link w:val="footnotedescription"/>
    <w:rsid w:val="00EF7B07"/>
    <w:rPr>
      <w:rFonts w:ascii="Arial" w:eastAsia="Arial" w:hAnsi="Arial" w:cs="Arial"/>
      <w:color w:val="000000"/>
      <w:sz w:val="19"/>
      <w:szCs w:val="22"/>
    </w:rPr>
  </w:style>
  <w:style w:type="character" w:customStyle="1" w:styleId="footnotemark">
    <w:name w:val="footnote mark"/>
    <w:hidden/>
    <w:rsid w:val="00EF7B07"/>
    <w:rPr>
      <w:rFonts w:ascii="Arial" w:eastAsia="Arial" w:hAnsi="Arial" w:cs="Arial"/>
      <w:color w:val="000000"/>
      <w:sz w:val="19"/>
      <w:vertAlign w:val="superscript"/>
    </w:rPr>
  </w:style>
  <w:style w:type="character" w:customStyle="1" w:styleId="OdstavecseseznamemChar">
    <w:name w:val="Odstavec se seznamem Char"/>
    <w:basedOn w:val="Standardnpsmoodstavce"/>
    <w:link w:val="Odstavecseseznamem"/>
    <w:uiPriority w:val="34"/>
    <w:rsid w:val="0070568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162596641">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30943187">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872771933">
      <w:bodyDiv w:val="1"/>
      <w:marLeft w:val="0"/>
      <w:marRight w:val="0"/>
      <w:marTop w:val="0"/>
      <w:marBottom w:val="0"/>
      <w:divBdr>
        <w:top w:val="none" w:sz="0" w:space="0" w:color="auto"/>
        <w:left w:val="none" w:sz="0" w:space="0" w:color="auto"/>
        <w:bottom w:val="none" w:sz="0" w:space="0" w:color="auto"/>
        <w:right w:val="none" w:sz="0" w:space="0" w:color="auto"/>
      </w:divBdr>
    </w:div>
    <w:div w:id="873427114">
      <w:bodyDiv w:val="1"/>
      <w:marLeft w:val="0"/>
      <w:marRight w:val="0"/>
      <w:marTop w:val="0"/>
      <w:marBottom w:val="0"/>
      <w:divBdr>
        <w:top w:val="none" w:sz="0" w:space="0" w:color="auto"/>
        <w:left w:val="none" w:sz="0" w:space="0" w:color="auto"/>
        <w:bottom w:val="none" w:sz="0" w:space="0" w:color="auto"/>
        <w:right w:val="none" w:sz="0" w:space="0" w:color="auto"/>
      </w:divBdr>
    </w:div>
    <w:div w:id="1428963935">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6711526">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 w:id="1999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anek.tomas@fn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E15D-477C-4A9B-BBA0-0EB44254C988}">
  <ds:schemaRefs>
    <ds:schemaRef ds:uri="http://schemas.microsoft.com/sharepoint/v3/contenttype/forms"/>
  </ds:schemaRefs>
</ds:datastoreItem>
</file>

<file path=customXml/itemProps2.xml><?xml version="1.0" encoding="utf-8"?>
<ds:datastoreItem xmlns:ds="http://schemas.openxmlformats.org/officeDocument/2006/customXml" ds:itemID="{CD21DB36-C76B-4E36-8F0F-E3F51927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D63301D6-56CA-4707-8F02-E0683F6C4C6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19ed946-d003-49b5-99ac-ca25afd37a9d"/>
    <ds:schemaRef ds:uri="http://www.w3.org/XML/1998/namespace"/>
    <ds:schemaRef ds:uri="http://purl.org/dc/dcmitype/"/>
  </ds:schemaRefs>
</ds:datastoreItem>
</file>

<file path=customXml/itemProps5.xml><?xml version="1.0" encoding="utf-8"?>
<ds:datastoreItem xmlns:ds="http://schemas.openxmlformats.org/officeDocument/2006/customXml" ds:itemID="{AC0AD337-0A8E-4191-9771-E2A73913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12757</Words>
  <Characters>78709</Characters>
  <Application>Microsoft Office Word</Application>
  <DocSecurity>0</DocSecurity>
  <Lines>655</Lines>
  <Paragraphs>182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2023-09-08T16:04:00Z</dcterms:created>
  <dcterms:modified xsi:type="dcterms:W3CDTF">2025-05-27T06:54:00Z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y fmtid="{D5CDD505-2E9C-101B-9397-08002B2CF9AE}" pid="3" name="GrammarlyDocumentId">
    <vt:lpwstr>dca3c010740851539c62b4900b2f90c534e4487a5f36dd5134a8150531939412</vt:lpwstr>
  </property>
</Properties>
</file>