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88891" w14:textId="24210158" w:rsidR="000661A7" w:rsidRDefault="00E95963" w:rsidP="009A10EF">
      <w:r>
        <w:t xml:space="preserve"> </w:t>
      </w:r>
    </w:p>
    <w:p w14:paraId="213D4445" w14:textId="77777777" w:rsidR="00CF006B" w:rsidRDefault="00CF006B" w:rsidP="009A10EF"/>
    <w:p w14:paraId="397BDE9F" w14:textId="77777777" w:rsidR="009A10EF" w:rsidRDefault="009A10EF" w:rsidP="009A10EF"/>
    <w:p w14:paraId="60183939" w14:textId="77777777" w:rsidR="009A10EF" w:rsidRDefault="009A10EF" w:rsidP="009A10EF"/>
    <w:p w14:paraId="1C583A24" w14:textId="77777777" w:rsidR="009A10EF" w:rsidRDefault="009A10EF" w:rsidP="009A10EF"/>
    <w:p w14:paraId="7FBB4945" w14:textId="77777777" w:rsidR="009A10EF" w:rsidRDefault="009A10EF" w:rsidP="009A10EF"/>
    <w:p w14:paraId="4EF6E63C" w14:textId="1E5A53EC" w:rsidR="009A10EF" w:rsidRDefault="0F4FB9E2" w:rsidP="1F8B92D1">
      <w:r>
        <w:rPr>
          <w:noProof/>
        </w:rPr>
        <w:drawing>
          <wp:inline distT="0" distB="0" distL="0" distR="0" wp14:anchorId="61C9007E" wp14:editId="42A445F4">
            <wp:extent cx="6267229" cy="1030314"/>
            <wp:effectExtent l="0" t="0" r="0" b="0"/>
            <wp:docPr id="568180553" name="Obrázek 568180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229" cy="103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B6389" w14:textId="77777777" w:rsidR="009A10EF" w:rsidRDefault="009A10EF" w:rsidP="009A10EF"/>
    <w:p w14:paraId="11567383" w14:textId="77777777" w:rsidR="009A10EF" w:rsidRDefault="009A10EF" w:rsidP="009A10EF"/>
    <w:p w14:paraId="3C9A1C11" w14:textId="77777777" w:rsidR="009A10EF" w:rsidRDefault="009A10EF" w:rsidP="009A10EF"/>
    <w:p w14:paraId="7F3389D8" w14:textId="77777777" w:rsidR="009A10EF" w:rsidRDefault="009A10EF" w:rsidP="009A10EF">
      <w:pPr>
        <w:pStyle w:val="Nzev"/>
      </w:pPr>
      <w:r>
        <w:t>zadávací dokumentace</w:t>
      </w:r>
    </w:p>
    <w:p w14:paraId="773C2338" w14:textId="3E2482EA" w:rsidR="009A10EF" w:rsidRPr="00A10C7C" w:rsidRDefault="009A10EF" w:rsidP="009A10EF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9A10EF">
        <w:rPr>
          <w:rFonts w:eastAsia="Calibri"/>
          <w:b/>
          <w:sz w:val="28"/>
          <w:szCs w:val="28"/>
          <w:lang w:eastAsia="en-US"/>
        </w:rPr>
        <w:t>k </w:t>
      </w:r>
      <w:r w:rsidR="00C60EB0" w:rsidRPr="00A10C7C">
        <w:rPr>
          <w:rFonts w:eastAsia="Calibri"/>
          <w:b/>
          <w:sz w:val="28"/>
          <w:szCs w:val="28"/>
          <w:lang w:eastAsia="en-US"/>
        </w:rPr>
        <w:t>na</w:t>
      </w:r>
      <w:r w:rsidR="009A2DCE" w:rsidRPr="00A10C7C">
        <w:rPr>
          <w:rFonts w:eastAsia="Calibri"/>
          <w:b/>
          <w:sz w:val="28"/>
          <w:szCs w:val="28"/>
          <w:lang w:eastAsia="en-US"/>
        </w:rPr>
        <w:t>d</w:t>
      </w:r>
      <w:r w:rsidRPr="00A10C7C">
        <w:rPr>
          <w:rFonts w:eastAsia="Calibri"/>
          <w:b/>
          <w:sz w:val="28"/>
          <w:szCs w:val="28"/>
          <w:lang w:eastAsia="en-US"/>
        </w:rPr>
        <w:t xml:space="preserve">limitní veřejné zakázce na </w:t>
      </w:r>
      <w:r w:rsidR="00A10C7C" w:rsidRPr="00A10C7C">
        <w:rPr>
          <w:rFonts w:eastAsia="Calibri"/>
          <w:b/>
          <w:sz w:val="28"/>
          <w:szCs w:val="28"/>
          <w:lang w:eastAsia="en-US"/>
        </w:rPr>
        <w:t>dodávky</w:t>
      </w:r>
    </w:p>
    <w:p w14:paraId="59201002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  <w:r w:rsidRPr="00A10C7C">
        <w:rPr>
          <w:rFonts w:eastAsia="Calibri" w:cs="Arial"/>
          <w:szCs w:val="22"/>
          <w:lang w:eastAsia="en-US"/>
        </w:rPr>
        <w:t>zadávané v otevřeném řízení dle § 56 zákona č. 134/2016 Sb., o zadávání veřejných zakázek, ve znění pozdějších předpisů</w:t>
      </w:r>
      <w:r w:rsidRPr="009A10EF">
        <w:rPr>
          <w:rFonts w:eastAsia="Calibri" w:cs="Arial"/>
          <w:szCs w:val="22"/>
          <w:lang w:eastAsia="en-US"/>
        </w:rPr>
        <w:t>, (dále jen „zákon“)</w:t>
      </w:r>
    </w:p>
    <w:p w14:paraId="3E12EF86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777BB680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60154FFF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2CAAE173" w14:textId="67D321C1" w:rsidR="009A10EF" w:rsidRDefault="00C13F98" w:rsidP="00C13F98">
      <w:pPr>
        <w:pStyle w:val="Nzev"/>
      </w:pPr>
      <w:r>
        <w:t xml:space="preserve">FN Brno – </w:t>
      </w:r>
      <w:r w:rsidR="1E179EE8">
        <w:t>POŘÍZENÍ DATOVÉHO CENTRA</w:t>
      </w:r>
      <w:r w:rsidR="00AD13A2">
        <w:t xml:space="preserve"> II</w:t>
      </w:r>
      <w:r w:rsidR="00A159D3">
        <w:t>I</w:t>
      </w:r>
    </w:p>
    <w:p w14:paraId="3297BD43" w14:textId="77777777" w:rsidR="009A10EF" w:rsidRDefault="009A10EF" w:rsidP="009A10EF"/>
    <w:p w14:paraId="5EFCAFF7" w14:textId="58255E78" w:rsidR="009A10EF" w:rsidRDefault="0BC21D48" w:rsidP="1F8B92D1">
      <w:pPr>
        <w:spacing w:before="120" w:after="60"/>
        <w:jc w:val="center"/>
        <w:rPr>
          <w:rFonts w:eastAsia="Arial" w:cs="Arial"/>
          <w:szCs w:val="22"/>
        </w:rPr>
      </w:pPr>
      <w:r w:rsidRPr="1F8B92D1">
        <w:rPr>
          <w:rFonts w:eastAsia="Arial" w:cs="Arial"/>
          <w:szCs w:val="22"/>
        </w:rPr>
        <w:t>Veřejná zakázka je spolufinancována Evropskou unií z Evropského fondu pro regionální rozvoj v rámci Integrovaného regionálního operačního programu (IROP), registrační číslo projektu: CZ.06.01.01/00/22_004/00002</w:t>
      </w:r>
      <w:r w:rsidR="4D56068C" w:rsidRPr="1F8B92D1">
        <w:rPr>
          <w:rFonts w:eastAsia="Arial" w:cs="Arial"/>
          <w:szCs w:val="22"/>
        </w:rPr>
        <w:t>20</w:t>
      </w:r>
    </w:p>
    <w:p w14:paraId="02448DEF" w14:textId="08AC3BE6" w:rsidR="009A10EF" w:rsidRDefault="009A10EF" w:rsidP="009A10EF"/>
    <w:p w14:paraId="1B05AE18" w14:textId="77777777" w:rsidR="009A10EF" w:rsidRDefault="009A10EF" w:rsidP="009A10EF"/>
    <w:p w14:paraId="43F47EE6" w14:textId="77777777" w:rsidR="009A10EF" w:rsidRDefault="009A10EF" w:rsidP="009A10EF"/>
    <w:p w14:paraId="226C4A7D" w14:textId="77D4A846" w:rsidR="1F8B92D1" w:rsidRDefault="1F8B92D1"/>
    <w:p w14:paraId="56D3BEDB" w14:textId="54AF17D9" w:rsidR="1F8B92D1" w:rsidRDefault="1F8B92D1"/>
    <w:p w14:paraId="1A488E66" w14:textId="22D88A04" w:rsidR="1F8B92D1" w:rsidRDefault="1F8B92D1"/>
    <w:p w14:paraId="15B52688" w14:textId="77777777" w:rsidR="009A10EF" w:rsidRDefault="009A10EF" w:rsidP="009A10EF"/>
    <w:p w14:paraId="6193F53D" w14:textId="77777777" w:rsidR="009A10EF" w:rsidRDefault="009A10EF" w:rsidP="009A10EF"/>
    <w:p w14:paraId="04340A18" w14:textId="77777777" w:rsidR="009A10EF" w:rsidRDefault="009A10EF" w:rsidP="009A10EF"/>
    <w:p w14:paraId="5B73E188" w14:textId="77777777" w:rsidR="009A10EF" w:rsidRPr="002340E8" w:rsidRDefault="009A10EF" w:rsidP="009A10EF">
      <w:pPr>
        <w:jc w:val="center"/>
        <w:rPr>
          <w:sz w:val="24"/>
        </w:rPr>
      </w:pPr>
      <w:r w:rsidRPr="002340E8">
        <w:rPr>
          <w:sz w:val="24"/>
        </w:rPr>
        <w:t>Zadavatel:</w:t>
      </w:r>
    </w:p>
    <w:p w14:paraId="079FFBB2" w14:textId="77777777" w:rsidR="009A10EF" w:rsidRPr="002340E8" w:rsidRDefault="009A10EF" w:rsidP="009A10EF">
      <w:pPr>
        <w:rPr>
          <w:sz w:val="24"/>
        </w:rPr>
      </w:pPr>
    </w:p>
    <w:p w14:paraId="1F87949D" w14:textId="77777777" w:rsidR="009A10EF" w:rsidRPr="002340E8" w:rsidRDefault="009A10EF" w:rsidP="009A10EF">
      <w:pPr>
        <w:spacing w:after="120"/>
        <w:jc w:val="center"/>
        <w:rPr>
          <w:sz w:val="24"/>
        </w:rPr>
      </w:pPr>
      <w:r w:rsidRPr="002340E8">
        <w:rPr>
          <w:sz w:val="24"/>
        </w:rPr>
        <w:t>Fakultní nemocnice Brno</w:t>
      </w:r>
    </w:p>
    <w:p w14:paraId="2F5D004F" w14:textId="77777777" w:rsidR="009A10EF" w:rsidRDefault="009A10EF" w:rsidP="009A10EF">
      <w:pPr>
        <w:jc w:val="center"/>
      </w:pPr>
      <w:r>
        <w:t>se sídlem Jihlavská 20, 625 00 Brno, IČO: 65269705</w:t>
      </w:r>
    </w:p>
    <w:p w14:paraId="1DE1B629" w14:textId="77777777" w:rsidR="009A10EF" w:rsidRDefault="009A10EF" w:rsidP="009A10EF">
      <w:pPr>
        <w:jc w:val="center"/>
      </w:pPr>
    </w:p>
    <w:p w14:paraId="7716061A" w14:textId="77777777" w:rsidR="009A10EF" w:rsidRDefault="009A10EF" w:rsidP="009A10EF">
      <w:pPr>
        <w:jc w:val="center"/>
      </w:pPr>
    </w:p>
    <w:p w14:paraId="22F51107" w14:textId="77777777" w:rsidR="009A10EF" w:rsidRDefault="009A10EF" w:rsidP="009A10EF">
      <w:pPr>
        <w:jc w:val="center"/>
      </w:pPr>
    </w:p>
    <w:p w14:paraId="2E9AFD81" w14:textId="77777777" w:rsidR="009A10EF" w:rsidRDefault="009A10EF" w:rsidP="009A10EF">
      <w:pPr>
        <w:jc w:val="center"/>
      </w:pPr>
    </w:p>
    <w:p w14:paraId="0AFC0E0A" w14:textId="77777777" w:rsidR="009A10EF" w:rsidRDefault="009A10EF" w:rsidP="009A10EF">
      <w:pPr>
        <w:jc w:val="center"/>
      </w:pPr>
    </w:p>
    <w:p w14:paraId="02B356C0" w14:textId="77777777" w:rsidR="009A10EF" w:rsidRDefault="009A10EF" w:rsidP="009A10EF">
      <w:pPr>
        <w:jc w:val="center"/>
      </w:pPr>
    </w:p>
    <w:p w14:paraId="3513B14F" w14:textId="18A49A3B" w:rsidR="009A10EF" w:rsidRDefault="009A10EF" w:rsidP="009A10EF">
      <w:pPr>
        <w:pStyle w:val="Nadpis1"/>
      </w:pPr>
      <w:r>
        <w:lastRenderedPageBreak/>
        <w:t>IDENTIFIKAČNÍ ÚDAJE ZADAVATELE</w:t>
      </w:r>
    </w:p>
    <w:p w14:paraId="4F85E7F6" w14:textId="77777777" w:rsidR="009A10EF" w:rsidRDefault="009A10EF" w:rsidP="009A10EF">
      <w:r>
        <w:t>Název zadavatele:</w:t>
      </w:r>
      <w:r>
        <w:tab/>
        <w:t>Fakultní nemocnice Brno</w:t>
      </w:r>
    </w:p>
    <w:p w14:paraId="5F20A50D" w14:textId="77777777" w:rsidR="009A10EF" w:rsidRDefault="009A10EF" w:rsidP="009A10EF">
      <w:r>
        <w:t>IČO:</w:t>
      </w:r>
      <w:r>
        <w:tab/>
      </w:r>
      <w:r>
        <w:tab/>
      </w:r>
      <w:r>
        <w:tab/>
        <w:t>65269705</w:t>
      </w:r>
    </w:p>
    <w:p w14:paraId="0268D804" w14:textId="77777777" w:rsidR="009A10EF" w:rsidRDefault="009A10EF" w:rsidP="009A10EF">
      <w:r>
        <w:t>DIČ:</w:t>
      </w:r>
      <w:r>
        <w:tab/>
      </w:r>
      <w:r>
        <w:tab/>
      </w:r>
      <w:r>
        <w:tab/>
        <w:t>CZ65269705</w:t>
      </w:r>
    </w:p>
    <w:p w14:paraId="0B33C156" w14:textId="77777777" w:rsidR="009A10EF" w:rsidRDefault="009A10EF" w:rsidP="009A10EF">
      <w:r>
        <w:t>Sídlo zadavatele:</w:t>
      </w:r>
      <w:r>
        <w:tab/>
        <w:t>Jihlavská 20, 625 00 Brno</w:t>
      </w:r>
    </w:p>
    <w:p w14:paraId="5B8CB657" w14:textId="77777777" w:rsidR="009A10EF" w:rsidRDefault="009A10EF" w:rsidP="009A10EF">
      <w:r>
        <w:t>Statutární orgán:</w:t>
      </w:r>
      <w:r>
        <w:tab/>
        <w:t>MUDr. Ivo Rovný, MBA, ředitel</w:t>
      </w:r>
    </w:p>
    <w:p w14:paraId="403C1DFC" w14:textId="77777777" w:rsidR="009A10EF" w:rsidRDefault="009A10EF" w:rsidP="009A10EF">
      <w:r>
        <w:t>Bankovní spojení:</w:t>
      </w:r>
      <w:r>
        <w:tab/>
        <w:t>Česká národní banka</w:t>
      </w:r>
    </w:p>
    <w:p w14:paraId="5D5716CD" w14:textId="77777777" w:rsidR="009A10EF" w:rsidRDefault="009A10EF" w:rsidP="009A10EF">
      <w:r>
        <w:t>Číslo účtu:</w:t>
      </w:r>
      <w:r>
        <w:tab/>
      </w:r>
      <w:r>
        <w:tab/>
        <w:t>71234621/0710</w:t>
      </w:r>
    </w:p>
    <w:p w14:paraId="71129089" w14:textId="77777777" w:rsidR="009A10EF" w:rsidRDefault="009A10EF" w:rsidP="009A10EF">
      <w:pPr>
        <w:spacing w:after="120"/>
      </w:pPr>
      <w:r>
        <w:t xml:space="preserve">ID datové schránky: </w:t>
      </w:r>
      <w:r>
        <w:tab/>
        <w:t>4twn9vt</w:t>
      </w:r>
    </w:p>
    <w:p w14:paraId="703FBE58" w14:textId="77777777" w:rsidR="009A10EF" w:rsidRDefault="009A10EF" w:rsidP="009A10EF"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5876296F" w14:textId="77777777" w:rsidR="009A10EF" w:rsidRDefault="009A10EF" w:rsidP="009A10EF">
      <w:pPr>
        <w:pStyle w:val="Nadpis1"/>
      </w:pPr>
      <w:r>
        <w:t>PŘEDMĚT A ÚČEL VEŘEJNÉ ZAKÁZKY</w:t>
      </w:r>
    </w:p>
    <w:p w14:paraId="48205DB7" w14:textId="05DBF1B1" w:rsidR="009A10EF" w:rsidRPr="00B43B43" w:rsidRDefault="009A2DCE" w:rsidP="009A10EF">
      <w:pPr>
        <w:pStyle w:val="Nadpis2"/>
        <w:keepNext w:val="0"/>
        <w:spacing w:before="0"/>
      </w:pPr>
      <w:r>
        <w:t>Předmět veřejné zakázky</w:t>
      </w:r>
      <w:r w:rsidR="009A10EF" w:rsidRPr="00B43B43">
        <w:t>:</w:t>
      </w:r>
    </w:p>
    <w:p w14:paraId="7F58872D" w14:textId="7C889C5C" w:rsidR="00E95BD0" w:rsidRDefault="002A442A" w:rsidP="00C13F98">
      <w:pPr>
        <w:ind w:left="567"/>
      </w:pPr>
      <w:r>
        <w:t xml:space="preserve">Předmětem veřejné zakázky </w:t>
      </w:r>
      <w:r w:rsidR="00C13F98">
        <w:t xml:space="preserve">je dodání kompletní technologie datového </w:t>
      </w:r>
      <w:r w:rsidR="004857DA">
        <w:t xml:space="preserve">centra </w:t>
      </w:r>
      <w:r w:rsidR="00C13F98">
        <w:t>a souvisejících zařízení, včetně vypracování projektové dokumentace na realizaci a montáž</w:t>
      </w:r>
      <w:r w:rsidR="008D0106">
        <w:t>e</w:t>
      </w:r>
      <w:r w:rsidR="00C13F98">
        <w:t xml:space="preserve"> a souvisejících stavebních prací</w:t>
      </w:r>
      <w:r w:rsidR="001157F0">
        <w:t xml:space="preserve"> </w:t>
      </w:r>
      <w:r w:rsidR="00130AE1">
        <w:t xml:space="preserve">a inženýrské činnosti </w:t>
      </w:r>
      <w:r w:rsidR="001157F0">
        <w:t>(dále jen „dílo“ anebo „Předmět plnění“)</w:t>
      </w:r>
      <w:r w:rsidR="00C13F98">
        <w:t>.</w:t>
      </w:r>
      <w:r w:rsidR="004857DA">
        <w:t xml:space="preserve"> </w:t>
      </w:r>
    </w:p>
    <w:p w14:paraId="1CB81FE2" w14:textId="0050A2EC" w:rsidR="009A10EF" w:rsidRDefault="00A33E19" w:rsidP="00E95BD0">
      <w:pPr>
        <w:pStyle w:val="Nadpis2"/>
        <w:rPr>
          <w:rStyle w:val="slostrnky"/>
        </w:rPr>
      </w:pPr>
      <w:r>
        <w:rPr>
          <w:rStyle w:val="slostrnky"/>
        </w:rPr>
        <w:t>Další podklady pro provedení díla</w:t>
      </w:r>
    </w:p>
    <w:p w14:paraId="5175CBA7" w14:textId="77777777" w:rsidR="00A33E19" w:rsidRDefault="009A10EF" w:rsidP="00A33E19">
      <w:pPr>
        <w:ind w:left="567"/>
        <w:rPr>
          <w:rStyle w:val="slostrnky"/>
        </w:rPr>
      </w:pPr>
      <w:r>
        <w:rPr>
          <w:rStyle w:val="slostrnky"/>
        </w:rPr>
        <w:t>Dílo bude pro</w:t>
      </w:r>
      <w:r w:rsidR="00F24A3A">
        <w:rPr>
          <w:rStyle w:val="slostrnky"/>
        </w:rPr>
        <w:t>vedené na základě a v souladu s</w:t>
      </w:r>
      <w:r w:rsidR="00A33E19">
        <w:rPr>
          <w:rStyle w:val="slostrnky"/>
        </w:rPr>
        <w:t>: </w:t>
      </w:r>
    </w:p>
    <w:p w14:paraId="3A6F4CC5" w14:textId="2E23FABF" w:rsidR="00996602" w:rsidRDefault="00C13F98" w:rsidP="00870C55">
      <w:pPr>
        <w:pStyle w:val="Odstavecseseznamem"/>
        <w:rPr>
          <w:rStyle w:val="slostrnky"/>
        </w:rPr>
      </w:pPr>
      <w:r w:rsidRPr="7C0089A9">
        <w:rPr>
          <w:rStyle w:val="slostrnky"/>
        </w:rPr>
        <w:t>Studií proveditelnosti Datového centra</w:t>
      </w:r>
      <w:r w:rsidR="00A33E19" w:rsidRPr="7C0089A9">
        <w:rPr>
          <w:rStyle w:val="slostrnky"/>
        </w:rPr>
        <w:t xml:space="preserve">, která byla zpracována </w:t>
      </w:r>
      <w:r w:rsidR="00F24A3A" w:rsidRPr="7C0089A9">
        <w:rPr>
          <w:rStyle w:val="slostrnky"/>
        </w:rPr>
        <w:t xml:space="preserve">společností </w:t>
      </w:r>
      <w:r w:rsidRPr="7C0089A9">
        <w:rPr>
          <w:rStyle w:val="slostrnky"/>
        </w:rPr>
        <w:t xml:space="preserve">DCI Czech a.s., </w:t>
      </w:r>
      <w:r w:rsidR="00F24A3A" w:rsidRPr="7C0089A9">
        <w:rPr>
          <w:rStyle w:val="slostrnky"/>
        </w:rPr>
        <w:t xml:space="preserve"> se sídlem </w:t>
      </w:r>
      <w:r w:rsidRPr="7C0089A9">
        <w:rPr>
          <w:rStyle w:val="slostrnky"/>
        </w:rPr>
        <w:t>Štěrboholská 1404/104, 102 00 Praha 10</w:t>
      </w:r>
      <w:r w:rsidR="00F24A3A" w:rsidRPr="7C0089A9">
        <w:rPr>
          <w:rStyle w:val="slostrnky"/>
        </w:rPr>
        <w:t xml:space="preserve">, IČO: </w:t>
      </w:r>
      <w:r w:rsidRPr="7C0089A9">
        <w:rPr>
          <w:rStyle w:val="slostrnky"/>
        </w:rPr>
        <w:t>04501624</w:t>
      </w:r>
      <w:r w:rsidR="0DF7CCFC" w:rsidRPr="7C0089A9">
        <w:rPr>
          <w:rStyle w:val="slostrnky"/>
        </w:rPr>
        <w:t>, která byla aktualizována zadavatelem</w:t>
      </w:r>
      <w:r w:rsidR="00F24A3A" w:rsidRPr="7C0089A9">
        <w:rPr>
          <w:rStyle w:val="slostrnky"/>
        </w:rPr>
        <w:t xml:space="preserve"> </w:t>
      </w:r>
      <w:r w:rsidRPr="7C0089A9">
        <w:rPr>
          <w:rStyle w:val="slostrnky"/>
        </w:rPr>
        <w:t>(dále také Studie proveditelnosti)</w:t>
      </w:r>
      <w:r w:rsidR="003E46CD" w:rsidRPr="7C0089A9">
        <w:rPr>
          <w:rStyle w:val="slostrnky"/>
        </w:rPr>
        <w:t>;</w:t>
      </w:r>
    </w:p>
    <w:p w14:paraId="1EBB6466" w14:textId="3516040A" w:rsidR="003E46CD" w:rsidRDefault="00F32037" w:rsidP="00870C55">
      <w:pPr>
        <w:pStyle w:val="Odstavecseseznamem"/>
        <w:rPr>
          <w:rStyle w:val="slostrnky"/>
        </w:rPr>
      </w:pPr>
      <w:r>
        <w:rPr>
          <w:rStyle w:val="slostrnky"/>
        </w:rPr>
        <w:t>Projektovou dokumentací pro provádění stavby, která byla vypracována Ing. Věrou Polachovou, se sídlem Popelákova 2317/4, 628 00 Brno – výkres Půdorys – Nový stav, Řez A-A´, Řez B-B´;</w:t>
      </w:r>
    </w:p>
    <w:p w14:paraId="28A5BDD0" w14:textId="0BA43876" w:rsidR="00F32037" w:rsidRDefault="00F32037" w:rsidP="00F32037">
      <w:pPr>
        <w:pStyle w:val="Odstavecseseznamem"/>
        <w:numPr>
          <w:ilvl w:val="0"/>
          <w:numId w:val="0"/>
        </w:numPr>
        <w:ind w:left="1134"/>
        <w:rPr>
          <w:rStyle w:val="slostrnky"/>
        </w:rPr>
      </w:pPr>
      <w:r>
        <w:rPr>
          <w:rStyle w:val="slostrnky"/>
        </w:rPr>
        <w:t>které společně tvoří přílohu č. 1 této zadávací dokumentace.</w:t>
      </w:r>
    </w:p>
    <w:p w14:paraId="5B0629BD" w14:textId="77777777" w:rsidR="009A10EF" w:rsidRDefault="009A10EF" w:rsidP="009A10EF">
      <w:pPr>
        <w:pStyle w:val="Nadpis2"/>
        <w:keepNext w:val="0"/>
        <w:spacing w:before="0"/>
      </w:pPr>
      <w:r w:rsidRPr="007C20AF">
        <w:t>Doba plnění</w:t>
      </w:r>
    </w:p>
    <w:p w14:paraId="167C2E89" w14:textId="3648813A" w:rsidR="009A10EF" w:rsidRPr="00327D7B" w:rsidRDefault="00205EAF" w:rsidP="1FF032B9">
      <w:pPr>
        <w:spacing w:after="120"/>
        <w:ind w:left="567"/>
        <w:rPr>
          <w:b/>
          <w:bCs/>
          <w:i/>
          <w:iCs/>
        </w:rPr>
      </w:pPr>
      <w:r>
        <w:t xml:space="preserve">Dílo bude prováděno dle termínů určených ve smlouvě </w:t>
      </w:r>
      <w:r w:rsidR="00C13F98">
        <w:t>kupní a o dílo v režimu navrhni a postav</w:t>
      </w:r>
      <w:r w:rsidR="004857DA">
        <w:t xml:space="preserve"> – Design and Build</w:t>
      </w:r>
      <w:r>
        <w:t>. Termín zahájení provádění díla je den nabytí účinnosti smlouvy o dílo a trvání realizace díla je</w:t>
      </w:r>
      <w:r w:rsidR="5EE1F4F8">
        <w:t xml:space="preserve"> </w:t>
      </w:r>
      <w:r w:rsidR="00207B84" w:rsidRPr="00A31BC9">
        <w:t>365 dnů</w:t>
      </w:r>
      <w:r w:rsidR="008D0106">
        <w:t>.</w:t>
      </w:r>
    </w:p>
    <w:p w14:paraId="35120B19" w14:textId="77777777" w:rsidR="009A10EF" w:rsidRPr="002340E8" w:rsidRDefault="009A10EF" w:rsidP="009A10EF">
      <w:pPr>
        <w:pStyle w:val="Nadpis2"/>
        <w:keepNext w:val="0"/>
        <w:spacing w:before="0"/>
      </w:pPr>
      <w:r>
        <w:t>Místo plnění</w:t>
      </w:r>
    </w:p>
    <w:p w14:paraId="104082F2" w14:textId="325B07AB" w:rsidR="009A10EF" w:rsidRPr="005B1AC9" w:rsidRDefault="009A10EF" w:rsidP="00327D7B">
      <w:pPr>
        <w:spacing w:after="120"/>
        <w:ind w:left="567"/>
      </w:pPr>
      <w:r w:rsidRPr="001D3E38">
        <w:t xml:space="preserve">Místem </w:t>
      </w:r>
      <w:r>
        <w:t xml:space="preserve">plnění je: </w:t>
      </w:r>
      <w:r w:rsidR="00BC56B6" w:rsidRPr="00B9496A">
        <w:t xml:space="preserve">Fakultní nemocnice Brno, </w:t>
      </w:r>
      <w:r w:rsidR="00C13F98">
        <w:t>Jihlavská 20, 825 00 Brno</w:t>
      </w:r>
      <w:r>
        <w:t>.</w:t>
      </w:r>
    </w:p>
    <w:p w14:paraId="15EC2E9F" w14:textId="77777777" w:rsidR="009A10EF" w:rsidRPr="003C02F6" w:rsidRDefault="009A10EF" w:rsidP="009A10EF">
      <w:pPr>
        <w:pStyle w:val="Nadpis2"/>
        <w:keepNext w:val="0"/>
        <w:spacing w:before="0"/>
      </w:pPr>
      <w:r w:rsidRPr="00CD0B78">
        <w:t>Klasifikace předmětu veřejné zakázky:</w:t>
      </w:r>
    </w:p>
    <w:p w14:paraId="61F04F41" w14:textId="77777777" w:rsidR="00C13F98" w:rsidRDefault="00205EAF" w:rsidP="00C13F98">
      <w:pPr>
        <w:pStyle w:val="Odstavecseseznamem"/>
      </w:pPr>
      <w:r w:rsidRPr="00EF1D3C">
        <w:t xml:space="preserve">CPV </w:t>
      </w:r>
      <w:r w:rsidR="00C13F98">
        <w:t>32580000-2 Datová zařízení</w:t>
      </w:r>
    </w:p>
    <w:p w14:paraId="5B1D4A73" w14:textId="561EDF16" w:rsidR="00C13F98" w:rsidRDefault="00F91FD6" w:rsidP="00C13F98">
      <w:pPr>
        <w:pStyle w:val="Odstavecseseznamem"/>
      </w:pPr>
      <w:r w:rsidRPr="00EF1D3C">
        <w:t>CPV</w:t>
      </w:r>
      <w:r>
        <w:t xml:space="preserve"> </w:t>
      </w:r>
      <w:r w:rsidR="00C13F98">
        <w:t>42500000-1 Chlazení a ventilace</w:t>
      </w:r>
    </w:p>
    <w:p w14:paraId="0DBE15D1" w14:textId="66B1373F" w:rsidR="00C13F98" w:rsidRDefault="00F91FD6" w:rsidP="00C13F98">
      <w:pPr>
        <w:pStyle w:val="Odstavecseseznamem"/>
      </w:pPr>
      <w:r w:rsidRPr="00EF1D3C">
        <w:t>CPV</w:t>
      </w:r>
      <w:r>
        <w:t xml:space="preserve"> </w:t>
      </w:r>
      <w:r w:rsidR="00C13F98">
        <w:t>51100000-3 Instalace a montáž elektrických a mechanických zařízení</w:t>
      </w:r>
    </w:p>
    <w:p w14:paraId="5057A5F4" w14:textId="383636FC" w:rsidR="00C13F98" w:rsidRDefault="00F91FD6" w:rsidP="00C13F98">
      <w:pPr>
        <w:pStyle w:val="Odstavecseseznamem"/>
      </w:pPr>
      <w:r w:rsidRPr="00EF1D3C">
        <w:t>CPV</w:t>
      </w:r>
      <w:r>
        <w:t xml:space="preserve"> </w:t>
      </w:r>
      <w:r w:rsidR="00C13F98">
        <w:t>45000000-7 Stavební práce</w:t>
      </w:r>
    </w:p>
    <w:p w14:paraId="3B596431" w14:textId="27D7C748" w:rsidR="009A10EF" w:rsidRPr="003C02F6" w:rsidRDefault="009A10EF" w:rsidP="00F91FD6">
      <w:pPr>
        <w:pStyle w:val="Nadpis2"/>
        <w:keepNext w:val="0"/>
        <w:spacing w:before="0"/>
      </w:pPr>
      <w:r w:rsidRPr="00CD0B78">
        <w:t>Rozdělení veřejné zakázky na části:</w:t>
      </w:r>
    </w:p>
    <w:p w14:paraId="101CF497" w14:textId="32D35FB4" w:rsidR="000D1B54" w:rsidRDefault="009A10EF" w:rsidP="005317FE">
      <w:pPr>
        <w:ind w:left="567"/>
      </w:pPr>
      <w:r w:rsidRPr="00A52806">
        <w:t xml:space="preserve">Veřejná zakázka </w:t>
      </w:r>
      <w:r>
        <w:t>není</w:t>
      </w:r>
      <w:r w:rsidRPr="00A52806">
        <w:t xml:space="preserve"> rozdělena na </w:t>
      </w:r>
      <w:r>
        <w:t>části.</w:t>
      </w:r>
    </w:p>
    <w:p w14:paraId="720B4884" w14:textId="127CCCB8" w:rsidR="004857DA" w:rsidRDefault="004857DA" w:rsidP="004857DA">
      <w:pPr>
        <w:pStyle w:val="Nadpis2"/>
      </w:pPr>
      <w:r>
        <w:t>Adresa profilu zadavatele:</w:t>
      </w:r>
    </w:p>
    <w:p w14:paraId="58C676D9" w14:textId="2F5FB433" w:rsidR="004857DA" w:rsidRPr="004857DA" w:rsidRDefault="004857DA" w:rsidP="004857DA">
      <w:pPr>
        <w:ind w:left="567"/>
      </w:pPr>
      <w:r w:rsidRPr="004857DA">
        <w:t>https://ezak.fnbrno.cz/</w:t>
      </w:r>
    </w:p>
    <w:p w14:paraId="25B0B38A" w14:textId="77777777" w:rsidR="000A335B" w:rsidRPr="00A31BC9" w:rsidRDefault="000A335B" w:rsidP="000A335B">
      <w:pPr>
        <w:pStyle w:val="Nadpis1"/>
      </w:pPr>
      <w:r w:rsidRPr="00A31BC9">
        <w:lastRenderedPageBreak/>
        <w:t>PŘEDBĚŽNÉ tržní konzultace</w:t>
      </w:r>
    </w:p>
    <w:p w14:paraId="1F325748" w14:textId="393A2B41" w:rsidR="000A335B" w:rsidRPr="00A31BC9" w:rsidRDefault="000A335B" w:rsidP="000A335B">
      <w:r w:rsidRPr="00A31BC9">
        <w:t xml:space="preserve">Zadavatel za účelem přípravy této zadávací dokumentace realizoval předběžné tržní konzultace dle § 33 zákona. Předběžné tržní konzultace se týkali zejména technických a provozních podmínek, které by měl a mohl splňovat předmět veřejné zakázky, přičemž výzva a podklady byly zveřejněny na profilu zadavatele. Shrnutí o průběhu a další informace jsou sepsány v dokumentu „Zpráva o výsledcích předběžných běžných tržních konzultací“, která tvoří přílohu č. </w:t>
      </w:r>
      <w:r w:rsidR="002900FA" w:rsidRPr="00A31BC9">
        <w:t>9</w:t>
      </w:r>
      <w:r w:rsidRPr="00A31BC9">
        <w:t xml:space="preserve"> této zadávací dokumentace</w:t>
      </w:r>
      <w:r w:rsidR="00696E59" w:rsidRPr="00A31BC9">
        <w:t>.</w:t>
      </w:r>
    </w:p>
    <w:p w14:paraId="22F5EB13" w14:textId="4C777E3A" w:rsidR="00327D7B" w:rsidRPr="00A31BC9" w:rsidRDefault="00327D7B" w:rsidP="00327D7B">
      <w:pPr>
        <w:pStyle w:val="Nadpis1"/>
        <w:keepLines/>
      </w:pPr>
      <w:r w:rsidRPr="00A31BC9">
        <w:t>Kvalifikace účastníka</w:t>
      </w:r>
    </w:p>
    <w:p w14:paraId="4F47F651" w14:textId="77777777" w:rsidR="00327D7B" w:rsidRDefault="00327D7B" w:rsidP="00327D7B">
      <w:r>
        <w:t>Zadavatel požaduje, aby součástí nabídky bylo doložení splnění podmínek kvalifikace podle zákona, které účastník prokáže ve lhůtě pro podání nabídek následujícím způsobem:</w:t>
      </w:r>
    </w:p>
    <w:p w14:paraId="16C16708" w14:textId="77777777" w:rsidR="00327D7B" w:rsidRDefault="00327D7B" w:rsidP="00327D7B">
      <w:pPr>
        <w:pStyle w:val="Nadpis2"/>
        <w:keepNext w:val="0"/>
        <w:spacing w:before="0"/>
      </w:pPr>
      <w:r>
        <w:t xml:space="preserve">Splnění kvalifikačních podmínek </w:t>
      </w:r>
    </w:p>
    <w:p w14:paraId="149A5D13" w14:textId="77777777" w:rsidR="00327D7B" w:rsidRDefault="00327D7B" w:rsidP="00327D7B">
      <w:pPr>
        <w:pStyle w:val="Odstavecseseznamem"/>
        <w:rPr>
          <w:b/>
        </w:rPr>
      </w:pPr>
      <w:r>
        <w:t xml:space="preserve">Splnění kvalifikačních podmínek prokazuje účastník již ve své nabídce, a to </w:t>
      </w:r>
      <w:r w:rsidRPr="00BB64B2">
        <w:rPr>
          <w:b/>
        </w:rPr>
        <w:t xml:space="preserve">předložením </w:t>
      </w:r>
    </w:p>
    <w:p w14:paraId="00F15A1A" w14:textId="77777777" w:rsidR="00327D7B" w:rsidRDefault="00327D7B" w:rsidP="009B64F7">
      <w:pPr>
        <w:pStyle w:val="Odstavecseseznamem"/>
      </w:pPr>
      <w:r w:rsidRPr="00BB64B2">
        <w:rPr>
          <w:b/>
        </w:rPr>
        <w:t>prostých kopií</w:t>
      </w:r>
      <w:r>
        <w:rPr>
          <w:b/>
        </w:rPr>
        <w:t xml:space="preserve"> </w:t>
      </w:r>
      <w:r w:rsidRPr="00BB64B2">
        <w:rPr>
          <w:b/>
        </w:rPr>
        <w:t>požadovaných dokumentů</w:t>
      </w:r>
      <w:r>
        <w:t>, d</w:t>
      </w:r>
      <w:r w:rsidRPr="00D76B8C">
        <w:t>oklady o splnění kvalifikace</w:t>
      </w:r>
      <w:r>
        <w:t xml:space="preserve"> mohou být nahrazeny čestným prohlášením;</w:t>
      </w:r>
    </w:p>
    <w:p w14:paraId="461A53C3" w14:textId="77777777" w:rsidR="00327D7B" w:rsidRDefault="00327D7B" w:rsidP="009B64F7">
      <w:pPr>
        <w:pStyle w:val="Odstavecseseznamem"/>
      </w:pPr>
      <w:r w:rsidRPr="00BB64B2">
        <w:t>jednotného evropského osvědčení</w:t>
      </w:r>
      <w:r>
        <w:t xml:space="preserve"> dle § 87 zákona;</w:t>
      </w:r>
    </w:p>
    <w:p w14:paraId="7B0C4225" w14:textId="77777777" w:rsidR="00327D7B" w:rsidRDefault="00327D7B" w:rsidP="009B64F7">
      <w:pPr>
        <w:pStyle w:val="Odstavecseseznamem"/>
      </w:pPr>
      <w:r w:rsidRPr="003149C5">
        <w:rPr>
          <w:b/>
        </w:rPr>
        <w:t>výpis</w:t>
      </w:r>
      <w:r>
        <w:rPr>
          <w:b/>
        </w:rPr>
        <w:t>u</w:t>
      </w:r>
      <w:r w:rsidRPr="003149C5">
        <w:rPr>
          <w:b/>
        </w:rPr>
        <w:t xml:space="preserve"> ze seznamu kvalifikovaných dodavatelů </w:t>
      </w:r>
      <w:r>
        <w:t>- k prokázání základní způsobilosti podle § 74 zákona a profesní způsobilosti podle § 77 zákona, v tom rozsahu, v jakém údaje ve výpisu ze seznamu kvalifikovaných dodavatelů prokazují splnění kritérií profesní způsobilosti v souladu s § 228, v</w:t>
      </w:r>
      <w:r w:rsidRPr="00BA0A7F">
        <w:t>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>
        <w:t>;</w:t>
      </w:r>
    </w:p>
    <w:p w14:paraId="205276BC" w14:textId="77777777" w:rsidR="00327D7B" w:rsidRDefault="00327D7B" w:rsidP="009B64F7">
      <w:pPr>
        <w:pStyle w:val="Odstavecseseznamem"/>
      </w:pPr>
      <w:r w:rsidRPr="003149C5">
        <w:rPr>
          <w:b/>
        </w:rPr>
        <w:t>platn</w:t>
      </w:r>
      <w:r>
        <w:rPr>
          <w:b/>
        </w:rPr>
        <w:t>ého</w:t>
      </w:r>
      <w:r w:rsidRPr="003149C5">
        <w:rPr>
          <w:b/>
        </w:rPr>
        <w:t xml:space="preserve"> certifikát</w:t>
      </w:r>
      <w:r>
        <w:rPr>
          <w:b/>
        </w:rPr>
        <w:t>u</w:t>
      </w:r>
      <w:r w:rsidRPr="00CA41D8">
        <w:t xml:space="preserve"> vydan</w:t>
      </w:r>
      <w:r>
        <w:t>ého</w:t>
      </w:r>
      <w:r w:rsidRPr="00CA41D8">
        <w:t xml:space="preserve"> v rámci schváleného systému certifikovaných dodavatelů dle § 233 a násl. </w:t>
      </w:r>
      <w:r>
        <w:t>z</w:t>
      </w:r>
      <w:r w:rsidRPr="00CA41D8">
        <w:t>ákona</w:t>
      </w:r>
      <w:r>
        <w:t>, a to v rozsahu uvedeném v certifikátu (zadavatel může p</w:t>
      </w:r>
      <w:r w:rsidRPr="005B1F03">
        <w:t>ožadovat předložení dokladů podle § 74 odst. 1 písm. b) až d</w:t>
      </w:r>
      <w:r>
        <w:t xml:space="preserve"> před uzavřením smlouvy</w:t>
      </w:r>
      <w:r w:rsidRPr="005B1F03">
        <w:t>)</w:t>
      </w:r>
      <w:r w:rsidRPr="00CA41D8">
        <w:t>.</w:t>
      </w:r>
    </w:p>
    <w:p w14:paraId="16A1D65A" w14:textId="77777777" w:rsidR="00327D7B" w:rsidRDefault="00327D7B" w:rsidP="00327D7B">
      <w:pPr>
        <w:pStyle w:val="Nadpis2"/>
        <w:keepNext w:val="0"/>
        <w:spacing w:before="0"/>
      </w:pPr>
      <w:r w:rsidRPr="003C02F6">
        <w:t>Základní způsobilost dle § 74 zákona a způsob jejího prokázání</w:t>
      </w:r>
      <w:r>
        <w:t>:</w:t>
      </w:r>
    </w:p>
    <w:p w14:paraId="59A8FC2E" w14:textId="5CDE36AD" w:rsidR="00327D7B" w:rsidRDefault="00327D7B" w:rsidP="00327D7B">
      <w:p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p w14:paraId="53E47A44" w14:textId="48868303" w:rsidR="00EF2DD4" w:rsidRDefault="00EF2DD4" w:rsidP="00EF2DD4"/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4699"/>
        <w:gridCol w:w="4696"/>
      </w:tblGrid>
      <w:tr w:rsidR="00327D7B" w14:paraId="578ED860" w14:textId="77777777" w:rsidTr="00205EAF">
        <w:tc>
          <w:tcPr>
            <w:tcW w:w="4699" w:type="dxa"/>
          </w:tcPr>
          <w:p w14:paraId="42DF6779" w14:textId="77777777" w:rsidR="00327D7B" w:rsidRDefault="00327D7B" w:rsidP="006026BC">
            <w:pPr>
              <w:spacing w:before="120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696" w:type="dxa"/>
          </w:tcPr>
          <w:p w14:paraId="0F9162FA" w14:textId="77777777" w:rsidR="00327D7B" w:rsidRDefault="00327D7B" w:rsidP="006026BC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327D7B" w14:paraId="63DA676D" w14:textId="77777777" w:rsidTr="00205EAF">
        <w:tc>
          <w:tcPr>
            <w:tcW w:w="4699" w:type="dxa"/>
          </w:tcPr>
          <w:p w14:paraId="1E0FC6A0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2"/>
            </w:r>
            <w:r>
              <w:t xml:space="preserve"> - Bezúhonnost v zemi sídla dodavatele v rozsahu definice zákona</w:t>
            </w:r>
          </w:p>
        </w:tc>
        <w:tc>
          <w:tcPr>
            <w:tcW w:w="4696" w:type="dxa"/>
            <w:vAlign w:val="center"/>
          </w:tcPr>
          <w:p w14:paraId="5E43A33E" w14:textId="77777777" w:rsidR="00327D7B" w:rsidRDefault="00327D7B" w:rsidP="006026BC">
            <w:pPr>
              <w:spacing w:before="120"/>
            </w:pPr>
            <w:r>
              <w:t>Výpis z Rejstříku trestů</w:t>
            </w:r>
          </w:p>
        </w:tc>
      </w:tr>
      <w:tr w:rsidR="00327D7B" w14:paraId="6820EA0A" w14:textId="77777777" w:rsidTr="00205EAF">
        <w:tc>
          <w:tcPr>
            <w:tcW w:w="4699" w:type="dxa"/>
          </w:tcPr>
          <w:p w14:paraId="4CBE9BA3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696" w:type="dxa"/>
          </w:tcPr>
          <w:p w14:paraId="47658A4A" w14:textId="77777777" w:rsidR="00327D7B" w:rsidRDefault="00327D7B" w:rsidP="006026BC">
            <w:pPr>
              <w:jc w:val="left"/>
            </w:pPr>
            <w:r>
              <w:t>Potvrzení příslušného finančního úřadu</w:t>
            </w:r>
          </w:p>
          <w:p w14:paraId="1D771D10" w14:textId="77777777" w:rsidR="00327D7B" w:rsidRPr="00EB4AA8" w:rsidRDefault="00327D7B" w:rsidP="006026BC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7DA2C307" w14:textId="77777777" w:rsidR="00327D7B" w:rsidRDefault="00327D7B" w:rsidP="006026BC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327D7B" w14:paraId="3E7CA141" w14:textId="77777777" w:rsidTr="00205EAF">
        <w:tc>
          <w:tcPr>
            <w:tcW w:w="4699" w:type="dxa"/>
          </w:tcPr>
          <w:p w14:paraId="51BF5D45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696" w:type="dxa"/>
            <w:vAlign w:val="center"/>
          </w:tcPr>
          <w:p w14:paraId="3569FF87" w14:textId="77777777" w:rsidR="00327D7B" w:rsidRDefault="00327D7B" w:rsidP="006026BC">
            <w:pPr>
              <w:spacing w:before="120"/>
            </w:pPr>
            <w:r>
              <w:t>Písemné čestné prohlášení dodavatele</w:t>
            </w:r>
          </w:p>
        </w:tc>
      </w:tr>
      <w:tr w:rsidR="00327D7B" w14:paraId="4184C5C7" w14:textId="77777777" w:rsidTr="00205EAF">
        <w:tc>
          <w:tcPr>
            <w:tcW w:w="4699" w:type="dxa"/>
          </w:tcPr>
          <w:p w14:paraId="4E4311D4" w14:textId="77777777" w:rsidR="00327D7B" w:rsidRDefault="00327D7B" w:rsidP="006026BC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státní politiku zaměstnanosti </w:t>
            </w:r>
            <w:r>
              <w:t>v ČR a v zemi sídla dodavatele</w:t>
            </w:r>
          </w:p>
        </w:tc>
        <w:tc>
          <w:tcPr>
            <w:tcW w:w="4696" w:type="dxa"/>
            <w:vAlign w:val="center"/>
          </w:tcPr>
          <w:p w14:paraId="7E0FDC56" w14:textId="77777777" w:rsidR="00327D7B" w:rsidRDefault="00327D7B" w:rsidP="006026BC">
            <w:pPr>
              <w:spacing w:before="120"/>
            </w:pPr>
            <w:r>
              <w:t>Potvrzení příslušné okresní správy sociálního zabezpečení</w:t>
            </w:r>
          </w:p>
        </w:tc>
      </w:tr>
      <w:tr w:rsidR="00327D7B" w14:paraId="10DDB15B" w14:textId="77777777" w:rsidTr="00205EAF">
        <w:tc>
          <w:tcPr>
            <w:tcW w:w="4699" w:type="dxa"/>
          </w:tcPr>
          <w:p w14:paraId="1DA44AEC" w14:textId="77777777" w:rsidR="00327D7B" w:rsidRDefault="00327D7B" w:rsidP="006026BC">
            <w:pPr>
              <w:spacing w:before="120"/>
            </w:pPr>
            <w:r>
              <w:lastRenderedPageBreak/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právního předpisu nebo obdobná situace podle právního řádu země sídla dodavatele</w:t>
            </w:r>
          </w:p>
        </w:tc>
        <w:tc>
          <w:tcPr>
            <w:tcW w:w="4696" w:type="dxa"/>
            <w:vAlign w:val="center"/>
          </w:tcPr>
          <w:p w14:paraId="42DAFB3A" w14:textId="77777777" w:rsidR="00327D7B" w:rsidRDefault="00327D7B" w:rsidP="006026BC">
            <w:pPr>
              <w:jc w:val="left"/>
            </w:pPr>
            <w:r>
              <w:t>Výpis z obchodního rejstříku</w:t>
            </w:r>
          </w:p>
          <w:p w14:paraId="65E4C273" w14:textId="77777777" w:rsidR="00327D7B" w:rsidRPr="00EB4AA8" w:rsidRDefault="00327D7B" w:rsidP="006026BC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1404A294" w14:textId="77777777" w:rsidR="00327D7B" w:rsidRDefault="00327D7B" w:rsidP="006026BC">
            <w:pPr>
              <w:spacing w:before="120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23E99C45" w14:textId="77777777" w:rsidR="00327D7B" w:rsidRPr="003C02F6" w:rsidRDefault="00327D7B" w:rsidP="007469F5">
      <w:pPr>
        <w:pStyle w:val="Nadpis2"/>
        <w:keepNext w:val="0"/>
      </w:pPr>
      <w:r>
        <w:t>Profesní způsobilost dle § 77 odst. 1 a 2 zákona a způsob jejího prokázání:</w:t>
      </w:r>
    </w:p>
    <w:p w14:paraId="541CBCFC" w14:textId="77777777" w:rsidR="00327D7B" w:rsidRDefault="00327D7B" w:rsidP="009B64F7">
      <w:pPr>
        <w:pStyle w:val="Odstavecseseznamem"/>
      </w:pPr>
      <w:r w:rsidRPr="00AD7AD7">
        <w:t xml:space="preserve">Účastník zadávacího řízení předloží </w:t>
      </w:r>
      <w:r>
        <w:t xml:space="preserve">dle </w:t>
      </w:r>
      <w:r w:rsidRPr="00AD7AD7">
        <w:t>§ 77 odst. 1</w:t>
      </w:r>
      <w:r>
        <w:t xml:space="preserve"> zákona</w:t>
      </w:r>
      <w:r w:rsidRPr="00AD7AD7">
        <w:t xml:space="preserve">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6D8AF90B" w14:textId="1B50CFFE" w:rsidR="00327D7B" w:rsidRDefault="00327D7B" w:rsidP="008D0106">
      <w:pPr>
        <w:pStyle w:val="Odstavecseseznamem"/>
      </w:pPr>
      <w:r>
        <w:t>Účastník zadávacího řízení předloží dle § 77 odst. 2 zákona doklad o oprávnění k podnikání v rozsahu odpovíd</w:t>
      </w:r>
      <w:r w:rsidR="005317FE">
        <w:t>ajícím předmětu veřejné zakázky, kterým se rozumí</w:t>
      </w:r>
      <w:r w:rsidR="00F91FD6">
        <w:t xml:space="preserve"> </w:t>
      </w:r>
      <w:r w:rsidR="008D0106" w:rsidRPr="008D0106">
        <w:t>vázané živnosti provádění staveb, jejich změn a odstraňování</w:t>
      </w:r>
      <w:r w:rsidR="005317FE">
        <w:t>.</w:t>
      </w:r>
    </w:p>
    <w:p w14:paraId="0781119D" w14:textId="7C95C563" w:rsidR="00327D7B" w:rsidRDefault="00327D7B" w:rsidP="00327D7B">
      <w:pPr>
        <w:pStyle w:val="Nadpis2"/>
        <w:keepNext w:val="0"/>
        <w:spacing w:before="0"/>
      </w:pPr>
      <w:r w:rsidRPr="003C02F6">
        <w:t xml:space="preserve">Technická kvalifikace dle § 79 odst. 2 písm. </w:t>
      </w:r>
      <w:r w:rsidR="003D35E3">
        <w:t>a</w:t>
      </w:r>
      <w:r w:rsidRPr="003C02F6">
        <w:t>) zákona a způsob jejího prokázání</w:t>
      </w:r>
      <w:r>
        <w:t>:</w:t>
      </w:r>
    </w:p>
    <w:p w14:paraId="6D1E1241" w14:textId="5C0DF230" w:rsidR="00690660" w:rsidRDefault="00327D7B" w:rsidP="004857DA">
      <w:pPr>
        <w:pStyle w:val="Odstavecseseznamem"/>
      </w:pPr>
      <w:r>
        <w:t xml:space="preserve">Účastník zadávacího řízení předloží dle § 79 odst. 2 písm. </w:t>
      </w:r>
      <w:r w:rsidR="007360FD">
        <w:t>a</w:t>
      </w:r>
      <w:r>
        <w:t xml:space="preserve">) </w:t>
      </w:r>
      <w:r w:rsidR="00A5036C">
        <w:rPr>
          <w:b/>
        </w:rPr>
        <w:t xml:space="preserve">seznam </w:t>
      </w:r>
      <w:r w:rsidR="007360FD">
        <w:rPr>
          <w:b/>
        </w:rPr>
        <w:t xml:space="preserve">stavebních prací </w:t>
      </w:r>
      <w:r w:rsidR="007360FD" w:rsidRPr="007360FD">
        <w:t>poskytnutých za</w:t>
      </w:r>
      <w:r w:rsidRPr="007360FD">
        <w:t xml:space="preserve"> </w:t>
      </w:r>
      <w:r w:rsidR="007360FD" w:rsidRPr="007360FD">
        <w:t>posledních 5 let před zahájením veřejné zakázky</w:t>
      </w:r>
      <w:r w:rsidR="00B45383">
        <w:t xml:space="preserve">. </w:t>
      </w:r>
      <w:r w:rsidR="00A5036C">
        <w:t xml:space="preserve">Minimálně </w:t>
      </w:r>
      <w:r w:rsidR="008D0106">
        <w:t>2</w:t>
      </w:r>
      <w:r w:rsidR="00A5036C">
        <w:t xml:space="preserve"> stavby uvedené na tomto seznamu musí být stavební práce obdobného charakteru a rozsahu</w:t>
      </w:r>
      <w:r w:rsidR="00884179">
        <w:t xml:space="preserve"> jako j</w:t>
      </w:r>
      <w:r w:rsidR="003D35E3">
        <w:t>sou stavební práce, které tvoří část plnění</w:t>
      </w:r>
      <w:r w:rsidR="00884179">
        <w:t xml:space="preserve"> zakázky</w:t>
      </w:r>
      <w:r w:rsidR="00A5036C">
        <w:t xml:space="preserve">. Za stavební práce obdobného charakteru a rozsahu se považují stavební práce na novostavbě nebo rekonstrukci budovy </w:t>
      </w:r>
      <w:r w:rsidR="00A159D3">
        <w:t>nebytové</w:t>
      </w:r>
      <w:r w:rsidR="004B458B">
        <w:t xml:space="preserve"> s následujícími vlastnostmi</w:t>
      </w:r>
      <w:r w:rsidR="00690660">
        <w:t>:</w:t>
      </w:r>
    </w:p>
    <w:p w14:paraId="3BD83352" w14:textId="4D1BF1DF" w:rsidR="00811200" w:rsidRDefault="00690660" w:rsidP="00597E1B">
      <w:pPr>
        <w:pStyle w:val="Bezmezer"/>
      </w:pPr>
      <w:r>
        <w:t xml:space="preserve">investiční náklady byly alespoň </w:t>
      </w:r>
      <w:r w:rsidR="008D0106">
        <w:t xml:space="preserve">8 </w:t>
      </w:r>
      <w:r>
        <w:t>mil Kč bez DPH;</w:t>
      </w:r>
    </w:p>
    <w:p w14:paraId="27A3FE93" w14:textId="7BEC15DD" w:rsidR="001130C6" w:rsidRDefault="009D63EF" w:rsidP="00597E1B">
      <w:pPr>
        <w:pStyle w:val="Bezmezer"/>
      </w:pPr>
      <w:r>
        <w:t xml:space="preserve">stavební práce zahrnovaly instalace </w:t>
      </w:r>
      <w:r w:rsidR="001130C6">
        <w:t xml:space="preserve">silno </w:t>
      </w:r>
      <w:r>
        <w:t>a slaboproud</w:t>
      </w:r>
      <w:r w:rsidR="001130C6">
        <w:t>;</w:t>
      </w:r>
      <w:r>
        <w:t xml:space="preserve"> </w:t>
      </w:r>
    </w:p>
    <w:p w14:paraId="0E9432CA" w14:textId="77777777" w:rsidR="001130C6" w:rsidRDefault="001130C6" w:rsidP="00597E1B">
      <w:pPr>
        <w:pStyle w:val="Bezmezer"/>
      </w:pPr>
      <w:r>
        <w:t xml:space="preserve">stavební práce zahrnovaly </w:t>
      </w:r>
      <w:r w:rsidR="007560B5">
        <w:t>chlazení</w:t>
      </w:r>
      <w:r>
        <w:t>;</w:t>
      </w:r>
      <w:r w:rsidR="00103390">
        <w:t xml:space="preserve"> </w:t>
      </w:r>
    </w:p>
    <w:p w14:paraId="797E6AE9" w14:textId="77777777" w:rsidR="001130C6" w:rsidRDefault="001130C6" w:rsidP="00597E1B">
      <w:pPr>
        <w:pStyle w:val="Bezmezer"/>
      </w:pPr>
      <w:r>
        <w:t xml:space="preserve">stavební práce zahrnovaly </w:t>
      </w:r>
      <w:r w:rsidR="00103390">
        <w:t>snížené</w:t>
      </w:r>
      <w:r w:rsidR="009D63EF">
        <w:t xml:space="preserve"> podhledy</w:t>
      </w:r>
      <w:r>
        <w:t>;</w:t>
      </w:r>
    </w:p>
    <w:p w14:paraId="7760F79A" w14:textId="7D75A0DB" w:rsidR="00DF0DA6" w:rsidRDefault="001130C6" w:rsidP="00597E1B">
      <w:pPr>
        <w:pStyle w:val="Bezmezer"/>
      </w:pPr>
      <w:r>
        <w:t>stavební práce zahrnovaly</w:t>
      </w:r>
      <w:r w:rsidR="009D63EF">
        <w:t xml:space="preserve"> zdvojené podlahy.</w:t>
      </w:r>
    </w:p>
    <w:p w14:paraId="688A080E" w14:textId="37952344" w:rsidR="000B3AD7" w:rsidRDefault="000B3AD7" w:rsidP="00597E1B">
      <w:pPr>
        <w:pStyle w:val="Bezmezer"/>
        <w:numPr>
          <w:ilvl w:val="0"/>
          <w:numId w:val="0"/>
        </w:numPr>
        <w:ind w:left="1134"/>
      </w:pPr>
      <w:r>
        <w:t>Účas</w:t>
      </w:r>
      <w:r w:rsidR="008B51E9">
        <w:t xml:space="preserve">tník může prokázat splnění </w:t>
      </w:r>
      <w:r>
        <w:t xml:space="preserve">požadavků </w:t>
      </w:r>
      <w:r w:rsidR="008B51E9">
        <w:t xml:space="preserve">uvedených v písm. a) – </w:t>
      </w:r>
      <w:r w:rsidR="00235065">
        <w:t>f</w:t>
      </w:r>
      <w:r w:rsidR="008B51E9">
        <w:t xml:space="preserve">) </w:t>
      </w:r>
      <w:r>
        <w:t>jednou nebo více novostavbami nebo rekonstrukcemi budov</w:t>
      </w:r>
      <w:r w:rsidR="00D83CC9">
        <w:t xml:space="preserve">. </w:t>
      </w:r>
      <w:r w:rsidR="00235065">
        <w:t>K</w:t>
      </w:r>
      <w:r w:rsidR="0059279C">
        <w:t>aždý požadavek vyjádřen</w:t>
      </w:r>
      <w:r w:rsidR="00235065">
        <w:t xml:space="preserve"> pod písm. a) až f)</w:t>
      </w:r>
      <w:r w:rsidR="0059279C">
        <w:t xml:space="preserve"> musí být splněn</w:t>
      </w:r>
      <w:r w:rsidR="00235065">
        <w:t xml:space="preserve"> alespoň jednou </w:t>
      </w:r>
      <w:r w:rsidR="00F17F70">
        <w:t xml:space="preserve">předloženou významnou stavební prací. </w:t>
      </w:r>
      <w:r w:rsidR="00D7392C">
        <w:t xml:space="preserve">Účastník musí uvést, které </w:t>
      </w:r>
      <w:r w:rsidR="0059279C">
        <w:t xml:space="preserve">požadavky </w:t>
      </w:r>
      <w:r w:rsidR="00D7392C">
        <w:t xml:space="preserve">prokazuje kterou konkrétní </w:t>
      </w:r>
      <w:r w:rsidR="00F17F70">
        <w:t>významnou stavební prací</w:t>
      </w:r>
      <w:r w:rsidR="00D7392C">
        <w:t xml:space="preserve"> a v jakém rozsahu.</w:t>
      </w:r>
    </w:p>
    <w:p w14:paraId="4150A846" w14:textId="5AC1E549" w:rsidR="00EB69B7" w:rsidRDefault="00EB69B7" w:rsidP="009B64F7">
      <w:pPr>
        <w:pStyle w:val="Odstavecseseznamem"/>
        <w:numPr>
          <w:ilvl w:val="0"/>
          <w:numId w:val="0"/>
        </w:numPr>
        <w:ind w:left="1134"/>
      </w:pPr>
      <w:r>
        <w:t xml:space="preserve">Účastník uvede </w:t>
      </w:r>
      <w:r w:rsidR="00F12FB3">
        <w:t>stavební práce</w:t>
      </w:r>
      <w:r>
        <w:t xml:space="preserve"> do seznamu, který je přílohou č. </w:t>
      </w:r>
      <w:r w:rsidR="31783FA3">
        <w:t>6</w:t>
      </w:r>
      <w:r>
        <w:t xml:space="preserve"> zadávací d</w:t>
      </w:r>
      <w:r w:rsidR="00530D41">
        <w:t>o</w:t>
      </w:r>
      <w:r>
        <w:t>kumentace</w:t>
      </w:r>
      <w:r w:rsidR="00530D41">
        <w:t>.</w:t>
      </w:r>
      <w:r w:rsidR="00E62EB8">
        <w:t xml:space="preserve"> Přílohou seznamu musí být </w:t>
      </w:r>
      <w:r w:rsidR="002B1E62">
        <w:t>osvědčení</w:t>
      </w:r>
      <w:r w:rsidR="00E62EB8">
        <w:t xml:space="preserve"> objednatele o</w:t>
      </w:r>
      <w:r w:rsidR="002B1E62">
        <w:t xml:space="preserve"> řádném poskytnutí a dokončení</w:t>
      </w:r>
      <w:r w:rsidR="00E62EB8">
        <w:t>, případně jiný rovnocenný doklad.</w:t>
      </w:r>
    </w:p>
    <w:p w14:paraId="7BAEA34C" w14:textId="50D726FC" w:rsidR="003D35E3" w:rsidRDefault="003D35E3" w:rsidP="00327D7B">
      <w:pPr>
        <w:pStyle w:val="Nadpis2"/>
        <w:keepNext w:val="0"/>
        <w:spacing w:before="0"/>
      </w:pPr>
      <w:r w:rsidRPr="003C02F6">
        <w:t xml:space="preserve">Technická kvalifikace dle § 79 odst. 2 písm. </w:t>
      </w:r>
      <w:r>
        <w:t>b</w:t>
      </w:r>
      <w:r w:rsidRPr="003C02F6">
        <w:t>) zákona a způsob jejího prokázání</w:t>
      </w:r>
      <w:r>
        <w:t>:</w:t>
      </w:r>
    </w:p>
    <w:p w14:paraId="68FF63AB" w14:textId="0B8FA96C" w:rsidR="003D35E3" w:rsidRDefault="003D35E3" w:rsidP="003D35E3">
      <w:pPr>
        <w:pStyle w:val="Odstavecseseznamem"/>
      </w:pPr>
      <w:r>
        <w:t xml:space="preserve">Účastník zadávacího řízení předloží dle § 79 odst. 2 písm. b) </w:t>
      </w:r>
      <w:r>
        <w:rPr>
          <w:b/>
        </w:rPr>
        <w:t>seznam významných dodávek</w:t>
      </w:r>
      <w:r>
        <w:t xml:space="preserve"> poskytnutých za poslední </w:t>
      </w:r>
      <w:r w:rsidR="009D63EF">
        <w:t>5</w:t>
      </w:r>
      <w:r>
        <w:t xml:space="preserve"> </w:t>
      </w:r>
      <w:r w:rsidR="009D63EF">
        <w:t>let</w:t>
      </w:r>
      <w:r>
        <w:t xml:space="preserve"> před  zahájením veřejné zakázky. Minimálně </w:t>
      </w:r>
      <w:r w:rsidR="009D63EF">
        <w:t>2</w:t>
      </w:r>
      <w:r>
        <w:t xml:space="preserve"> významné dodávky uvedené na tomto seznamu musí být dodávky </w:t>
      </w:r>
      <w:r w:rsidR="009415B9">
        <w:t>obdobného plnění, jako je předmět plnění veřejné zakázky. Za významnou dodávku obdobného plnění se považuje dodávka s následujícími vlastnostmi:</w:t>
      </w:r>
    </w:p>
    <w:p w14:paraId="0EA1D6B9" w14:textId="483BE0B2" w:rsidR="009415B9" w:rsidRDefault="009415B9" w:rsidP="009415B9">
      <w:pPr>
        <w:pStyle w:val="Bezmezer"/>
        <w:ind w:left="2268"/>
      </w:pPr>
      <w:r>
        <w:t xml:space="preserve">Finanční objem každé z nich byl alespoň </w:t>
      </w:r>
      <w:r w:rsidR="00B91200">
        <w:t xml:space="preserve">15 </w:t>
      </w:r>
      <w:r>
        <w:t>mil Kč bez DPH;</w:t>
      </w:r>
    </w:p>
    <w:p w14:paraId="37335FE4" w14:textId="6F1A824F" w:rsidR="009D63EF" w:rsidRDefault="009D63EF" w:rsidP="009415B9">
      <w:pPr>
        <w:pStyle w:val="Bezmezer"/>
        <w:ind w:left="2268"/>
      </w:pPr>
      <w:r>
        <w:t>Zahrnovala dodání a montáž datových stojanů;</w:t>
      </w:r>
    </w:p>
    <w:p w14:paraId="79C94006" w14:textId="77777777" w:rsidR="009D63EF" w:rsidRDefault="009D63EF" w:rsidP="009415B9">
      <w:pPr>
        <w:pStyle w:val="Bezmezer"/>
        <w:ind w:left="2268"/>
      </w:pPr>
      <w:r>
        <w:t>Zahrnovala dodání a montáž systému chlazení datového centra;</w:t>
      </w:r>
    </w:p>
    <w:p w14:paraId="202DB79E" w14:textId="460FCDF8" w:rsidR="009415B9" w:rsidRDefault="008E5FA4" w:rsidP="009415B9">
      <w:pPr>
        <w:pStyle w:val="Bezmezer"/>
        <w:ind w:left="2268"/>
      </w:pPr>
      <w:r>
        <w:t>Zahrnovala dodání a montáž  UPS a EPS a záložního generátoru</w:t>
      </w:r>
      <w:r w:rsidR="009415B9">
        <w:t>.</w:t>
      </w:r>
    </w:p>
    <w:p w14:paraId="675D7C8E" w14:textId="1E596163" w:rsidR="00FA42C9" w:rsidRDefault="00FA42C9" w:rsidP="00FA42C9">
      <w:pPr>
        <w:pStyle w:val="Bezmezer"/>
        <w:numPr>
          <w:ilvl w:val="0"/>
          <w:numId w:val="0"/>
        </w:numPr>
        <w:ind w:left="1134"/>
      </w:pPr>
      <w:r>
        <w:t xml:space="preserve">Účastník může prokázat splnění požadavků uvedených v písm. a) – d) jednou nebo více významnými dodávkami. </w:t>
      </w:r>
      <w:r w:rsidR="0059279C">
        <w:t xml:space="preserve">Každý požadavek uvedený v písm. a) až d) musí být splněn alespoň </w:t>
      </w:r>
      <w:r w:rsidR="0059279C">
        <w:lastRenderedPageBreak/>
        <w:t xml:space="preserve">jednou předloženou významnou dodávkou. </w:t>
      </w:r>
      <w:r>
        <w:t>Účastník musí uvést, které po</w:t>
      </w:r>
      <w:r w:rsidR="0059279C">
        <w:t>žadavky</w:t>
      </w:r>
      <w:r>
        <w:t xml:space="preserve"> prokazuje kterou konkrétní </w:t>
      </w:r>
      <w:r w:rsidR="0059279C">
        <w:t>významnou dodávkou a v jakém rozsahu</w:t>
      </w:r>
      <w:r>
        <w:t>.</w:t>
      </w:r>
    </w:p>
    <w:p w14:paraId="21F2395B" w14:textId="1B11E46E" w:rsidR="519CC179" w:rsidRDefault="519CC179" w:rsidP="007A4F00">
      <w:pPr>
        <w:pStyle w:val="Bezmezer"/>
        <w:numPr>
          <w:ilvl w:val="0"/>
          <w:numId w:val="0"/>
        </w:numPr>
        <w:ind w:left="1134"/>
        <w:rPr>
          <w:rFonts w:eastAsia="Arial" w:cs="Arial"/>
        </w:rPr>
      </w:pPr>
      <w:r w:rsidRPr="7C0089A9">
        <w:rPr>
          <w:rFonts w:eastAsia="Arial" w:cs="Arial"/>
        </w:rPr>
        <w:t>Účastník uvede významné dodávky do seznamu, který je přílohou č. 7 zadávací dokumentace.</w:t>
      </w:r>
    </w:p>
    <w:p w14:paraId="7019EBAE" w14:textId="3EF943E6" w:rsidR="00327D7B" w:rsidRPr="00F333E3" w:rsidRDefault="00327D7B" w:rsidP="00327D7B">
      <w:pPr>
        <w:pStyle w:val="Nadpis2"/>
        <w:keepNext w:val="0"/>
        <w:spacing w:before="0"/>
      </w:pPr>
      <w:r w:rsidRPr="00F333E3">
        <w:t>Technická kvalifikace dle § 79 odst. 2 písm. c) a d zákona a způsob jejího prokázání:</w:t>
      </w:r>
    </w:p>
    <w:p w14:paraId="2D73690C" w14:textId="77777777" w:rsidR="00327D7B" w:rsidRDefault="00327D7B" w:rsidP="009B64F7">
      <w:pPr>
        <w:pStyle w:val="Odstavecseseznamem"/>
      </w:pPr>
      <w:r w:rsidRPr="00E82726">
        <w:t>Účastník zadávacího řízení předloží dle § 79 odst. 2 písm. c) zákona seznam osob (techniků), které se budou podílet na plnění veřejné zakázky, a to zejména těch, které zajišťují kontrolu kvality nebo budou provádět práce, bez ohledu na to, zda jde o zaměstnance dodavatele nebo osoby v jiném vztahu k dodavateli. Seznam techniků bude obsahovat minimálně následující osoby:</w:t>
      </w:r>
    </w:p>
    <w:p w14:paraId="53920D2C" w14:textId="7D249F4A" w:rsidR="00E62EB8" w:rsidRDefault="008E5FA4" w:rsidP="00597E1B">
      <w:pPr>
        <w:pStyle w:val="Styl1Uroven4"/>
      </w:pPr>
      <w:r>
        <w:t>Projektový manažér</w:t>
      </w:r>
      <w:r w:rsidR="007469F5">
        <w:t>;</w:t>
      </w:r>
    </w:p>
    <w:p w14:paraId="0040B3F4" w14:textId="2F5C21BD" w:rsidR="007469F5" w:rsidRDefault="008E5FA4" w:rsidP="007469F5">
      <w:pPr>
        <w:pStyle w:val="Styl1Uroven4"/>
      </w:pPr>
      <w:r>
        <w:t>IT specialista</w:t>
      </w:r>
      <w:r w:rsidR="6C120DE4">
        <w:t>;</w:t>
      </w:r>
    </w:p>
    <w:p w14:paraId="326CA236" w14:textId="613861F3" w:rsidR="007469F5" w:rsidRDefault="6C120DE4" w:rsidP="007469F5">
      <w:pPr>
        <w:pStyle w:val="Styl1Uroven4"/>
      </w:pPr>
      <w:r>
        <w:t>Specializovaný technický pracovník v oboru technika prostředí staveb – elektrotechnická zařízení</w:t>
      </w:r>
      <w:r w:rsidR="008E5FA4">
        <w:t>.</w:t>
      </w:r>
    </w:p>
    <w:p w14:paraId="1AA1BC93" w14:textId="5553ECF4" w:rsidR="00327D7B" w:rsidRPr="008E5FA4" w:rsidRDefault="00327D7B" w:rsidP="00597E1B">
      <w:pPr>
        <w:pStyle w:val="Odstavecseseznamem"/>
      </w:pPr>
      <w:r w:rsidRPr="00C4495F">
        <w:t xml:space="preserve">Účastník zadávacího řízení předloží dle § 79 odst. 2 písm. </w:t>
      </w:r>
      <w:r>
        <w:t>d</w:t>
      </w:r>
      <w:r w:rsidRPr="00C4495F">
        <w:t xml:space="preserve">) </w:t>
      </w:r>
      <w:r>
        <w:t xml:space="preserve">zákona </w:t>
      </w:r>
      <w:r w:rsidRPr="00F4610A">
        <w:t>osvědčení o vzdělání a odborné kvalifikaci vztahující se k</w:t>
      </w:r>
      <w:r w:rsidR="008E5FA4">
        <w:t xml:space="preserve"> předmětu veřejné </w:t>
      </w:r>
      <w:r w:rsidR="008E5FA4" w:rsidRPr="008E5FA4">
        <w:t xml:space="preserve">zakázky </w:t>
      </w:r>
      <w:r w:rsidRPr="008E5FA4">
        <w:t>a určuje další následující požadavky:</w:t>
      </w:r>
    </w:p>
    <w:p w14:paraId="7A977F35" w14:textId="633A9D31" w:rsidR="00597E1B" w:rsidRPr="008E5FA4" w:rsidRDefault="008E5FA4" w:rsidP="00597E1B">
      <w:pPr>
        <w:pStyle w:val="Styl1Uroven4"/>
      </w:pPr>
      <w:r w:rsidRPr="008E5FA4">
        <w:rPr>
          <w:b/>
        </w:rPr>
        <w:t>Projektový manažer</w:t>
      </w:r>
      <w:r>
        <w:rPr>
          <w:b/>
        </w:rPr>
        <w:t xml:space="preserve"> - </w:t>
      </w:r>
      <w:r>
        <w:t xml:space="preserve">fyzická osoba, která povede realizační tým a splňuje následující </w:t>
      </w:r>
      <w:r w:rsidR="00130AE1">
        <w:t xml:space="preserve">minimální </w:t>
      </w:r>
      <w:r>
        <w:t>požadavky:</w:t>
      </w:r>
    </w:p>
    <w:p w14:paraId="7DBD7DBE" w14:textId="0464A441" w:rsidR="008E5FA4" w:rsidRPr="008E5FA4" w:rsidRDefault="00FA42C9" w:rsidP="00597E1B">
      <w:pPr>
        <w:pStyle w:val="Bezmezer"/>
      </w:pPr>
      <w:r>
        <w:t>středoškolské</w:t>
      </w:r>
      <w:r w:rsidR="00BD452F">
        <w:t xml:space="preserve"> vzdělání</w:t>
      </w:r>
      <w:r w:rsidR="00413A41">
        <w:t xml:space="preserve"> </w:t>
      </w:r>
      <w:r>
        <w:t>s maturitou</w:t>
      </w:r>
      <w:r w:rsidR="008E5FA4" w:rsidRPr="008E5FA4">
        <w:t>;</w:t>
      </w:r>
    </w:p>
    <w:p w14:paraId="6ED41BBE" w14:textId="7B1010A4" w:rsidR="008E5FA4" w:rsidRPr="008E5FA4" w:rsidRDefault="00225672" w:rsidP="00597E1B">
      <w:pPr>
        <w:pStyle w:val="Bezmezer"/>
      </w:pPr>
      <w:r>
        <w:t>Odborná p</w:t>
      </w:r>
      <w:r w:rsidR="008E5FA4" w:rsidRPr="008E5FA4">
        <w:t xml:space="preserve">raxe v řízení projektů </w:t>
      </w:r>
      <w:r w:rsidR="008E5FA4">
        <w:t>dodání datových center, v délce nejméně 5 let a to ve funkci vedoucího týmu, nebo obdobné</w:t>
      </w:r>
      <w:r w:rsidR="00130AE1">
        <w:t>. Pod pojmem dodání datového centra se rozumí plnění obdobné předmětu plnění veřejné zakázky</w:t>
      </w:r>
      <w:r w:rsidR="008E5FA4">
        <w:t>.</w:t>
      </w:r>
    </w:p>
    <w:p w14:paraId="50836899" w14:textId="53DA8F2F" w:rsidR="00010DBB" w:rsidRPr="00900FC9" w:rsidRDefault="00117BD7" w:rsidP="00597E1B">
      <w:pPr>
        <w:pStyle w:val="Bezmezer"/>
      </w:pPr>
      <w:r w:rsidRPr="00900FC9">
        <w:t>v</w:t>
      </w:r>
      <w:r w:rsidR="00010DBB" w:rsidRPr="00900FC9">
        <w:t xml:space="preserve"> průběhu doby trvání odborné praxe vykonával funkci vedoucího týmu nebo obdobné řídící funkce při </w:t>
      </w:r>
      <w:r w:rsidR="008E5FA4" w:rsidRPr="00900FC9">
        <w:t>plnění</w:t>
      </w:r>
      <w:r w:rsidR="00010DBB" w:rsidRPr="00900FC9">
        <w:t xml:space="preserve"> </w:t>
      </w:r>
      <w:r w:rsidR="00597E1B" w:rsidRPr="00900FC9">
        <w:t xml:space="preserve">minimálně </w:t>
      </w:r>
      <w:r w:rsidR="008E5FA4" w:rsidRPr="00900FC9">
        <w:t>2</w:t>
      </w:r>
      <w:r w:rsidR="00597E1B" w:rsidRPr="00900FC9">
        <w:t xml:space="preserve"> </w:t>
      </w:r>
      <w:r w:rsidR="00010DBB" w:rsidRPr="00900FC9">
        <w:t xml:space="preserve">významných </w:t>
      </w:r>
      <w:r w:rsidR="00900FC9" w:rsidRPr="00900FC9">
        <w:t xml:space="preserve">dodávek, které splňují podmínky uvedené v odst. III. </w:t>
      </w:r>
      <w:r w:rsidR="0059279C">
        <w:t>5</w:t>
      </w:r>
      <w:r w:rsidR="00900FC9" w:rsidRPr="00900FC9">
        <w:t>. 1</w:t>
      </w:r>
      <w:r w:rsidR="00597E1B" w:rsidRPr="00900FC9">
        <w:t>, včetně požadavku na dobu realizace.</w:t>
      </w:r>
    </w:p>
    <w:p w14:paraId="1663EA09" w14:textId="2D2BF05E" w:rsidR="00597E1B" w:rsidRDefault="00117BD7" w:rsidP="00597E1B">
      <w:pPr>
        <w:pStyle w:val="Bezmezer"/>
      </w:pPr>
      <w:r w:rsidRPr="00900FC9">
        <w:t>ú</w:t>
      </w:r>
      <w:r w:rsidR="00597E1B" w:rsidRPr="00900FC9">
        <w:t xml:space="preserve">častník může prokázat splnění podmínky </w:t>
      </w:r>
      <w:r w:rsidR="00F261E2" w:rsidRPr="00900FC9">
        <w:t xml:space="preserve">dle písm. c) </w:t>
      </w:r>
      <w:r w:rsidR="00597E1B" w:rsidRPr="00900FC9">
        <w:t xml:space="preserve">i jinými </w:t>
      </w:r>
      <w:r w:rsidR="00900FC9" w:rsidRPr="00900FC9">
        <w:t>dodávkami</w:t>
      </w:r>
      <w:r w:rsidR="00F261E2" w:rsidRPr="00900FC9">
        <w:t xml:space="preserve">, než kterými prokazoval splnění podmínky technické kvalifikace dle odst. III. </w:t>
      </w:r>
      <w:r w:rsidR="0059279C">
        <w:t>5</w:t>
      </w:r>
      <w:r w:rsidR="00F261E2" w:rsidRPr="00900FC9">
        <w:t>. 1</w:t>
      </w:r>
      <w:r w:rsidR="00597E1B" w:rsidRPr="00900FC9">
        <w:t xml:space="preserve">. </w:t>
      </w:r>
    </w:p>
    <w:p w14:paraId="0614DB71" w14:textId="4B28B519" w:rsidR="00900FC9" w:rsidRDefault="00900FC9" w:rsidP="00900FC9">
      <w:pPr>
        <w:pStyle w:val="Styl1Uroven4"/>
      </w:pPr>
      <w:r>
        <w:rPr>
          <w:b/>
        </w:rPr>
        <w:t>IT specialista</w:t>
      </w:r>
      <w:r>
        <w:t xml:space="preserve"> </w:t>
      </w:r>
      <w:r w:rsidR="00225672">
        <w:t xml:space="preserve">– fyzická osoba, která se bude podílet na plnění veřejné zakázky a splňuje následující </w:t>
      </w:r>
      <w:r w:rsidR="00130AE1">
        <w:t xml:space="preserve">minimální </w:t>
      </w:r>
      <w:r w:rsidR="00225672">
        <w:t>požadavky:</w:t>
      </w:r>
    </w:p>
    <w:p w14:paraId="1CD768D4" w14:textId="0163A211" w:rsidR="00225672" w:rsidRDefault="00FA42C9" w:rsidP="00225672">
      <w:pPr>
        <w:pStyle w:val="Bezmezer"/>
      </w:pPr>
      <w:r>
        <w:t xml:space="preserve">středoškolské </w:t>
      </w:r>
      <w:r w:rsidR="00DA2C67">
        <w:t>vzdělání</w:t>
      </w:r>
      <w:bookmarkStart w:id="0" w:name="_GoBack"/>
      <w:bookmarkEnd w:id="0"/>
      <w:r w:rsidR="00DA2C67">
        <w:t xml:space="preserve"> </w:t>
      </w:r>
      <w:r>
        <w:t>s maturitou;</w:t>
      </w:r>
    </w:p>
    <w:p w14:paraId="62046271" w14:textId="283E75B8" w:rsidR="00225672" w:rsidRDefault="00225672" w:rsidP="00225672">
      <w:pPr>
        <w:pStyle w:val="Bezmezer"/>
      </w:pPr>
      <w:r>
        <w:t>Odborná praxe při dodávání datových center, v délce nejméně 2 roky</w:t>
      </w:r>
      <w:r w:rsidR="00130AE1">
        <w:t>. Pod pojmem dodání datového centra se rozumí plnění obdobné předmětu plnění veřejné zakázky</w:t>
      </w:r>
      <w:r>
        <w:t>;</w:t>
      </w:r>
    </w:p>
    <w:p w14:paraId="73112E2F" w14:textId="56FF097C" w:rsidR="00225672" w:rsidRDefault="00225672" w:rsidP="00225672">
      <w:pPr>
        <w:pStyle w:val="Bezmezer"/>
      </w:pPr>
      <w:r w:rsidRPr="00900FC9">
        <w:t xml:space="preserve">v průběhu doby trvání odborné praxe </w:t>
      </w:r>
      <w:r>
        <w:t>se podílel</w:t>
      </w:r>
      <w:r w:rsidRPr="00900FC9">
        <w:t xml:space="preserve"> při plnění minimálně </w:t>
      </w:r>
      <w:r>
        <w:t>1</w:t>
      </w:r>
      <w:r w:rsidRPr="00900FC9">
        <w:t xml:space="preserve"> významn</w:t>
      </w:r>
      <w:r>
        <w:t>é</w:t>
      </w:r>
      <w:r w:rsidRPr="00900FC9">
        <w:t xml:space="preserve"> </w:t>
      </w:r>
      <w:r>
        <w:t>dodáv</w:t>
      </w:r>
      <w:r w:rsidRPr="00900FC9">
        <w:t>k</w:t>
      </w:r>
      <w:r>
        <w:t>y</w:t>
      </w:r>
      <w:r w:rsidRPr="00900FC9">
        <w:t>, kter</w:t>
      </w:r>
      <w:r>
        <w:t>á</w:t>
      </w:r>
      <w:r w:rsidRPr="00900FC9">
        <w:t xml:space="preserve"> splňuj</w:t>
      </w:r>
      <w:r>
        <w:t>e</w:t>
      </w:r>
      <w:r w:rsidRPr="00900FC9">
        <w:t xml:space="preserve"> podmínky uvedené v odst. III. </w:t>
      </w:r>
      <w:r w:rsidR="0059279C">
        <w:t>5</w:t>
      </w:r>
      <w:r w:rsidRPr="00900FC9">
        <w:t>. 1, včetně požadavku na dobu realizace</w:t>
      </w:r>
      <w:r>
        <w:t>;</w:t>
      </w:r>
      <w:r w:rsidR="00BD452F">
        <w:t xml:space="preserve"> </w:t>
      </w:r>
    </w:p>
    <w:p w14:paraId="68465248" w14:textId="29D96666" w:rsidR="00225672" w:rsidRDefault="00225672" w:rsidP="00225672">
      <w:pPr>
        <w:pStyle w:val="Bezmezer"/>
      </w:pPr>
      <w:r w:rsidRPr="00900FC9">
        <w:t xml:space="preserve">účastník může prokázat splnění podmínky dle písm. c) i jinými dodávkami, než kterými prokazoval splnění podmínky technické kvalifikace dle odst. III. </w:t>
      </w:r>
      <w:r w:rsidR="0059279C">
        <w:t>5</w:t>
      </w:r>
      <w:r w:rsidRPr="00900FC9">
        <w:t>. 1</w:t>
      </w:r>
      <w:r>
        <w:t>.</w:t>
      </w:r>
    </w:p>
    <w:p w14:paraId="20EB56D4" w14:textId="77777777" w:rsidR="00364615" w:rsidRDefault="00EC1642" w:rsidP="00EC1642">
      <w:pPr>
        <w:pStyle w:val="Styl1Uroven4"/>
      </w:pPr>
      <w:r w:rsidRPr="00FE0B97">
        <w:rPr>
          <w:b/>
        </w:rPr>
        <w:t>Specializovaný technický pracovník v oboru technika prostředí staveb – elektrotechnická zařízení</w:t>
      </w:r>
      <w:r>
        <w:rPr>
          <w:b/>
        </w:rPr>
        <w:t xml:space="preserve"> - </w:t>
      </w:r>
      <w:r w:rsidR="00364615">
        <w:t>fyzická osoba, která se bude podílet na plnění veřejné zakázky a splňuje následující minimální požadavky</w:t>
      </w:r>
      <w:r w:rsidR="00364615" w:rsidRPr="00885E07">
        <w:t xml:space="preserve"> </w:t>
      </w:r>
    </w:p>
    <w:p w14:paraId="115B724C" w14:textId="4C9E5332" w:rsidR="00EC1642" w:rsidRDefault="00364615" w:rsidP="00364615">
      <w:pPr>
        <w:pStyle w:val="Bezmezer"/>
      </w:pPr>
      <w:r>
        <w:t xml:space="preserve">je držitelem </w:t>
      </w:r>
      <w:r w:rsidR="00EC1642" w:rsidRPr="00885E07">
        <w:t xml:space="preserve">osvědčení o autorizaci podle autorizačního zákona pro obor technika prostředí staveb, </w:t>
      </w:r>
      <w:r w:rsidR="00EC1642" w:rsidRPr="00D23E2A">
        <w:t xml:space="preserve">specializace </w:t>
      </w:r>
      <w:r w:rsidR="00EC1642" w:rsidRPr="00D23E2A">
        <w:rPr>
          <w:u w:val="single"/>
        </w:rPr>
        <w:t>elektrotechnická zařízení</w:t>
      </w:r>
      <w:r w:rsidR="00EC1642" w:rsidRPr="00885E07">
        <w:t>, v stupni autorizovaný inženýr nebo autorizovaný technik, případně potvrzení o registraci jakožto osoby usazené nebo osoby hostující ve smyslu autorizačního zákona (možno prokázat např. kopií dokladů o autorizaci nebo osvědčení o registraci)</w:t>
      </w:r>
      <w:r w:rsidR="00EC1642">
        <w:t>.</w:t>
      </w:r>
    </w:p>
    <w:p w14:paraId="7C3C910B" w14:textId="37FD11B8" w:rsidR="00EC1642" w:rsidRDefault="00364615" w:rsidP="00C777A8">
      <w:pPr>
        <w:pStyle w:val="Bezmezer"/>
      </w:pPr>
      <w:r>
        <w:lastRenderedPageBreak/>
        <w:t>odborná praxe v pozici osoby odpovědné za realizaci elektrotechnických instalací, v délce nejméně 5 let;</w:t>
      </w:r>
    </w:p>
    <w:p w14:paraId="143A19F8" w14:textId="467A8D0C" w:rsidR="00EC1642" w:rsidRPr="00900FC9" w:rsidRDefault="00364615" w:rsidP="00C777A8">
      <w:pPr>
        <w:pStyle w:val="Bezmezer"/>
      </w:pPr>
      <w:r>
        <w:t>z</w:t>
      </w:r>
      <w:r w:rsidRPr="00885E07">
        <w:t>a poslední</w:t>
      </w:r>
      <w:r>
        <w:t>ch</w:t>
      </w:r>
      <w:r w:rsidRPr="00885E07">
        <w:t xml:space="preserve"> </w:t>
      </w:r>
      <w:r>
        <w:t>5</w:t>
      </w:r>
      <w:r w:rsidRPr="00885E07">
        <w:t xml:space="preserve"> </w:t>
      </w:r>
      <w:r>
        <w:t>let</w:t>
      </w:r>
      <w:r w:rsidRPr="00885E07">
        <w:t xml:space="preserve"> před zahájením tohoto zadávacího řízení</w:t>
      </w:r>
      <w:r>
        <w:t>, v průběhu doby trvání odborné praxe, se podílel na realizaci významných stavebních prací, kterých předmětem byly stavební práce na novostavbě nebo rekonstrukci budovy nebytové s investičními náklady elektrotechnických zařízení alespoň 3 mil. Kč bez DPH, a to n</w:t>
      </w:r>
      <w:r w:rsidR="00437889">
        <w:t xml:space="preserve">a pozici </w:t>
      </w:r>
      <w:r>
        <w:t>osoby odpovědné za realizaci elektrotechnických zařízení</w:t>
      </w:r>
      <w:r w:rsidR="000F2F42">
        <w:t>.</w:t>
      </w:r>
    </w:p>
    <w:p w14:paraId="2156E50D" w14:textId="54736DFA" w:rsidR="00327D7B" w:rsidRDefault="00327D7B" w:rsidP="009B64F7">
      <w:pPr>
        <w:pStyle w:val="Odstavecseseznamem"/>
      </w:pPr>
      <w:r w:rsidRPr="00900FC9">
        <w:t xml:space="preserve">Účastník prokáže splnění výše uvedených požadovaných kritérii předložením seznamu osob, předložením </w:t>
      </w:r>
      <w:r w:rsidR="00564AAA">
        <w:t>dokladů</w:t>
      </w:r>
      <w:r w:rsidR="00564AAA" w:rsidRPr="00900FC9">
        <w:t xml:space="preserve"> </w:t>
      </w:r>
      <w:r w:rsidRPr="00900FC9">
        <w:t xml:space="preserve">o </w:t>
      </w:r>
      <w:r w:rsidR="00A76C02">
        <w:t>vzdělání</w:t>
      </w:r>
      <w:r w:rsidR="00A76C02" w:rsidRPr="00900FC9">
        <w:t xml:space="preserve"> </w:t>
      </w:r>
      <w:r w:rsidRPr="00900FC9">
        <w:t>dle výše uvedeného (minimálně</w:t>
      </w:r>
      <w:r w:rsidRPr="007B2E83">
        <w:t xml:space="preserve"> prosté</w:t>
      </w:r>
      <w:r>
        <w:t xml:space="preserve"> kopie) a </w:t>
      </w:r>
      <w:r w:rsidRPr="00E965E5">
        <w:rPr>
          <w:b/>
        </w:rPr>
        <w:t>předložením profesních životopisů</w:t>
      </w:r>
      <w:r>
        <w:t xml:space="preserve"> osob uvedených na seznamu, které musí obsahovat minimálně:</w:t>
      </w:r>
    </w:p>
    <w:p w14:paraId="1D9DD70D" w14:textId="77777777" w:rsidR="00327D7B" w:rsidRDefault="00327D7B" w:rsidP="00597E1B">
      <w:pPr>
        <w:pStyle w:val="Styl1Uroven4"/>
      </w:pPr>
      <w:r>
        <w:t>jméno a příjmení pracovníka a označení pozice,</w:t>
      </w:r>
    </w:p>
    <w:p w14:paraId="4B4FD175" w14:textId="77777777" w:rsidR="00327D7B" w:rsidRDefault="00327D7B" w:rsidP="00597E1B">
      <w:pPr>
        <w:pStyle w:val="Styl1Uroven4"/>
      </w:pPr>
      <w:r>
        <w:t>údaj o zaměstnavateli a vztah k dodavateli (pracovněprávní, poddodavatelský či jiný),</w:t>
      </w:r>
    </w:p>
    <w:p w14:paraId="5CE1BB87" w14:textId="35E584DF" w:rsidR="00EB69B7" w:rsidRDefault="00EB69B7" w:rsidP="00597E1B">
      <w:pPr>
        <w:pStyle w:val="Styl1Uroven4"/>
      </w:pPr>
      <w:r>
        <w:t>údaj o délce praxe;</w:t>
      </w:r>
    </w:p>
    <w:p w14:paraId="50235723" w14:textId="6E84ED4E" w:rsidR="00327D7B" w:rsidRDefault="00327D7B" w:rsidP="00597E1B">
      <w:pPr>
        <w:pStyle w:val="Styl1Uroven4"/>
      </w:pPr>
      <w:r>
        <w:t>detailní informace o projektech, jejichž realizace příslušnými osobami je u jednotlivé pozice vyžadována požadována, a to v takovém detailu, aby zadavatel mohl ověřit splnění požadovaných parametrů, zejména ve vztahu k minimálně požadované praxi a</w:t>
      </w:r>
    </w:p>
    <w:p w14:paraId="76D2A730" w14:textId="104FD8FA" w:rsidR="00327D7B" w:rsidRDefault="00327D7B" w:rsidP="00597E1B">
      <w:pPr>
        <w:pStyle w:val="Styl1Uroven4"/>
      </w:pPr>
      <w:r>
        <w:t xml:space="preserve">označení referenčních zakázek a uvedení detailní informací (název </w:t>
      </w:r>
      <w:r w:rsidR="008354E4">
        <w:t>stavebních prací</w:t>
      </w:r>
      <w:r>
        <w:t>, doba plnění, název objednatele, opis plnění), kterými příslušná osoba prokazuje, že disponuje zkušeností s realizací obdobných zakázek, které jsou u takové osoby vyžadovány. U těchto zakázek bude v profesním životopise dále uveden objednatel a jeho kontaktn</w:t>
      </w:r>
      <w:r w:rsidR="00D23E2A">
        <w:t>í údaje (pro ověření významné služby);</w:t>
      </w:r>
    </w:p>
    <w:p w14:paraId="4C686C2B" w14:textId="1837F8C5" w:rsidR="00EB69B7" w:rsidRDefault="00EB69B7" w:rsidP="00597E1B">
      <w:pPr>
        <w:pStyle w:val="Styl1Uroven4"/>
        <w:numPr>
          <w:ilvl w:val="0"/>
          <w:numId w:val="0"/>
        </w:numPr>
        <w:ind w:left="1134"/>
      </w:pPr>
      <w:r>
        <w:t xml:space="preserve">Účastník může použít vzor </w:t>
      </w:r>
      <w:r w:rsidR="007D0177">
        <w:t>seznamu techni</w:t>
      </w:r>
      <w:r w:rsidR="001431C8">
        <w:t>ků</w:t>
      </w:r>
      <w:r>
        <w:t xml:space="preserve">, který tvoří přílohu č. </w:t>
      </w:r>
      <w:r w:rsidR="201100E5">
        <w:t>7</w:t>
      </w:r>
      <w:r>
        <w:t xml:space="preserve"> zadávací dokumentace, nebo vlastní dokument, který musí obsahovat všechny údaje </w:t>
      </w:r>
      <w:r w:rsidR="00CB4413">
        <w:t>vyžadované</w:t>
      </w:r>
      <w:r>
        <w:t xml:space="preserve"> v zadávací dokumentaci</w:t>
      </w:r>
      <w:r w:rsidR="00D23E2A">
        <w:t>. Přílohou seznamu musí být potvrzení objednatelů významných služeb o řádném poskytnutí a dokončení těchto prací, případně jiný rovnocenný doklad.</w:t>
      </w:r>
    </w:p>
    <w:p w14:paraId="0A64D59A" w14:textId="66EB48C3" w:rsidR="00327D7B" w:rsidRPr="003C02F6" w:rsidRDefault="00327D7B" w:rsidP="00327D7B">
      <w:pPr>
        <w:pStyle w:val="Nadpis2"/>
        <w:keepNext w:val="0"/>
        <w:spacing w:before="0"/>
      </w:pPr>
      <w:r w:rsidRPr="00161328">
        <w:t>Prokazování kvalifikace v případě společné účasti dodavatelů</w:t>
      </w:r>
      <w:r>
        <w:t>:</w:t>
      </w:r>
    </w:p>
    <w:p w14:paraId="59631D7B" w14:textId="77777777" w:rsidR="00327D7B" w:rsidRPr="003C02F6" w:rsidRDefault="00327D7B" w:rsidP="00A30300">
      <w:pPr>
        <w:spacing w:after="120"/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4A6EDBCA" w14:textId="77777777" w:rsidR="00327D7B" w:rsidRPr="003C02F6" w:rsidRDefault="00327D7B" w:rsidP="00327D7B">
      <w:pPr>
        <w:pStyle w:val="Nadpis2"/>
        <w:keepNext w:val="0"/>
        <w:spacing w:before="0"/>
      </w:pPr>
      <w:r w:rsidRPr="00161328">
        <w:t>Prokazování splnění kvalifikace prostřednictvím jiných osob</w:t>
      </w:r>
      <w:r>
        <w:t>:</w:t>
      </w:r>
    </w:p>
    <w:p w14:paraId="19F2A1A3" w14:textId="02AE7AA6" w:rsidR="00327D7B" w:rsidRPr="003C02F6" w:rsidRDefault="00327D7B" w:rsidP="008222E8">
      <w:pPr>
        <w:spacing w:after="120"/>
        <w:ind w:left="567"/>
      </w:pPr>
      <w:r>
        <w:t>Dodavatel může</w:t>
      </w:r>
      <w:r w:rsidRPr="008A57E9">
        <w:t xml:space="preserve"> prokázat splnění určité části technické </w:t>
      </w:r>
      <w:r w:rsidR="00811200">
        <w:t xml:space="preserve">nebo ekonomické </w:t>
      </w:r>
      <w:r w:rsidRPr="008A57E9">
        <w:t>kvalifikace nebo</w:t>
      </w:r>
      <w:r w:rsidR="00811200">
        <w:t xml:space="preserve"> </w:t>
      </w:r>
      <w:r w:rsidRPr="008A57E9">
        <w:t>profesní způsobilosti s výjimkou kritéria podle § 77 odst. 1</w:t>
      </w:r>
      <w:r w:rsidR="00811200">
        <w:t>,</w:t>
      </w:r>
      <w:r w:rsidRPr="008A57E9">
        <w:t xml:space="preserve">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 xml:space="preserve"> doklady stanovené v § 83 zákona.</w:t>
      </w:r>
    </w:p>
    <w:p w14:paraId="0C2FA81C" w14:textId="5873EE6B" w:rsidR="00327D7B" w:rsidRPr="00E70879" w:rsidRDefault="00327D7B" w:rsidP="00327D7B">
      <w:pPr>
        <w:pStyle w:val="Nadpis2"/>
        <w:keepNext w:val="0"/>
        <w:spacing w:before="0"/>
      </w:pPr>
      <w:r w:rsidRPr="00161328">
        <w:t>Změny kvalifikace účastníka zadávacího řízení</w:t>
      </w:r>
      <w:r>
        <w:t>:</w:t>
      </w:r>
    </w:p>
    <w:p w14:paraId="1B50EF00" w14:textId="77777777" w:rsidR="00327D7B" w:rsidRPr="00E70879" w:rsidRDefault="00327D7B" w:rsidP="00327D7B">
      <w:pPr>
        <w:ind w:left="567"/>
      </w:pPr>
      <w:r>
        <w:t xml:space="preserve">Dojde-li v průběhu zadávacího řízení </w:t>
      </w:r>
      <w:r w:rsidRPr="00B47EF1">
        <w:t>po předložení dokladů nebo prohlášení o kvalifikaci ke změně kvalifikace účastníka zadávacího řízení,</w:t>
      </w:r>
      <w:r>
        <w:t xml:space="preserve"> a není-li splněná žádná z výjimek stanovených v § 88 odst. 1 zákona,</w:t>
      </w:r>
      <w:r w:rsidRPr="00B47EF1">
        <w:t xml:space="preserve">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</w:t>
      </w:r>
      <w:r>
        <w:t>.</w:t>
      </w:r>
    </w:p>
    <w:p w14:paraId="0AED88A7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Důsledek nesplnění kvalifikačních předpokladů</w:t>
      </w:r>
      <w:r>
        <w:t>:</w:t>
      </w:r>
    </w:p>
    <w:p w14:paraId="55A0243E" w14:textId="77777777" w:rsidR="00327D7B" w:rsidRDefault="00327D7B" w:rsidP="00A30300">
      <w:pPr>
        <w:spacing w:after="120"/>
        <w:ind w:left="567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7B9B337D" w14:textId="0B75A483" w:rsidR="00327D7B" w:rsidRDefault="00327D7B" w:rsidP="009B64F7">
      <w:pPr>
        <w:pStyle w:val="Odstavecseseznamem"/>
      </w:pPr>
      <w:r w:rsidRPr="00375CF1">
        <w:t>poskytl údaje, doklady</w:t>
      </w:r>
      <w:r>
        <w:t>, vzorky nebo modely, které neodpovídají skutečnosti a měly nebo mohou mít vliv na posouzení podmínek účasti nebo</w:t>
      </w:r>
      <w:r w:rsidR="00B9496A">
        <w:t xml:space="preserve"> na naplnění kritérií hodnocení;</w:t>
      </w:r>
    </w:p>
    <w:p w14:paraId="0C1341DE" w14:textId="09070D5A" w:rsidR="00327D7B" w:rsidRDefault="00327D7B" w:rsidP="00A30300">
      <w:pPr>
        <w:pStyle w:val="Odstavecseseznamem"/>
      </w:pPr>
      <w:r>
        <w:t>nesplnil svou oznamovací povinnost při změně v kvalifikaci (§ 88 zákona).</w:t>
      </w:r>
    </w:p>
    <w:p w14:paraId="6E97E679" w14:textId="7EAFD304" w:rsidR="00B9496A" w:rsidRDefault="00B9496A" w:rsidP="00B9496A">
      <w:pPr>
        <w:pStyle w:val="Nadpis2"/>
      </w:pPr>
      <w:r>
        <w:lastRenderedPageBreak/>
        <w:t>Rozhodné období</w:t>
      </w:r>
    </w:p>
    <w:p w14:paraId="3A3F3019" w14:textId="29250668" w:rsidR="00B9496A" w:rsidRPr="00B9496A" w:rsidRDefault="00B9496A" w:rsidP="002B1E62">
      <w:pPr>
        <w:ind w:left="567"/>
      </w:pPr>
      <w:r>
        <w:t xml:space="preserve">Zadavatel připouští, aby účastník v seznamu </w:t>
      </w:r>
      <w:r w:rsidR="00A8265A">
        <w:t xml:space="preserve">dodávek nebo </w:t>
      </w:r>
      <w:r>
        <w:t xml:space="preserve">stavebních prací uvedl také </w:t>
      </w:r>
      <w:r w:rsidR="00A8265A">
        <w:t xml:space="preserve">dodávky a </w:t>
      </w:r>
      <w:r>
        <w:t>stavební práce, které ještě nebyly dokončeny požadované době, pokud v</w:t>
      </w:r>
      <w:r w:rsidR="00A8265A">
        <w:t> </w:t>
      </w:r>
      <w:r>
        <w:t>rámci</w:t>
      </w:r>
      <w:r w:rsidR="00A8265A">
        <w:t xml:space="preserve"> plnění takto uvedených dodávek nebo</w:t>
      </w:r>
      <w:r>
        <w:t xml:space="preserve"> realizace takto uvedených stavebních prací došlo k</w:t>
      </w:r>
      <w:r w:rsidRPr="008C1803">
        <w:t xml:space="preserve"> úspěšnému dokončení a předání</w:t>
      </w:r>
      <w:r w:rsidR="00A8265A">
        <w:t xml:space="preserve"> kompletních celků nebo</w:t>
      </w:r>
      <w:r w:rsidRPr="008C1803">
        <w:t xml:space="preserve"> stavebních objektů a provozních souborů, které ve svém souhrnu naplňují zadavatelem stanovenou minimální </w:t>
      </w:r>
      <w:r>
        <w:t xml:space="preserve">finanční </w:t>
      </w:r>
      <w:r w:rsidRPr="008C1803">
        <w:t>úroveň kvalifikačního kritéria</w:t>
      </w:r>
      <w:r>
        <w:t>.</w:t>
      </w:r>
    </w:p>
    <w:p w14:paraId="5C3BEF40" w14:textId="73DE2030" w:rsidR="00DD1854" w:rsidRDefault="00DD1854" w:rsidP="00A30300">
      <w:pPr>
        <w:pStyle w:val="Nadpis1"/>
      </w:pPr>
      <w:r>
        <w:t>technická specifikace</w:t>
      </w:r>
    </w:p>
    <w:p w14:paraId="2B85B744" w14:textId="0D343D2B" w:rsidR="00DD1854" w:rsidRDefault="00DD1854" w:rsidP="00DD1854">
      <w:pPr>
        <w:pStyle w:val="Nadpis2"/>
      </w:pPr>
      <w:r>
        <w:t>Technická specifikace Předmětu plnění</w:t>
      </w:r>
    </w:p>
    <w:p w14:paraId="281B604E" w14:textId="2DE5B9EB" w:rsidR="00DD1854" w:rsidRDefault="00DD1854" w:rsidP="00DD1854">
      <w:pPr>
        <w:pStyle w:val="Odstavecseseznamem"/>
      </w:pPr>
      <w:r>
        <w:t>Požadavky Zadavatele na předmět plnění jsou specifikovány v studii proveditelnosti, která tvoří přílohu č. 1 této zadávací dokumentace.</w:t>
      </w:r>
    </w:p>
    <w:p w14:paraId="237EFB1D" w14:textId="16418344" w:rsidR="00F32037" w:rsidRDefault="00F32037" w:rsidP="00F32037">
      <w:pPr>
        <w:pStyle w:val="Odstavecseseznamem"/>
      </w:pPr>
      <w:r>
        <w:t>Zadavatel rovněž uvádí, že požaduje, aby řešení umožňovalo rozšíření systému napájení na max. stav datového centra za plného provozu. Z tohoto důvodu zadavatel požaduje, aby rozvaděče RTN, RD a RCH byly nadimenzovány rozměrově a výkonově tak, aby bylo možné je v budoucnu doplnit o další jisticí prvky pro koncová zařízení za provozu.</w:t>
      </w:r>
    </w:p>
    <w:p w14:paraId="0F121526" w14:textId="77777777" w:rsidR="002E5EC2" w:rsidRDefault="00F32037" w:rsidP="00F32037">
      <w:pPr>
        <w:pStyle w:val="Odstavecseseznamem"/>
      </w:pPr>
      <w:r>
        <w:t>Maximální budoucí stav datového centra uvažuje</w:t>
      </w:r>
      <w:r w:rsidR="002E5EC2">
        <w:t>:</w:t>
      </w:r>
    </w:p>
    <w:p w14:paraId="597450BD" w14:textId="65E20EF5" w:rsidR="00F32037" w:rsidRDefault="00F32037" w:rsidP="002E5EC2">
      <w:pPr>
        <w:pStyle w:val="Styl1Uroven4"/>
      </w:pPr>
      <w:r>
        <w:t xml:space="preserve">s příkonem ICT až </w:t>
      </w:r>
      <w:r w:rsidR="00C33175">
        <w:t xml:space="preserve">400 </w:t>
      </w:r>
      <w:r>
        <w:t>kW (</w:t>
      </w:r>
      <w:r w:rsidR="00C33175">
        <w:t xml:space="preserve">225 </w:t>
      </w:r>
      <w:r>
        <w:t xml:space="preserve">kW pro datovou komoru 1, </w:t>
      </w:r>
      <w:r w:rsidR="00F86835">
        <w:t xml:space="preserve">175 </w:t>
      </w:r>
      <w:r>
        <w:t>kW pro komoru 2).</w:t>
      </w:r>
    </w:p>
    <w:p w14:paraId="5E4A4E41" w14:textId="3FE9AFF4" w:rsidR="00F32037" w:rsidRDefault="00F32037" w:rsidP="002E5EC2">
      <w:pPr>
        <w:pStyle w:val="Styl1Uroven4"/>
      </w:pPr>
      <w:r>
        <w:t>s celkovým počtem racků 40 (24 racků pro datovou komoru 1, 16 racků pro komoru 2).</w:t>
      </w:r>
    </w:p>
    <w:p w14:paraId="611A26AA" w14:textId="2512A53F" w:rsidR="00F32037" w:rsidRDefault="00F32037" w:rsidP="002E5EC2">
      <w:pPr>
        <w:pStyle w:val="Styl1Uroven4"/>
      </w:pPr>
      <w:r>
        <w:t>s celkovým počtem sálových klimatizačních jednotek 10 (6x klima pro datovou komoru 1, 4x klima pro komoru 2).</w:t>
      </w:r>
    </w:p>
    <w:p w14:paraId="575A1716" w14:textId="31F11654" w:rsidR="002E5EC2" w:rsidRDefault="002E5EC2" w:rsidP="002E5EC2">
      <w:pPr>
        <w:pStyle w:val="Styl1Uroven4"/>
        <w:numPr>
          <w:ilvl w:val="0"/>
          <w:numId w:val="0"/>
        </w:numPr>
        <w:ind w:left="1134"/>
      </w:pPr>
      <w:r>
        <w:t>Jedná se o budoucí stav a plánovaný rozvoj zadavatele, který je vypočten na základě jeho momentálních potřeb. Předmětem veřejné zakázky v této chvíli je stav, jako je popsán v studii proveditelnosti.</w:t>
      </w:r>
    </w:p>
    <w:p w14:paraId="0C22AD78" w14:textId="6C112E75" w:rsidR="00EB3094" w:rsidRPr="00A31BC9" w:rsidRDefault="00EB3094" w:rsidP="00CA1D04">
      <w:pPr>
        <w:pStyle w:val="Odstavecseseznamem"/>
      </w:pPr>
      <w:r>
        <w:t xml:space="preserve">Zadavatel </w:t>
      </w:r>
      <w:r w:rsidRPr="00A31BC9">
        <w:t>požaduje, aby dodané plnění splňovalo požadavky vyžadované pro datové zařízení třídy TIER III.</w:t>
      </w:r>
    </w:p>
    <w:p w14:paraId="6A303DA8" w14:textId="377ED3BA" w:rsidR="00207B84" w:rsidRPr="00A31BC9" w:rsidRDefault="00207B84" w:rsidP="00CA1D04">
      <w:pPr>
        <w:pStyle w:val="Odstavecseseznamem"/>
      </w:pPr>
      <w:r w:rsidRPr="00A31BC9">
        <w:t>V případě, že v Studii proveditelnosti jsou uvedené konkrétní názvy produktů, konkrétní výrobce nebo dodavatele, přímo, nebo nepřímo, je každý účastník oprávněn nabídnou</w:t>
      </w:r>
      <w:r w:rsidR="00A31BC9">
        <w:t>t</w:t>
      </w:r>
      <w:r w:rsidRPr="00A31BC9">
        <w:t xml:space="preserve"> rovnocenné řešení, produkt, nebo výrobce. Žádný z takto uvedených produktů, výrobců nebo dodavatelů není pro účastníky závazný. </w:t>
      </w:r>
    </w:p>
    <w:p w14:paraId="0528A16F" w14:textId="6E9B98A2" w:rsidR="00207B84" w:rsidRDefault="00207B84" w:rsidP="00CA1D04">
      <w:pPr>
        <w:pStyle w:val="Odstavecseseznamem"/>
      </w:pPr>
      <w:r w:rsidRPr="00A31BC9">
        <w:t>V každém případě, kde se v zadávací dokumentaci uvádějí odkazy na normy nebo technické dokumenty jsou účastníci oprávněni nabídnout rovnocenné řešení</w:t>
      </w:r>
      <w:r w:rsidR="004C3E8C" w:rsidRPr="00A31BC9">
        <w:t>. Účastník je taktéž oprávněn prokázat, že jím nabízené řešení splňuje rovnocenným způsobem požadavky vymezené technickými normami nebo technickými dokumenty.</w:t>
      </w:r>
    </w:p>
    <w:p w14:paraId="623B78D5" w14:textId="7D6F243E" w:rsidR="00A064E1" w:rsidRDefault="00A064E1" w:rsidP="00A064E1">
      <w:pPr>
        <w:pStyle w:val="Nadpis2"/>
      </w:pPr>
      <w:r>
        <w:t>Vzorová dokumentace zadavatele pro průběh provádění díla</w:t>
      </w:r>
    </w:p>
    <w:p w14:paraId="2BCE5E47" w14:textId="7A6D7A5F" w:rsidR="00A064E1" w:rsidRPr="00A064E1" w:rsidRDefault="00A064E1" w:rsidP="00A064E1">
      <w:pPr>
        <w:pStyle w:val="Odstavecseseznamem"/>
      </w:pPr>
      <w:r>
        <w:t>Součástí zadávací dokumentace, jako příloha č. 10 je vzorová dokumentace zadavatele, která bude závazná pro vybraného dodavatele v průběhu provádění díla. Jedná se o vzorové formuláře, které budou v průběhu provádění díla použity dle potřeby.</w:t>
      </w:r>
    </w:p>
    <w:p w14:paraId="59D29413" w14:textId="7E213D5C" w:rsidR="00A30300" w:rsidRDefault="00A30300" w:rsidP="00A30300">
      <w:pPr>
        <w:pStyle w:val="Nadpis1"/>
      </w:pPr>
      <w:r w:rsidRPr="004863E1">
        <w:t>KOMUNIKACE MEZI ZADAVATELEM A ÚČASTNÍKY</w:t>
      </w:r>
    </w:p>
    <w:p w14:paraId="7E87801B" w14:textId="77777777" w:rsidR="00A30300" w:rsidRPr="004B10F7" w:rsidRDefault="00A30300" w:rsidP="00A30300">
      <w:pPr>
        <w:spacing w:after="120"/>
      </w:pPr>
      <w:r w:rsidRPr="004B10F7">
        <w:t xml:space="preserve">Veškerá písemná komunikace mezi zadavatelem a účastníky probíhá pouze elektronicky, a to za využití </w:t>
      </w:r>
    </w:p>
    <w:p w14:paraId="2F4A7888" w14:textId="77777777" w:rsidR="00A30300" w:rsidRPr="005C337B" w:rsidRDefault="00A30300" w:rsidP="009B64F7">
      <w:pPr>
        <w:pStyle w:val="Odstavecseseznamem"/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56FEC276" w14:textId="77777777" w:rsidR="00A30300" w:rsidRPr="005C337B" w:rsidRDefault="00A30300" w:rsidP="009B64F7">
      <w:pPr>
        <w:pStyle w:val="Odstavecseseznamem"/>
      </w:pPr>
      <w:r w:rsidRPr="005C337B">
        <w:t>datové schránky zadavatele: 4twn9vt,</w:t>
      </w:r>
    </w:p>
    <w:p w14:paraId="06770688" w14:textId="77777777" w:rsidR="00A30300" w:rsidRDefault="00A30300" w:rsidP="00A30300">
      <w:pPr>
        <w:pStyle w:val="Odstavecseseznamem"/>
      </w:pPr>
      <w:r w:rsidRPr="005C337B">
        <w:t>e-</w:t>
      </w:r>
      <w:r w:rsidRPr="004863E1">
        <w:t>mailem na adresu kontaktní osoby pro toto zadávací řízení</w:t>
      </w:r>
      <w:r>
        <w:t>.</w:t>
      </w:r>
    </w:p>
    <w:p w14:paraId="1F4244D5" w14:textId="77777777" w:rsidR="00A30300" w:rsidRDefault="00A30300" w:rsidP="00A30300">
      <w:r w:rsidRPr="00FE0B97">
        <w:rPr>
          <w:b/>
        </w:rPr>
        <w:lastRenderedPageBreak/>
        <w:t>Při komunikaci všemi shora uvedenými způsoby vždy prosím uveďte název veřejné zakázky a jméno kontaktní osoby zadavatele</w:t>
      </w:r>
      <w:r w:rsidRPr="001F30E8">
        <w:t>.</w:t>
      </w:r>
    </w:p>
    <w:p w14:paraId="4C576669" w14:textId="77777777" w:rsidR="00A30300" w:rsidRDefault="00A30300" w:rsidP="00A30300">
      <w:pPr>
        <w:pStyle w:val="Nadpis1"/>
      </w:pPr>
      <w:r w:rsidRPr="00E24082">
        <w:t>VYSVĚTLENÍ ZADÁVACÍ DOKUMENTACE</w:t>
      </w:r>
    </w:p>
    <w:p w14:paraId="5000AB7A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Vlastní vysvětlení zadávací dokumentace:</w:t>
      </w:r>
    </w:p>
    <w:p w14:paraId="44BF3F49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77EBB6CC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Vysvětlení zadávací dokumentace na základě žádosti:</w:t>
      </w:r>
      <w:r w:rsidR="00826763">
        <w:rPr>
          <w:b w:val="0"/>
          <w:i w:val="0"/>
        </w:rPr>
        <w:t xml:space="preserve"> </w:t>
      </w:r>
    </w:p>
    <w:p w14:paraId="28D0A3CD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00FE0B97">
        <w:rPr>
          <w:u w:val="single"/>
        </w:rPr>
        <w:t xml:space="preserve">pracovní </w:t>
      </w:r>
      <w:r w:rsidRPr="00FE0B97">
        <w:t xml:space="preserve">dny před uplynutím lhůt podle prvního odstavce, tj. celkem alespoň 8 </w:t>
      </w:r>
      <w:r w:rsidRPr="00FE0B97">
        <w:rPr>
          <w:u w:val="single"/>
        </w:rPr>
        <w:t>pracovních</w:t>
      </w:r>
      <w:r w:rsidRPr="00FE0B97">
        <w:t xml:space="preserve"> dnů před uplynutím lhůty pro podání nabídek. Pokud zadavatel na žádost o vysvětlení, která není doručena včas, vysvětlení poskytne, nemusí dodržet lhůtu podle prvního odstavce.</w:t>
      </w:r>
    </w:p>
    <w:p w14:paraId="6728B454" w14:textId="77777777" w:rsidR="00826763" w:rsidRDefault="00A90FF6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Omeškání:</w:t>
      </w:r>
    </w:p>
    <w:p w14:paraId="1F9AF7F3" w14:textId="77777777" w:rsidR="00A30300" w:rsidRPr="00FE0B97" w:rsidRDefault="00A30300" w:rsidP="00826763">
      <w:pPr>
        <w:ind w:left="567"/>
        <w:rPr>
          <w:b/>
          <w:i/>
        </w:rPr>
      </w:pPr>
      <w:r w:rsidRPr="00FE0B97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1726DB4E" w14:textId="77777777" w:rsidR="00A90FF6" w:rsidRDefault="00A90FF6" w:rsidP="00A30300">
      <w:pPr>
        <w:pStyle w:val="Nadpis2"/>
        <w:rPr>
          <w:b w:val="0"/>
          <w:i w:val="0"/>
        </w:rPr>
      </w:pPr>
      <w:r>
        <w:rPr>
          <w:b w:val="0"/>
          <w:i w:val="0"/>
        </w:rPr>
        <w:t>Kontaktní osoba:</w:t>
      </w:r>
    </w:p>
    <w:p w14:paraId="48B7F163" w14:textId="77777777" w:rsidR="00A30300" w:rsidRDefault="00A30300" w:rsidP="00A90FF6">
      <w:pPr>
        <w:ind w:left="567"/>
      </w:pPr>
      <w:r w:rsidRPr="00A30300">
        <w:t xml:space="preserve">Kontaktní osobou zadavatele je JUDr. Barbora Lámerová, LL.M., referent Oddělení právních věcí, Fakultní nemocnice Brno, e-mail: </w:t>
      </w:r>
      <w:hyperlink r:id="rId12" w:history="1">
        <w:r w:rsidRPr="00A30300">
          <w:rPr>
            <w:rStyle w:val="Hypertextovodkaz"/>
            <w:rFonts w:eastAsia="Calibri"/>
            <w:b/>
            <w:i/>
          </w:rPr>
          <w:t>lamerova.barbora@fnbrno.cz</w:t>
        </w:r>
      </w:hyperlink>
      <w:r w:rsidRPr="00A30300">
        <w:t xml:space="preserve"> (viz. též bod IV. Komunikace mezi zadavatelem a účastníky).</w:t>
      </w:r>
    </w:p>
    <w:p w14:paraId="2A04EB28" w14:textId="77777777" w:rsidR="00A90FF6" w:rsidRDefault="00A90FF6" w:rsidP="00A90FF6">
      <w:pPr>
        <w:pStyle w:val="Nadpis1"/>
      </w:pPr>
      <w:r w:rsidRPr="003A140F">
        <w:t>OBCHODNÍ A PLATEBNÍ PODMÍNKY</w:t>
      </w:r>
    </w:p>
    <w:p w14:paraId="19BE1714" w14:textId="77777777" w:rsidR="00A90FF6" w:rsidRPr="00A90FF6" w:rsidRDefault="00A90FF6" w:rsidP="00A90FF6">
      <w:pPr>
        <w:pStyle w:val="Nadpis2"/>
        <w:keepNext w:val="0"/>
        <w:spacing w:before="0"/>
        <w:rPr>
          <w:b w:val="0"/>
          <w:i w:val="0"/>
        </w:rPr>
      </w:pPr>
      <w:r w:rsidRPr="00A90FF6">
        <w:rPr>
          <w:b w:val="0"/>
          <w:i w:val="0"/>
        </w:rPr>
        <w:t>Návrh smlouvy</w:t>
      </w:r>
      <w:r>
        <w:rPr>
          <w:b w:val="0"/>
          <w:i w:val="0"/>
        </w:rPr>
        <w:t>:</w:t>
      </w:r>
    </w:p>
    <w:p w14:paraId="2C8820ED" w14:textId="5CFCD8DB" w:rsidR="00A90FF6" w:rsidRPr="00FE0B97" w:rsidRDefault="00A90FF6" w:rsidP="00A90FF6">
      <w:pPr>
        <w:spacing w:after="120"/>
        <w:ind w:left="567"/>
        <w:rPr>
          <w:i/>
        </w:rPr>
      </w:pPr>
      <w:r w:rsidRPr="00A90FF6">
        <w:rPr>
          <w:b/>
        </w:rPr>
        <w:t>Podrobné obchodní podmínky, včetně platebních podmínek a dodacích podmínek, jsou obsaženy ve vzorovém textu smlouvy</w:t>
      </w:r>
      <w:r w:rsidRPr="00FE0B97">
        <w:t xml:space="preserve"> (smlouva </w:t>
      </w:r>
      <w:r w:rsidR="00A8265A">
        <w:t>kupní a o dílo v režimu navrhni a postav</w:t>
      </w:r>
      <w:r w:rsidRPr="00FE0B97">
        <w:t xml:space="preserve"> s přílohami), která je přiložena jako Příloha č. 4 této zadávací dokumentace a je její nedílnou součástí. Zadavatel požaduje, aby účastník využil vzorového textu smlouvy </w:t>
      </w:r>
      <w:r w:rsidRPr="00A90FF6">
        <w:rPr>
          <w:b/>
        </w:rPr>
        <w:t>bez jakýchkoliv změn</w:t>
      </w:r>
      <w:r w:rsidRPr="00FE0B97">
        <w:t>.</w:t>
      </w:r>
    </w:p>
    <w:p w14:paraId="7D63E296" w14:textId="77777777" w:rsidR="00A90FF6" w:rsidRPr="00A90FF6" w:rsidRDefault="00A90FF6" w:rsidP="00A90FF6">
      <w:pPr>
        <w:pStyle w:val="Nadpis2"/>
      </w:pPr>
      <w:r>
        <w:rPr>
          <w:b w:val="0"/>
          <w:i w:val="0"/>
        </w:rPr>
        <w:t>Předkládání návrhu smlouvy:</w:t>
      </w:r>
    </w:p>
    <w:p w14:paraId="7BF8810F" w14:textId="77777777" w:rsidR="00A90FF6" w:rsidRDefault="00A90FF6" w:rsidP="00A90FF6">
      <w:pPr>
        <w:spacing w:after="120"/>
        <w:ind w:left="567"/>
      </w:pPr>
      <w:r>
        <w:t>Účastník je oprávněn a současně povinen vyplnit do návrhu smlouvy zadavatelem vyznačené údaje a neoddělitelně k návrhu smlouvy připojit přílohy uvedené ve vzorovém textu smlouvy.</w:t>
      </w:r>
    </w:p>
    <w:p w14:paraId="57F4199E" w14:textId="6643E1EA" w:rsidR="54B711AD" w:rsidRDefault="54B711AD" w:rsidP="7C0089A9">
      <w:pPr>
        <w:spacing w:after="120"/>
        <w:ind w:left="567"/>
      </w:pPr>
      <w:r w:rsidRPr="7C0089A9">
        <w:rPr>
          <w:rFonts w:eastAsia="Arial" w:cs="Arial"/>
          <w:szCs w:val="22"/>
        </w:rPr>
        <w:t>Účastník je oprávněn a současně povinen vyplnit do návrhu smlouvy o kybernetické bezpečnosti, která tvoří přílohu č. 5 zadávací dokumentace, zadavatelem vyznačené údaje.</w:t>
      </w:r>
    </w:p>
    <w:p w14:paraId="077C244C" w14:textId="77777777" w:rsidR="00A90FF6" w:rsidRDefault="00A90FF6" w:rsidP="00A90FF6">
      <w:pPr>
        <w:pStyle w:val="Nadpis1"/>
      </w:pPr>
      <w:r w:rsidRPr="00A90FF6">
        <w:t>PODMÍNKY A POŽADAVKY NA ZPRACOVÁNÍ NABÍDKY A DALŠÍ PODMÍNKY A POŽADAVKY ZADAVATELE</w:t>
      </w:r>
    </w:p>
    <w:p w14:paraId="40893739" w14:textId="77777777" w:rsidR="00734C75" w:rsidRPr="00734C75" w:rsidRDefault="00734C75" w:rsidP="00734C75">
      <w:pPr>
        <w:pStyle w:val="Nadpis2"/>
        <w:keepNext w:val="0"/>
        <w:spacing w:before="0"/>
      </w:pPr>
      <w:r w:rsidRPr="00734C75">
        <w:t>Forma a jazyk nabídky</w:t>
      </w:r>
    </w:p>
    <w:p w14:paraId="6B1867B6" w14:textId="77777777" w:rsidR="00734C75" w:rsidRPr="00FE0B97" w:rsidRDefault="00734C75" w:rsidP="00734C75">
      <w:pPr>
        <w:pStyle w:val="Odstavecseseznamem"/>
        <w:rPr>
          <w:b/>
          <w:i/>
        </w:rPr>
      </w:pPr>
      <w:r w:rsidRPr="00FE0B97">
        <w:t>Nabídka musí být v českém jazyce (pokud není dále stanoveno jinak).</w:t>
      </w:r>
    </w:p>
    <w:p w14:paraId="224FA170" w14:textId="77777777" w:rsidR="00734C75" w:rsidRPr="00844659" w:rsidRDefault="00734C75" w:rsidP="00734C75">
      <w:pPr>
        <w:pStyle w:val="Odstavecseseznamem"/>
        <w:rPr>
          <w:i/>
        </w:rPr>
      </w:pPr>
      <w:r w:rsidRPr="00844659">
        <w:t>Zadavatel akceptuje nabídky pouze v elektronické podobě.</w:t>
      </w:r>
    </w:p>
    <w:p w14:paraId="63F103F3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 xml:space="preserve">Nabídka bude zpracována v českém jazyce a předložena výhradně prostřednictvím funkcionality pro podávání nabídek elektronického nástroje E-ZAK na adrese: https://ezak.fnbrno.cz/. </w:t>
      </w:r>
    </w:p>
    <w:p w14:paraId="30317F4F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 xml:space="preserve">Zadavatel upozorňuje, že nabídky podané jiným způsobem nebudou dle § 28 odst. 2 zákona považovány za podané a nebude k nim přihlíženo. To se týká např. nabídek podaných e-mailem, prostřednictvím zpráv elektronického nástroje E-ZAK, prostřednictvím </w:t>
      </w:r>
      <w:r w:rsidRPr="00844659">
        <w:lastRenderedPageBreak/>
        <w:t>funkcionality pro podávání žádostí o vysvětlení zadávací dokumentace elektronického nástroje E-ZAK apod.</w:t>
      </w:r>
    </w:p>
    <w:p w14:paraId="75EDC11A" w14:textId="77777777" w:rsidR="00A90FF6" w:rsidRDefault="00734C75" w:rsidP="00734C75">
      <w:pPr>
        <w:pStyle w:val="Odstavecseseznamem"/>
      </w:pPr>
      <w:r w:rsidRPr="00734C75">
        <w:t xml:space="preserve">V případě technických problémů při vkládání nabídky v elektronickém nástroji E-ZAK zadavatel doporučuje kontaktovat QCM - technickou podporu elektronického nástroje E-ZAK v pracovních dnech 8,00 -17,00 na tel. čísle + 420 538 702 719, případně e - mailem: </w:t>
      </w:r>
      <w:hyperlink r:id="rId13" w:history="1">
        <w:r w:rsidRPr="00844659">
          <w:rPr>
            <w:rStyle w:val="Hypertextovodkaz"/>
            <w:bCs/>
          </w:rPr>
          <w:t>podpora@ezak.cz</w:t>
        </w:r>
      </w:hyperlink>
      <w:r w:rsidRPr="00844659">
        <w:t>.</w:t>
      </w:r>
    </w:p>
    <w:p w14:paraId="3D16069F" w14:textId="77777777" w:rsidR="00734C75" w:rsidRDefault="00734C75" w:rsidP="00734C75">
      <w:pPr>
        <w:pStyle w:val="Nadpis2"/>
      </w:pPr>
      <w:r>
        <w:t>Obsah nabídky:</w:t>
      </w:r>
    </w:p>
    <w:p w14:paraId="1108C520" w14:textId="77777777" w:rsidR="00734C75" w:rsidRDefault="00734C75" w:rsidP="00734C75">
      <w:pPr>
        <w:ind w:left="567"/>
        <w:rPr>
          <w:b/>
          <w:i/>
        </w:rPr>
      </w:pPr>
      <w:r w:rsidRPr="00844659"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níže:</w:t>
      </w:r>
    </w:p>
    <w:p w14:paraId="187F1B6B" w14:textId="77777777" w:rsidR="00734C75" w:rsidRPr="0069048D" w:rsidRDefault="00734C75" w:rsidP="00734C75">
      <w:pPr>
        <w:pStyle w:val="Odstavecseseznamem"/>
      </w:pPr>
      <w:r w:rsidRPr="0069048D">
        <w:t>Obsah nabídky – seznam předkládaných dokumentů</w:t>
      </w:r>
      <w:r>
        <w:t>;</w:t>
      </w:r>
    </w:p>
    <w:p w14:paraId="5F4B9396" w14:textId="77777777" w:rsidR="00734C75" w:rsidRDefault="00734C75" w:rsidP="00734C75">
      <w:pPr>
        <w:pStyle w:val="Odstavecseseznamem"/>
      </w:pPr>
      <w:r w:rsidRPr="0069048D">
        <w:t>Krycí list účastníka obsahující identifikační údaje účastníka, a to obchodní firmu nebo název, sídlo, právní formu, IČO, DIČ, bankovní spojení, statutární orgán, telefonní, faxové a e-mailové spojení, adresu pro doručování písemností, internetovou adresu, ID datové schránky apod</w:t>
      </w:r>
      <w:r>
        <w:t>.;</w:t>
      </w:r>
    </w:p>
    <w:p w14:paraId="7169D8C6" w14:textId="589978FD" w:rsidR="00734C75" w:rsidRDefault="00734C75" w:rsidP="00734C75">
      <w:pPr>
        <w:pStyle w:val="Odstavecseseznamem"/>
      </w:pPr>
      <w:r w:rsidRPr="0069048D">
        <w:t>Doklady prokazující splnění kvalifikačních předpokladů dle čl. III t</w:t>
      </w:r>
      <w:r>
        <w:t>é</w:t>
      </w:r>
      <w:r w:rsidRPr="0069048D">
        <w:t xml:space="preserve">to </w:t>
      </w:r>
      <w:r w:rsidR="00A63BCE">
        <w:t xml:space="preserve">zadávací </w:t>
      </w:r>
      <w:r w:rsidRPr="0069048D">
        <w:t>dokumentace</w:t>
      </w:r>
      <w:r>
        <w:t xml:space="preserve">, včetně profesních životopisů a </w:t>
      </w:r>
      <w:r w:rsidR="004402C3">
        <w:t>dokladů o vzdělání</w:t>
      </w:r>
      <w:r>
        <w:t>;</w:t>
      </w:r>
    </w:p>
    <w:p w14:paraId="04AE2ABB" w14:textId="77777777" w:rsidR="00734C75" w:rsidRDefault="00734C75" w:rsidP="00734C75">
      <w:pPr>
        <w:pStyle w:val="Odstavecseseznamem"/>
      </w:pPr>
      <w:r>
        <w:t>Seznam techniků;</w:t>
      </w:r>
    </w:p>
    <w:p w14:paraId="28A9F2B8" w14:textId="0A57718F" w:rsidR="00734C75" w:rsidRDefault="00734C75" w:rsidP="00734C75">
      <w:pPr>
        <w:pStyle w:val="Odstavecseseznamem"/>
      </w:pPr>
      <w:r>
        <w:t xml:space="preserve">Seznam </w:t>
      </w:r>
      <w:r w:rsidR="007E654C">
        <w:t>stavebních prací</w:t>
      </w:r>
      <w:r>
        <w:t>,</w:t>
      </w:r>
      <w:r w:rsidR="00D23E2A">
        <w:t xml:space="preserve"> dle </w:t>
      </w:r>
      <w:r w:rsidR="00D23E2A" w:rsidRPr="00F12FB3">
        <w:t>přílohy č. 5 zadávací</w:t>
      </w:r>
      <w:r w:rsidR="00D23E2A">
        <w:t xml:space="preserve"> dokumentace, </w:t>
      </w:r>
      <w:r>
        <w:t xml:space="preserve"> který musí obsahovat minimálně: označení </w:t>
      </w:r>
      <w:r w:rsidR="007E654C">
        <w:t>stavebních prací</w:t>
      </w:r>
      <w:r>
        <w:t>, charakteristika a popis, tak aby bylo možné určit, zda splňuj</w:t>
      </w:r>
      <w:r w:rsidR="00A63BCE">
        <w:t>í</w:t>
      </w:r>
      <w:r>
        <w:t xml:space="preserve"> kvalifikační předpoklady vymezené touto zadávací dokumentací, doba a místo plnění, identifikační údaje </w:t>
      </w:r>
      <w:r w:rsidR="007E654C">
        <w:t>objednatele</w:t>
      </w:r>
      <w:r>
        <w:t xml:space="preserve"> (název, sídlo, IČO) a označení kontaktní osoby, u které je možné ověřit </w:t>
      </w:r>
      <w:r w:rsidR="007E654C">
        <w:t>provedení stavebních prací</w:t>
      </w:r>
      <w:r>
        <w:t xml:space="preserve"> a to minimálně jménem, funkcí, telefonním číslem a e mailovou adresou;</w:t>
      </w:r>
    </w:p>
    <w:p w14:paraId="12DFD522" w14:textId="150062AB" w:rsidR="00734C75" w:rsidRDefault="005300AE" w:rsidP="00734C75">
      <w:pPr>
        <w:pStyle w:val="Odstavecseseznamem"/>
      </w:pPr>
      <w:r>
        <w:t>N</w:t>
      </w:r>
      <w:r w:rsidR="00734C75" w:rsidRPr="009C1D97">
        <w:t xml:space="preserve">ávrh smlouvy dle vzoru, který </w:t>
      </w:r>
      <w:r w:rsidR="00734C75" w:rsidRPr="00F12FB3">
        <w:t>tvoří přílohu č. 4 této</w:t>
      </w:r>
      <w:r w:rsidR="00734C75" w:rsidRPr="009C1D97">
        <w:t xml:space="preserve"> zadávací dokumentace,</w:t>
      </w:r>
      <w:r w:rsidR="00734C75">
        <w:t xml:space="preserve"> </w:t>
      </w:r>
      <w:r w:rsidR="00734C75" w:rsidRPr="004473E9">
        <w:t xml:space="preserve">včetně příloh </w:t>
      </w:r>
      <w:r>
        <w:t xml:space="preserve">1x </w:t>
      </w:r>
      <w:r>
        <w:rPr>
          <w:u w:val="single"/>
        </w:rPr>
        <w:t>ve formátu * pdf. podepsaný osobou oprávněnou jednat za účastníka kvalifikovaným elektronickým podpisem včetně příloh a 1x ve formátu * doc, * rtf</w:t>
      </w:r>
      <w:r w:rsidR="00734C75">
        <w:t>;</w:t>
      </w:r>
    </w:p>
    <w:p w14:paraId="3000379E" w14:textId="7927FD72" w:rsidR="00734C75" w:rsidRDefault="00734C75" w:rsidP="00734C75">
      <w:pPr>
        <w:pStyle w:val="Odstavecseseznamem"/>
      </w:pPr>
      <w:r>
        <w:t xml:space="preserve">Cenová nabídka </w:t>
      </w:r>
      <w:r w:rsidR="00F12FB3">
        <w:t xml:space="preserve">- </w:t>
      </w:r>
      <w:r w:rsidRPr="00F12FB3">
        <w:t>příloha č. 2;</w:t>
      </w:r>
    </w:p>
    <w:p w14:paraId="13628011" w14:textId="0335D3EE" w:rsidR="00734C75" w:rsidRPr="00653A6D" w:rsidRDefault="00734C75" w:rsidP="00734C75">
      <w:pPr>
        <w:pStyle w:val="Odstavecseseznamem"/>
        <w:rPr>
          <w:b/>
          <w:i/>
        </w:rPr>
      </w:pPr>
      <w:r>
        <w:t xml:space="preserve">Vyplněná </w:t>
      </w:r>
      <w:r w:rsidRPr="00F12FB3">
        <w:t>příloha č. 3 Zadávací</w:t>
      </w:r>
      <w:r>
        <w:t xml:space="preserve"> dokumentace – Čestné prohlášení – mezinárodní sankce;</w:t>
      </w:r>
    </w:p>
    <w:p w14:paraId="186D6033" w14:textId="77777777" w:rsidR="00244D9F" w:rsidRDefault="00653A6D" w:rsidP="00653A6D">
      <w:pPr>
        <w:pStyle w:val="Odstavecseseznamem"/>
      </w:pPr>
      <w:r w:rsidRPr="00103390">
        <w:t>Věcný harmonogram realizace</w:t>
      </w:r>
      <w:r>
        <w:t xml:space="preserve"> plnění veřejné zakázky obsahující klíčové milníky realizace, vybraný dodavatel bude povinen zohlednit tento harmonogram při přípravě časového harmonogramu prací dle smlouvy o dílo</w:t>
      </w:r>
      <w:r w:rsidR="00244D9F">
        <w:t>, klíčové milníky jsou následující:</w:t>
      </w:r>
    </w:p>
    <w:p w14:paraId="13AB701D" w14:textId="11307888" w:rsidR="00244D9F" w:rsidRDefault="001561E6" w:rsidP="00244D9F">
      <w:pPr>
        <w:pStyle w:val="Styl1Uroven4"/>
      </w:pPr>
      <w:r>
        <w:t>Dodání projektové dokumentace</w:t>
      </w:r>
      <w:r w:rsidR="00244D9F">
        <w:t xml:space="preserve">, </w:t>
      </w:r>
    </w:p>
    <w:p w14:paraId="32F8D018" w14:textId="7F49BECB" w:rsidR="00244D9F" w:rsidRDefault="001561E6" w:rsidP="00244D9F">
      <w:pPr>
        <w:pStyle w:val="Styl1Uroven4"/>
      </w:pPr>
      <w:r>
        <w:t>Dodání Zboží;</w:t>
      </w:r>
    </w:p>
    <w:p w14:paraId="5FD35632" w14:textId="6055254E" w:rsidR="00653A6D" w:rsidRDefault="001561E6" w:rsidP="003633F9">
      <w:pPr>
        <w:pStyle w:val="Styl1Uroven4"/>
      </w:pPr>
      <w:r>
        <w:t>Provedení stavebních prací a odevzdání díla zadavateli;</w:t>
      </w:r>
    </w:p>
    <w:p w14:paraId="7613BF30" w14:textId="77777777" w:rsidR="00734C75" w:rsidRDefault="0018652D" w:rsidP="0018652D">
      <w:pPr>
        <w:pStyle w:val="Nadpis1"/>
      </w:pPr>
      <w:r w:rsidRPr="00796AF1">
        <w:t>PRAVIDLA PRO HODNOCENÍ NABÍDEK</w:t>
      </w:r>
    </w:p>
    <w:p w14:paraId="2B427950" w14:textId="77777777" w:rsidR="00D6007B" w:rsidRDefault="00D6007B" w:rsidP="00D6007B">
      <w:pPr>
        <w:pStyle w:val="Nadpis2"/>
      </w:pPr>
      <w:r>
        <w:t>Určení nabídkové ceny</w:t>
      </w:r>
    </w:p>
    <w:p w14:paraId="3034B3ED" w14:textId="44E78858" w:rsidR="00D6007B" w:rsidRDefault="00D6007B" w:rsidP="00D6007B">
      <w:pPr>
        <w:pStyle w:val="Odstavecseseznamem"/>
      </w:pPr>
      <w:r>
        <w:t xml:space="preserve">Nabídková cena bude určena jako cena za kompletní </w:t>
      </w:r>
      <w:r w:rsidR="003135BE">
        <w:t>dodání zboží, projekční práce a inženýrskou činnost a stavební práce, tak aby tato cena zahrnovala všechny požadavky Zadavatele</w:t>
      </w:r>
      <w:r>
        <w:t>.</w:t>
      </w:r>
    </w:p>
    <w:p w14:paraId="70E757F9" w14:textId="0380B33F" w:rsidR="00D6007B" w:rsidRPr="00BD336F" w:rsidRDefault="00D6007B" w:rsidP="00D6007B">
      <w:pPr>
        <w:pStyle w:val="Odstavecseseznamem"/>
        <w:rPr>
          <w:b/>
        </w:rPr>
      </w:pPr>
      <w:r w:rsidRPr="00BD336F">
        <w:rPr>
          <w:b/>
        </w:rPr>
        <w:t xml:space="preserve">Účastník zadávacího řízení zpracuje nabídkovou cenu jako celkovou cenu za celé </w:t>
      </w:r>
      <w:r w:rsidR="003135BE">
        <w:rPr>
          <w:b/>
        </w:rPr>
        <w:t>plnění</w:t>
      </w:r>
      <w:r w:rsidRPr="00BD336F">
        <w:rPr>
          <w:b/>
        </w:rPr>
        <w:t xml:space="preserve"> a</w:t>
      </w:r>
      <w:r w:rsidR="00BB7988">
        <w:rPr>
          <w:b/>
        </w:rPr>
        <w:t xml:space="preserve"> to</w:t>
      </w:r>
      <w:r w:rsidRPr="00BD336F">
        <w:rPr>
          <w:b/>
        </w:rPr>
        <w:t xml:space="preserve"> v Kč bez DPH.  </w:t>
      </w:r>
      <w:r w:rsidR="001561E6">
        <w:rPr>
          <w:b/>
        </w:rPr>
        <w:t>Účastník zpracuje nabídkovou cenu do přílohy č. 2 zadávací dokumentace, dle tam uvedených pokynů.</w:t>
      </w:r>
    </w:p>
    <w:p w14:paraId="08CE6129" w14:textId="77777777" w:rsidR="00D6007B" w:rsidRDefault="00D6007B" w:rsidP="00D6007B">
      <w:pPr>
        <w:pStyle w:val="Nadpis2"/>
      </w:pPr>
      <w:r>
        <w:lastRenderedPageBreak/>
        <w:t>Hodnocení</w:t>
      </w:r>
    </w:p>
    <w:p w14:paraId="7072058F" w14:textId="77777777" w:rsidR="00D6007B" w:rsidRPr="00AC40FD" w:rsidRDefault="00D6007B" w:rsidP="00D6007B">
      <w:pPr>
        <w:pStyle w:val="Odstavecseseznamem"/>
        <w:rPr>
          <w:b/>
          <w:i/>
        </w:rPr>
      </w:pPr>
      <w:r w:rsidRPr="00844659">
        <w:t>Nabídky budou hodnoceny v souladu § 114 odst. 1 zákona d</w:t>
      </w:r>
      <w:r>
        <w:t xml:space="preserve">le jejich ekonomické výhodnosti, a to tak, že budou seřazeny podle </w:t>
      </w:r>
      <w:r w:rsidRPr="00AC40FD">
        <w:rPr>
          <w:b/>
        </w:rPr>
        <w:t>celkové cenové nabídkové ceny bez DPH</w:t>
      </w:r>
      <w:r>
        <w:t xml:space="preserve"> od nejnižší po nejvyšší. Jako ekonomicky nejvýhodnější bude hodnocena nabídka s nejnižší celkovou nabídkovou </w:t>
      </w:r>
      <w:r w:rsidRPr="00AC40FD">
        <w:rPr>
          <w:u w:val="single"/>
        </w:rPr>
        <w:t>cenou bez DPH</w:t>
      </w:r>
      <w:r>
        <w:t>.</w:t>
      </w:r>
    </w:p>
    <w:p w14:paraId="614C2A78" w14:textId="77777777" w:rsidR="00D6007B" w:rsidRPr="00AC40FD" w:rsidRDefault="00D6007B" w:rsidP="00D6007B">
      <w:pPr>
        <w:pStyle w:val="Nadpis2"/>
      </w:pPr>
      <w:r>
        <w:t>Shodné nabídkové ceny</w:t>
      </w:r>
    </w:p>
    <w:p w14:paraId="512BDB61" w14:textId="4206309C" w:rsidR="009C5EEE" w:rsidRDefault="00D6007B" w:rsidP="00D6007B">
      <w:pPr>
        <w:pStyle w:val="Odstavecseseznamem"/>
      </w:pPr>
      <w:r w:rsidRPr="00AB08D6">
        <w:t>V případě sho</w:t>
      </w:r>
      <w:r>
        <w:t>dné</w:t>
      </w:r>
      <w:r w:rsidRPr="00AB08D6">
        <w:t xml:space="preserve"> </w:t>
      </w:r>
      <w:r>
        <w:t xml:space="preserve">hodnoty nabídkových cen </w:t>
      </w:r>
      <w:r w:rsidRPr="00844659">
        <w:t>více účastníků, rozhodne o výběru nejvýhodnější nabídky los. Účastníci, kteří podali shodnou nejnižší celkovou nabídkovou cenu, budou zadavatelem písemně vyzv</w:t>
      </w:r>
      <w:r>
        <w:t>áni k osobní účasti na losování</w:t>
      </w:r>
      <w:r w:rsidR="009C5EEE" w:rsidRPr="00844659">
        <w:t>.</w:t>
      </w:r>
    </w:p>
    <w:p w14:paraId="61ACC1EF" w14:textId="767FEF7C" w:rsidR="009C5EEE" w:rsidRDefault="009C5EEE" w:rsidP="009C5EEE">
      <w:pPr>
        <w:pStyle w:val="Nadpis1"/>
      </w:pPr>
      <w:r w:rsidRPr="00590C6F">
        <w:t>PODMÍNKY PRO UZAVŘENÍ SMLOUVY</w:t>
      </w:r>
    </w:p>
    <w:p w14:paraId="2513718B" w14:textId="017198E6" w:rsidR="009C5EEE" w:rsidRDefault="009C5EEE" w:rsidP="009C5EEE">
      <w:pPr>
        <w:pStyle w:val="Nadpis2"/>
      </w:pPr>
      <w:r w:rsidRPr="003A40DB">
        <w:t>Prokázání skutečného majitele</w:t>
      </w:r>
      <w:r>
        <w:t>:</w:t>
      </w:r>
    </w:p>
    <w:p w14:paraId="3CD59491" w14:textId="77777777" w:rsidR="009C5EEE" w:rsidRDefault="009C5EEE" w:rsidP="009B64F7">
      <w:pPr>
        <w:pStyle w:val="Odstavecseseznamem"/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>
        <w:t>5</w:t>
      </w:r>
      <w:r w:rsidRPr="00FB4BB1">
        <w:t xml:space="preserve"> zákona. </w:t>
      </w:r>
    </w:p>
    <w:p w14:paraId="68B15B96" w14:textId="77777777" w:rsidR="009C5EEE" w:rsidRDefault="009C5EEE" w:rsidP="009B64F7">
      <w:pPr>
        <w:pStyle w:val="Odstavecseseznamem"/>
      </w:pPr>
      <w:r w:rsidRPr="002C499C">
        <w:t>Je-li vybraný dodavatel zahraniční právnickou osobou, zadavatel podle § 122 odst. 6 zákona vybraného dodavatele vyzve k předložení výpisu ze zahraniční evidence obdobné evidenci skutečných majitelů nebo, není-li takové evidence</w:t>
      </w:r>
      <w:r>
        <w:t>:</w:t>
      </w:r>
    </w:p>
    <w:p w14:paraId="77136C52" w14:textId="77777777" w:rsidR="009C5EEE" w:rsidRDefault="009C5EEE" w:rsidP="00597E1B">
      <w:pPr>
        <w:pStyle w:val="Styl1Uroven4"/>
      </w:pPr>
      <w:r w:rsidRPr="002C499C">
        <w:t>ke sdělení identifikačních údajů všech osob, které jsou jeho skutečným majitelem, a</w:t>
      </w:r>
    </w:p>
    <w:p w14:paraId="7E036C51" w14:textId="028E6C71" w:rsidR="009C5EEE" w:rsidRDefault="009C5EEE" w:rsidP="00597E1B">
      <w:pPr>
        <w:pStyle w:val="Styl1Uroven4"/>
      </w:pPr>
      <w:r>
        <w:t xml:space="preserve">k předložení </w:t>
      </w:r>
      <w:r w:rsidRPr="00FB4BB1">
        <w:t xml:space="preserve">dokladů, z nichž vyplývá vztah všech osob podle </w:t>
      </w:r>
      <w:r>
        <w:t>pododstavce X.1.2.1</w:t>
      </w:r>
      <w:r w:rsidRPr="00FB4BB1">
        <w:t xml:space="preserve"> k dodavateli; těmito doklady jsou zejména</w:t>
      </w:r>
      <w:r>
        <w:t>:</w:t>
      </w:r>
    </w:p>
    <w:p w14:paraId="62092A76" w14:textId="17302294" w:rsidR="009C5EEE" w:rsidRPr="009C5262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9C5262">
        <w:rPr>
          <w:rFonts w:cs="Arial"/>
          <w:lang w:eastAsia="ar-SA"/>
        </w:rPr>
        <w:t>výpis ze zahraniční evidence obdobné veřejnému rejstříku,</w:t>
      </w:r>
    </w:p>
    <w:p w14:paraId="14AECD2F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seznam akcionářů,</w:t>
      </w:r>
    </w:p>
    <w:p w14:paraId="11022F29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rozhodnutí statutárního orgánu o vyplacení podílu na zisku,</w:t>
      </w:r>
    </w:p>
    <w:p w14:paraId="35A7C5F2" w14:textId="43834B92" w:rsidR="009C5EEE" w:rsidRPr="009C5EEE" w:rsidRDefault="009C5EEE" w:rsidP="009C5EEE">
      <w:pPr>
        <w:numPr>
          <w:ilvl w:val="0"/>
          <w:numId w:val="8"/>
        </w:numPr>
        <w:ind w:left="2552" w:hanging="709"/>
        <w:contextualSpacing/>
      </w:pPr>
      <w:r w:rsidRPr="00FB4BB1">
        <w:rPr>
          <w:rFonts w:cs="Arial"/>
          <w:lang w:eastAsia="ar-SA"/>
        </w:rPr>
        <w:t>společenská smlouva, zakladatelská listina nebo stanovy.</w:t>
      </w:r>
    </w:p>
    <w:p w14:paraId="1EF6F802" w14:textId="4F222B1B" w:rsidR="009C5EEE" w:rsidRDefault="009C5EEE" w:rsidP="009C5EEE">
      <w:pPr>
        <w:pStyle w:val="Nadpis2"/>
      </w:pPr>
      <w:r w:rsidRPr="005C337B">
        <w:t>Zadavatel vyloučí vybraného dodavatele</w:t>
      </w:r>
    </w:p>
    <w:p w14:paraId="483CEEAD" w14:textId="77777777" w:rsidR="009C5EEE" w:rsidRPr="001F30E8" w:rsidRDefault="009C5EEE" w:rsidP="009B64F7">
      <w:pPr>
        <w:pStyle w:val="Odstavecseseznamem"/>
      </w:pPr>
      <w:r w:rsidRPr="005C337B">
        <w:t>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nepřihlíží,</w:t>
      </w:r>
    </w:p>
    <w:p w14:paraId="6CDC79A2" w14:textId="2971DED5" w:rsidR="009C5EEE" w:rsidRPr="009C5EEE" w:rsidRDefault="009C5EEE" w:rsidP="009C5EEE">
      <w:pPr>
        <w:pStyle w:val="Odstavecseseznamem"/>
      </w:pPr>
      <w:r w:rsidRPr="005C337B">
        <w:rPr>
          <w:b/>
        </w:rPr>
        <w:t>který nepředložil požadované údaje nebo doklady.</w:t>
      </w:r>
    </w:p>
    <w:p w14:paraId="107E5F88" w14:textId="60F920F5" w:rsidR="009C5EEE" w:rsidRDefault="009C5EEE" w:rsidP="009C5EEE">
      <w:pPr>
        <w:spacing w:after="120"/>
        <w:rPr>
          <w:rStyle w:val="normaltextrun"/>
          <w:rFonts w:cs="Arial"/>
          <w:color w:val="000000"/>
          <w:shd w:val="clear" w:color="auto" w:fill="FFFFFF"/>
        </w:rPr>
      </w:pPr>
      <w:r w:rsidRPr="00844659">
        <w:t>Zadavatel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požaduje, aby každý účastník garantoval, že v případě výběru jeho nabídky, uzavření Smlouvy a plnění veřejné zakázky, nedojde k porušení právních předpisů a </w:t>
      </w:r>
      <w:r w:rsidRPr="00844659">
        <w:t>rozhodnutí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upravujících mezinárodní sankce, kterými jsou Česká republika nebo Zadavatel vázáni. Skutečnost, že dodavatel nespadá pod tyto situace, prokáže dodavatel předložením čestného prohlášení, které je součástí </w:t>
      </w:r>
      <w:r w:rsidRPr="00844659">
        <w:rPr>
          <w:rStyle w:val="normaltextrun"/>
          <w:rFonts w:cs="Arial"/>
          <w:shd w:val="clear" w:color="auto" w:fill="FFFFFF"/>
        </w:rPr>
        <w:t xml:space="preserve">přílohy č. 3 Zadávací </w:t>
      </w:r>
      <w:r w:rsidRPr="00844659">
        <w:rPr>
          <w:rStyle w:val="normaltextrun"/>
          <w:rFonts w:cs="Arial"/>
          <w:color w:val="000000"/>
          <w:shd w:val="clear" w:color="auto" w:fill="FFFFFF"/>
        </w:rPr>
        <w:t>dokumentace.</w:t>
      </w:r>
    </w:p>
    <w:p w14:paraId="50724C58" w14:textId="7C4FB679" w:rsidR="009C5EEE" w:rsidRDefault="009C5EEE" w:rsidP="009C5EEE">
      <w:pPr>
        <w:pStyle w:val="Nadpis2"/>
      </w:pPr>
      <w:r>
        <w:t>Mezinárodní sankce:</w:t>
      </w:r>
    </w:p>
    <w:p w14:paraId="191836CC" w14:textId="1D51C52A" w:rsidR="009C5EEE" w:rsidRDefault="009C5EEE" w:rsidP="009C5EEE">
      <w:r w:rsidRPr="00FA0168"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1198D69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ruským státním příslušníkem, fyzickou či právnickou osobou, subjektem či orgánem se sídlem v Rusku,</w:t>
      </w:r>
    </w:p>
    <w:p w14:paraId="2F6DC81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právnickou osobou, subjektem nebo orgánem, které jsou z více než 50 % přímo či nepřímo vlastněny některým ze subjektů uvedených v písm. a),</w:t>
      </w:r>
    </w:p>
    <w:p w14:paraId="21A29ECF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dodavatelem jednajícím jménem nebo na pokyn některého ze subjektů uvedených v písm. a) nebo b),</w:t>
      </w:r>
    </w:p>
    <w:p w14:paraId="76B32D5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 xml:space="preserve">sdružením dodavatelů (ve smyslu § 82 zákona), jehož člen je subjektem uvedeným v písm. a), b) </w:t>
      </w:r>
      <w:r w:rsidRPr="00FA0168">
        <w:rPr>
          <w:sz w:val="22"/>
          <w:szCs w:val="22"/>
        </w:rPr>
        <w:lastRenderedPageBreak/>
        <w:t>nebo c),</w:t>
      </w:r>
    </w:p>
    <w:p w14:paraId="65059427" w14:textId="304F00FB" w:rsidR="009C5EEE" w:rsidRPr="009C5EEE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</w:pPr>
      <w:r w:rsidRPr="00FA0168">
        <w:rPr>
          <w:sz w:val="22"/>
          <w:szCs w:val="22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61E55BD2" w14:textId="4C6ACFF3" w:rsidR="009C5EEE" w:rsidRDefault="009C5EEE" w:rsidP="009C5EEE">
      <w:pPr>
        <w:pStyle w:val="Nadpis1"/>
      </w:pPr>
      <w:r w:rsidRPr="001017D0">
        <w:t>Vyhrazen</w:t>
      </w:r>
      <w:r>
        <w:t>é</w:t>
      </w:r>
      <w:r w:rsidRPr="001017D0">
        <w:t xml:space="preserve"> změn</w:t>
      </w:r>
      <w:r>
        <w:t>y</w:t>
      </w:r>
    </w:p>
    <w:p w14:paraId="4F2349DB" w14:textId="0210E2C6" w:rsidR="009C5EEE" w:rsidRDefault="009C5EEE" w:rsidP="009C5EEE">
      <w:pPr>
        <w:pStyle w:val="Nadpis2"/>
      </w:pPr>
      <w:r>
        <w:t>Změny zadávací dokumentace:</w:t>
      </w:r>
    </w:p>
    <w:p w14:paraId="5CD88997" w14:textId="18B4F29E" w:rsidR="009C5EEE" w:rsidRPr="009C5EEE" w:rsidRDefault="009C5EEE" w:rsidP="009C5EEE">
      <w:pPr>
        <w:spacing w:after="120"/>
        <w:ind w:left="567"/>
      </w:pPr>
      <w:r>
        <w:t>Zadavatel si vyhrazuje právo:</w:t>
      </w:r>
    </w:p>
    <w:p w14:paraId="0FC8985B" w14:textId="77777777" w:rsidR="009C5EEE" w:rsidRPr="00B41567" w:rsidRDefault="009C5EEE" w:rsidP="009C5EEE">
      <w:pPr>
        <w:pStyle w:val="Odstavecseseznamem"/>
      </w:pPr>
      <w:r>
        <w:t>upravit, doplnit nebo změnit podmínky veřejné zakázky, a to všem účastníkům shodně a stejným způsobem;</w:t>
      </w:r>
    </w:p>
    <w:p w14:paraId="1D899521" w14:textId="77777777" w:rsidR="009C5EEE" w:rsidRDefault="009C5EEE" w:rsidP="009C5EEE">
      <w:pPr>
        <w:pStyle w:val="Odstavecseseznamem"/>
      </w:pPr>
      <w:r w:rsidRPr="00D60B02">
        <w:t xml:space="preserve">neakceptovat, nepřistoupit na podmínky </w:t>
      </w:r>
      <w:r>
        <w:t>účastníka</w:t>
      </w:r>
      <w:r w:rsidRPr="00D60B02">
        <w:t xml:space="preserve"> v otázkách, na něž zadávací podmínky nedopadají, které nejsou zadavatelem v zadávacích podmínkách výslovně upraveny či jdou</w:t>
      </w:r>
      <w:r>
        <w:t xml:space="preserve"> nad rámec požadavků zadavatele;</w:t>
      </w:r>
    </w:p>
    <w:p w14:paraId="422AE410" w14:textId="0DFDB8F0" w:rsidR="009C5EEE" w:rsidRDefault="009C5EEE" w:rsidP="009C5EEE">
      <w:pPr>
        <w:pStyle w:val="Odstavecseseznamem"/>
      </w:pPr>
      <w:r w:rsidRPr="00A80AA2">
        <w:t>upravit předložený návrh smlouvy, tzn. provést úpravy po formálně právní stránce, které nenaruší podstatné náležitosti smlouvy, a to při zachování souladu konečného znění smlouvy se zadávacími podmínkami této veřejné zakázky</w:t>
      </w:r>
      <w:r>
        <w:t>.</w:t>
      </w:r>
    </w:p>
    <w:p w14:paraId="4E93BE01" w14:textId="1FD90D4A" w:rsidR="009C5EEE" w:rsidRDefault="009C5EEE" w:rsidP="009C5EEE">
      <w:pPr>
        <w:pStyle w:val="Nadpis1"/>
      </w:pPr>
      <w:r>
        <w:t>lhůta a místo PRO podání nabídek, Otevírání Nabídek</w:t>
      </w:r>
    </w:p>
    <w:p w14:paraId="13A65AF3" w14:textId="77777777" w:rsidR="009C5EEE" w:rsidRDefault="009C5EEE" w:rsidP="009C5EEE">
      <w:pPr>
        <w:pStyle w:val="Nadpis2"/>
        <w:keepNext w:val="0"/>
        <w:spacing w:before="0"/>
      </w:pPr>
      <w:r w:rsidRPr="004863E1">
        <w:t>Lhůta</w:t>
      </w:r>
      <w:r w:rsidRPr="004863E1">
        <w:rPr>
          <w:caps/>
        </w:rPr>
        <w:t>:</w:t>
      </w:r>
      <w:r>
        <w:t xml:space="preserve"> </w:t>
      </w:r>
    </w:p>
    <w:p w14:paraId="6FFBC88F" w14:textId="77777777" w:rsidR="009C5EEE" w:rsidRDefault="009C5EEE" w:rsidP="009C5EEE">
      <w:pPr>
        <w:pStyle w:val="Odstavecseseznamem"/>
      </w:pPr>
      <w:r>
        <w:t>L</w:t>
      </w:r>
      <w:r w:rsidRPr="00C954B4">
        <w:t>hůta pro podání nabídek je uvedena na profilu zadavatele</w:t>
      </w:r>
      <w:r>
        <w:t>.</w:t>
      </w:r>
    </w:p>
    <w:p w14:paraId="2949FD34" w14:textId="77777777" w:rsidR="009C5EEE" w:rsidRDefault="009C5EEE" w:rsidP="009C5EEE">
      <w:pPr>
        <w:pStyle w:val="Nadpis2"/>
        <w:keepNext w:val="0"/>
        <w:spacing w:before="0"/>
        <w:rPr>
          <w:caps/>
        </w:rPr>
      </w:pPr>
      <w:r w:rsidRPr="001F30E8">
        <w:t>Místo</w:t>
      </w:r>
      <w:r w:rsidRPr="001F30E8">
        <w:rPr>
          <w:caps/>
        </w:rPr>
        <w:t>:</w:t>
      </w:r>
      <w:r>
        <w:rPr>
          <w:caps/>
        </w:rPr>
        <w:t xml:space="preserve"> </w:t>
      </w:r>
    </w:p>
    <w:p w14:paraId="1683730F" w14:textId="77777777" w:rsidR="009C5EEE" w:rsidRPr="005C337B" w:rsidRDefault="009C5EEE" w:rsidP="009C5EEE">
      <w:pPr>
        <w:pStyle w:val="Odstavecseseznamem"/>
      </w:pPr>
      <w:r w:rsidRPr="001F30E8">
        <w:t xml:space="preserve">Elektronicky prostřednictvím elektronického nástroje E-ZAK na adrese </w:t>
      </w:r>
      <w:hyperlink r:id="rId14" w:history="1">
        <w:r w:rsidRPr="001F30E8">
          <w:rPr>
            <w:color w:val="0000FF"/>
            <w:u w:val="single"/>
          </w:rPr>
          <w:t>https://ezak.fnbrno.cz/</w:t>
        </w:r>
      </w:hyperlink>
      <w:r>
        <w:rPr>
          <w:color w:val="0000FF"/>
          <w:u w:val="single"/>
        </w:rPr>
        <w:t>.</w:t>
      </w:r>
    </w:p>
    <w:p w14:paraId="4BE1BEA5" w14:textId="77777777" w:rsidR="009C5EEE" w:rsidRDefault="009C5EEE" w:rsidP="009C5EEE">
      <w:pPr>
        <w:pStyle w:val="Nadpis2"/>
        <w:keepNext w:val="0"/>
        <w:spacing w:before="0"/>
      </w:pPr>
      <w:r w:rsidRPr="004863E1">
        <w:t>Otevírání nabídek:</w:t>
      </w:r>
      <w:r>
        <w:t xml:space="preserve"> </w:t>
      </w:r>
    </w:p>
    <w:p w14:paraId="2E5BA2A0" w14:textId="77777777" w:rsidR="009C5EEE" w:rsidRDefault="009C5EEE" w:rsidP="009C5EEE">
      <w:pPr>
        <w:pStyle w:val="Odstavecseseznamem"/>
      </w:pPr>
      <w:r>
        <w:t>O</w:t>
      </w:r>
      <w:r w:rsidRPr="00C954B4">
        <w:t>tevírání nabídek v elektronické podobě proběhne prostřednictvím elektronického nástroje E-ZAK</w:t>
      </w:r>
      <w:r>
        <w:t>.</w:t>
      </w:r>
    </w:p>
    <w:p w14:paraId="0C7A9012" w14:textId="77777777" w:rsidR="009C5EEE" w:rsidRPr="005C337B" w:rsidRDefault="009C5EEE" w:rsidP="009C5EEE">
      <w:pPr>
        <w:pStyle w:val="Nadpis2"/>
        <w:keepNext w:val="0"/>
        <w:spacing w:before="0"/>
      </w:pPr>
      <w:r w:rsidRPr="001F30E8">
        <w:t>Přílohy</w:t>
      </w:r>
      <w:r>
        <w:t>:</w:t>
      </w:r>
    </w:p>
    <w:p w14:paraId="54F5C201" w14:textId="313C5651" w:rsidR="009C5EEE" w:rsidRDefault="009C5EEE" w:rsidP="009C5EEE">
      <w:pPr>
        <w:pStyle w:val="Odstavecseseznamem"/>
      </w:pPr>
      <w:r w:rsidRPr="00F56568"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 w:rsidR="003135BE">
        <w:rPr>
          <w:rStyle w:val="slostrnky"/>
        </w:rPr>
        <w:t>Studie proveditelnosti</w:t>
      </w:r>
      <w:r w:rsidR="00B3569E">
        <w:rPr>
          <w:rStyle w:val="slostrnky"/>
        </w:rPr>
        <w:t xml:space="preserve"> a Projektová dokumentace pro provádění stavby, která byla vypracována Ing. Věrou Polachovou, se sídlem Popelákova 2317/4, 628 00 Brno – výkres Půdorys – Nový stav, Řez A-A´, Řez B-B´</w:t>
      </w:r>
      <w:r>
        <w:t>;</w:t>
      </w:r>
    </w:p>
    <w:p w14:paraId="7320746E" w14:textId="6D7193A1" w:rsidR="009C5EEE" w:rsidRDefault="00F12FB3" w:rsidP="009C5EEE">
      <w:pPr>
        <w:pStyle w:val="Odstavecseseznamem"/>
      </w:pPr>
      <w:r>
        <w:t xml:space="preserve">Příloha č. 2 – </w:t>
      </w:r>
      <w:r w:rsidR="00103390">
        <w:t>Cenová nabídka</w:t>
      </w:r>
      <w:r w:rsidR="009C5EEE">
        <w:t>;</w:t>
      </w:r>
    </w:p>
    <w:p w14:paraId="3F1F9885" w14:textId="77777777" w:rsidR="009C5EEE" w:rsidRDefault="009C5EEE" w:rsidP="009C5EEE">
      <w:pPr>
        <w:pStyle w:val="Odstavecseseznamem"/>
      </w:pPr>
      <w:r w:rsidRPr="00F56568">
        <w:t xml:space="preserve">Příloha č. </w:t>
      </w:r>
      <w:r>
        <w:t>3</w:t>
      </w:r>
      <w:r w:rsidRPr="00F56568">
        <w:t xml:space="preserve"> </w:t>
      </w:r>
      <w:r>
        <w:t>–</w:t>
      </w:r>
      <w:r w:rsidRPr="00F56568">
        <w:t xml:space="preserve"> </w:t>
      </w:r>
      <w:r w:rsidRPr="00F94832">
        <w:t>Čestné prohlášení – mezinárodní sankce</w:t>
      </w:r>
      <w:r>
        <w:t>;</w:t>
      </w:r>
    </w:p>
    <w:p w14:paraId="3A2B0A32" w14:textId="478991DC" w:rsidR="009C5EEE" w:rsidRDefault="009C5EEE" w:rsidP="009C5EEE">
      <w:pPr>
        <w:pStyle w:val="Odstavecseseznamem"/>
      </w:pPr>
      <w:r>
        <w:t>Příl</w:t>
      </w:r>
      <w:r w:rsidR="00EB69B7">
        <w:t>oha č. 4 – Návrh Smlouvy o dílo;</w:t>
      </w:r>
    </w:p>
    <w:p w14:paraId="03AD8C7A" w14:textId="1FFA2146" w:rsidR="00C777A8" w:rsidRDefault="00C777A8" w:rsidP="009C5EEE">
      <w:pPr>
        <w:pStyle w:val="Odstavecseseznamem"/>
      </w:pPr>
      <w:r>
        <w:t>Příloha č. 5 – Smlouva o kybernetické bezpečnosti;</w:t>
      </w:r>
    </w:p>
    <w:p w14:paraId="745001D2" w14:textId="486BC191" w:rsidR="003135BE" w:rsidRDefault="00EB69B7" w:rsidP="009C5EEE">
      <w:pPr>
        <w:pStyle w:val="Odstavecseseznamem"/>
      </w:pPr>
      <w:r>
        <w:t xml:space="preserve">Příloha č. </w:t>
      </w:r>
      <w:r w:rsidR="00C777A8">
        <w:t xml:space="preserve">6 </w:t>
      </w:r>
      <w:r>
        <w:t xml:space="preserve">– </w:t>
      </w:r>
      <w:r w:rsidR="000211AB">
        <w:t>Seznam stavebních prací;</w:t>
      </w:r>
    </w:p>
    <w:p w14:paraId="723FDCDB" w14:textId="535FFF02" w:rsidR="00EB69B7" w:rsidRDefault="003135BE" w:rsidP="009C5EEE">
      <w:pPr>
        <w:pStyle w:val="Odstavecseseznamem"/>
      </w:pPr>
      <w:r>
        <w:t xml:space="preserve">Příloha č. </w:t>
      </w:r>
      <w:r w:rsidR="00B21498">
        <w:t>7</w:t>
      </w:r>
      <w:r w:rsidR="00C777A8">
        <w:t xml:space="preserve"> </w:t>
      </w:r>
      <w:r>
        <w:t>–</w:t>
      </w:r>
      <w:r w:rsidR="000211AB">
        <w:t xml:space="preserve"> Seznam významných dodávek;</w:t>
      </w:r>
    </w:p>
    <w:p w14:paraId="7890D26D" w14:textId="77777777" w:rsidR="002900FA" w:rsidRDefault="00EB69B7" w:rsidP="009C5EEE">
      <w:pPr>
        <w:pStyle w:val="Odstavecseseznamem"/>
      </w:pPr>
      <w:r>
        <w:t xml:space="preserve">Příloha č. </w:t>
      </w:r>
      <w:r w:rsidR="00C777A8">
        <w:t xml:space="preserve">8 </w:t>
      </w:r>
      <w:r>
        <w:t xml:space="preserve">– Vzor </w:t>
      </w:r>
      <w:r w:rsidR="001431C8">
        <w:t>seznamu techniků</w:t>
      </w:r>
      <w:r w:rsidR="002900FA">
        <w:t>;</w:t>
      </w:r>
    </w:p>
    <w:p w14:paraId="1D4B15DA" w14:textId="77777777" w:rsidR="00EC012C" w:rsidRDefault="002900FA" w:rsidP="009C5EEE">
      <w:pPr>
        <w:pStyle w:val="Odstavecseseznamem"/>
      </w:pPr>
      <w:r w:rsidRPr="00A31BC9">
        <w:t>Příloha č. 9 – Zpráva o průběhu předběžných tržních konzultací</w:t>
      </w:r>
    </w:p>
    <w:p w14:paraId="47D83C3E" w14:textId="5856FD45" w:rsidR="00EB69B7" w:rsidRPr="00A31BC9" w:rsidRDefault="00EC012C" w:rsidP="00EC012C">
      <w:pPr>
        <w:pStyle w:val="Odstavecseseznamem"/>
      </w:pPr>
      <w:r w:rsidRPr="00EC012C">
        <w:t>Příloha č. 10 - Vzorová dokumentace zadavatele</w:t>
      </w:r>
      <w:r w:rsidR="00757E48" w:rsidRPr="00A31BC9">
        <w:t>.</w:t>
      </w:r>
    </w:p>
    <w:p w14:paraId="2032FEE0" w14:textId="127F4959" w:rsidR="009C5EEE" w:rsidRPr="005C337B" w:rsidRDefault="009C5EEE" w:rsidP="009C5EEE">
      <w:r w:rsidRPr="005C337B">
        <w:t xml:space="preserve">V Brně dne </w:t>
      </w:r>
    </w:p>
    <w:p w14:paraId="6DE85857" w14:textId="6CEAAA90" w:rsidR="009C5EEE" w:rsidRDefault="009C5EEE" w:rsidP="009C5EEE">
      <w:pPr>
        <w:rPr>
          <w:rFonts w:cs="Arial"/>
        </w:rPr>
      </w:pPr>
    </w:p>
    <w:p w14:paraId="019E4510" w14:textId="77777777" w:rsidR="009C5EEE" w:rsidRDefault="009C5EEE" w:rsidP="009C5EEE">
      <w:pPr>
        <w:rPr>
          <w:rFonts w:cs="Arial"/>
        </w:rPr>
      </w:pPr>
    </w:p>
    <w:p w14:paraId="4C0D778D" w14:textId="77777777" w:rsidR="009C5EEE" w:rsidRDefault="009C5EEE" w:rsidP="009C5EEE">
      <w:pPr>
        <w:rPr>
          <w:rFonts w:cs="Arial"/>
        </w:rPr>
      </w:pPr>
    </w:p>
    <w:p w14:paraId="3BB042CD" w14:textId="77777777" w:rsidR="009C5EEE" w:rsidRDefault="009C5EEE" w:rsidP="009C5EEE">
      <w:pPr>
        <w:rPr>
          <w:rFonts w:cs="Arial"/>
        </w:rPr>
      </w:pPr>
      <w:r>
        <w:rPr>
          <w:rFonts w:cs="Arial"/>
        </w:rPr>
        <w:t>MUDr. Ivo Rovný, MBA</w:t>
      </w:r>
    </w:p>
    <w:p w14:paraId="7DC2EA95" w14:textId="729A4537" w:rsidR="009C5EEE" w:rsidRPr="00EE77C3" w:rsidRDefault="009C5EEE" w:rsidP="009C5EEE">
      <w:pPr>
        <w:rPr>
          <w:rFonts w:cs="Arial"/>
        </w:rPr>
      </w:pPr>
      <w:r>
        <w:rPr>
          <w:rFonts w:cs="Arial"/>
        </w:rPr>
        <w:t>ředitel FN Brno</w:t>
      </w:r>
    </w:p>
    <w:sectPr w:rsidR="009C5EEE" w:rsidRPr="00EE77C3" w:rsidSect="009A10EF">
      <w:footerReference w:type="default" r:id="rId15"/>
      <w:headerReference w:type="first" r:id="rId16"/>
      <w:footerReference w:type="first" r:id="rId17"/>
      <w:pgSz w:w="11906" w:h="16838"/>
      <w:pgMar w:top="1418" w:right="926" w:bottom="1417" w:left="9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D49558" w16cex:dateUtc="2025-04-02T10:03:00Z"/>
  <w16cex:commentExtensible w16cex:durableId="6E416C22" w16cex:dateUtc="2025-04-02T10:05:00Z"/>
  <w16cex:commentExtensible w16cex:durableId="67FF7A21" w16cex:dateUtc="2025-04-02T10:07:00Z"/>
  <w16cex:commentExtensible w16cex:durableId="4B827DE7" w16cex:dateUtc="2025-04-02T10:10:00Z"/>
  <w16cex:commentExtensible w16cex:durableId="593F7C2C" w16cex:dateUtc="2025-04-02T10:11:00Z"/>
  <w16cex:commentExtensible w16cex:durableId="25F1ED28" w16cex:dateUtc="2025-04-02T10:13:00Z"/>
  <w16cex:commentExtensible w16cex:durableId="5E3A971F" w16cex:dateUtc="2025-04-14T06:42:00Z"/>
  <w16cex:commentExtensible w16cex:durableId="7410AB21" w16cex:dateUtc="2025-04-14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8EBDAB" w16cid:durableId="21D49558"/>
  <w16cid:commentId w16cid:paraId="18298147" w16cid:durableId="1EF0BB0B"/>
  <w16cid:commentId w16cid:paraId="482607B6" w16cid:durableId="1D83100C"/>
  <w16cid:commentId w16cid:paraId="629F9A02" w16cid:durableId="6E416C22"/>
  <w16cid:commentId w16cid:paraId="5E3575E8" w16cid:durableId="05C7F3E8"/>
  <w16cid:commentId w16cid:paraId="329F6252" w16cid:durableId="67FF7A21"/>
  <w16cid:commentId w16cid:paraId="53F20A30" w16cid:durableId="4B827DE7"/>
  <w16cid:commentId w16cid:paraId="118C0D3F" w16cid:durableId="29B33360"/>
  <w16cid:commentId w16cid:paraId="6B6FC215" w16cid:durableId="593F7C2C"/>
  <w16cid:commentId w16cid:paraId="497E8D3E" w16cid:durableId="25F1ED28"/>
  <w16cid:commentId w16cid:paraId="2E32BD11" w16cid:durableId="23AFC225"/>
  <w16cid:commentId w16cid:paraId="308F093E" w16cid:durableId="3EB3677B"/>
  <w16cid:commentId w16cid:paraId="4607FC64" w16cid:durableId="5E3A971F"/>
  <w16cid:commentId w16cid:paraId="32D2B277" w16cid:durableId="67C01567"/>
  <w16cid:commentId w16cid:paraId="4465DA34" w16cid:durableId="7410AB21"/>
  <w16cid:commentId w16cid:paraId="5CAD1901" w16cid:durableId="16172C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30E75" w14:textId="77777777" w:rsidR="0060611D" w:rsidRDefault="0060611D">
      <w:r>
        <w:separator/>
      </w:r>
    </w:p>
  </w:endnote>
  <w:endnote w:type="continuationSeparator" w:id="0">
    <w:p w14:paraId="6665219B" w14:textId="77777777" w:rsidR="0060611D" w:rsidRDefault="0060611D">
      <w:r>
        <w:continuationSeparator/>
      </w:r>
    </w:p>
  </w:endnote>
  <w:endnote w:type="continuationNotice" w:id="1">
    <w:p w14:paraId="01709EE4" w14:textId="77777777" w:rsidR="0060611D" w:rsidRDefault="006061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7520" w14:textId="04D61E2F" w:rsidR="006026BC" w:rsidRPr="000661A7" w:rsidRDefault="006026BC" w:rsidP="000661A7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r w:rsidRPr="00C31177">
      <w:rPr>
        <w:rFonts w:ascii="Arial" w:hAnsi="Arial" w:cs="Arial"/>
        <w:sz w:val="16"/>
        <w:szCs w:val="16"/>
      </w:rPr>
      <w:t xml:space="preserve">Vyřizuje: </w:t>
    </w:r>
    <w:r>
      <w:rPr>
        <w:rFonts w:cs="Arial"/>
        <w:sz w:val="16"/>
        <w:szCs w:val="16"/>
      </w:rPr>
      <w:t>Barbora Lámerová, tel: 532 231</w:t>
    </w:r>
    <w:r w:rsidRPr="007B0839">
      <w:rPr>
        <w:rFonts w:cs="Arial"/>
        <w:sz w:val="16"/>
        <w:szCs w:val="16"/>
      </w:rPr>
      <w:t xml:space="preserve"> </w:t>
    </w:r>
    <w:r w:rsidR="008775AF">
      <w:rPr>
        <w:rFonts w:cs="Arial"/>
        <w:sz w:val="16"/>
        <w:szCs w:val="16"/>
      </w:rPr>
      <w:t>8</w:t>
    </w:r>
    <w:r>
      <w:rPr>
        <w:rFonts w:cs="Arial"/>
        <w:sz w:val="16"/>
        <w:szCs w:val="16"/>
      </w:rPr>
      <w:t>44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Pr="00730D55">
        <w:rPr>
          <w:rStyle w:val="Hypertextovodkaz"/>
          <w:rFonts w:cs="Arial"/>
          <w:sz w:val="16"/>
          <w:szCs w:val="16"/>
        </w:rPr>
        <w:t>lamerova.barbora@fnbrno.cz</w:t>
      </w:r>
    </w:hyperlink>
    <w:r>
      <w:rPr>
        <w:rFonts w:ascii="Arial" w:hAnsi="Arial" w:cs="Arial"/>
        <w:sz w:val="16"/>
        <w:szCs w:val="16"/>
      </w:rPr>
      <w:tab/>
    </w:r>
    <w:r w:rsidRPr="000661A7">
      <w:rPr>
        <w:rFonts w:ascii="Arial" w:hAnsi="Arial" w:cs="Arial"/>
        <w:sz w:val="16"/>
        <w:szCs w:val="16"/>
      </w:rPr>
      <w:t xml:space="preserve"> 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PAGE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413A41">
      <w:rPr>
        <w:rFonts w:ascii="Arial" w:hAnsi="Arial" w:cs="Arial"/>
        <w:bCs/>
        <w:noProof/>
        <w:sz w:val="16"/>
        <w:szCs w:val="16"/>
      </w:rPr>
      <w:t>11</w:t>
    </w:r>
    <w:r w:rsidRPr="000661A7">
      <w:rPr>
        <w:rFonts w:ascii="Arial" w:hAnsi="Arial" w:cs="Arial"/>
        <w:bCs/>
        <w:sz w:val="16"/>
        <w:szCs w:val="16"/>
      </w:rPr>
      <w:fldChar w:fldCharType="end"/>
    </w:r>
    <w:r w:rsidRPr="000661A7">
      <w:rPr>
        <w:rFonts w:ascii="Arial" w:hAnsi="Arial" w:cs="Arial"/>
        <w:sz w:val="16"/>
        <w:szCs w:val="16"/>
      </w:rPr>
      <w:t>/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NUMPAGES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413A41">
      <w:rPr>
        <w:rFonts w:ascii="Arial" w:hAnsi="Arial" w:cs="Arial"/>
        <w:bCs/>
        <w:noProof/>
        <w:sz w:val="16"/>
        <w:szCs w:val="16"/>
      </w:rPr>
      <w:t>11</w:t>
    </w:r>
    <w:r w:rsidRPr="000661A7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1471" w14:textId="77777777" w:rsidR="006026BC" w:rsidRPr="000661A7" w:rsidRDefault="006026BC" w:rsidP="000661A7">
    <w:pPr>
      <w:pStyle w:val="Zpat"/>
      <w:tabs>
        <w:tab w:val="clear" w:pos="4536"/>
        <w:tab w:val="clear" w:pos="9072"/>
        <w:tab w:val="right" w:pos="10065"/>
      </w:tabs>
    </w:pP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A2DEC" w14:textId="77777777" w:rsidR="0060611D" w:rsidRDefault="0060611D">
      <w:r>
        <w:separator/>
      </w:r>
    </w:p>
  </w:footnote>
  <w:footnote w:type="continuationSeparator" w:id="0">
    <w:p w14:paraId="71FB4C6B" w14:textId="77777777" w:rsidR="0060611D" w:rsidRDefault="0060611D">
      <w:r>
        <w:continuationSeparator/>
      </w:r>
    </w:p>
  </w:footnote>
  <w:footnote w:type="continuationNotice" w:id="1">
    <w:p w14:paraId="7B1DB583" w14:textId="77777777" w:rsidR="0060611D" w:rsidRDefault="0060611D"/>
  </w:footnote>
  <w:footnote w:id="2">
    <w:p w14:paraId="00BE76CD" w14:textId="77777777" w:rsidR="006026BC" w:rsidRDefault="006026BC" w:rsidP="00327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6035" w14:textId="098AC8BE" w:rsidR="006026BC" w:rsidRDefault="006026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45414CAC" wp14:editId="4EA420CA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6DEF5" w14:textId="77777777" w:rsidR="006026BC" w:rsidRPr="00B614D8" w:rsidRDefault="006026BC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25041889" w14:textId="77777777" w:rsidR="006026BC" w:rsidRPr="009979A1" w:rsidRDefault="006026BC" w:rsidP="00982DB8">
                          <w:pPr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292E1274" w14:textId="77777777" w:rsidR="006026BC" w:rsidRPr="00057BDD" w:rsidRDefault="006026BC" w:rsidP="00982DB8">
                          <w:pP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6786C3B1" w14:textId="77777777" w:rsidR="006026BC" w:rsidRPr="009979A1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Tel.:532 232 000</w:t>
                          </w:r>
                        </w:p>
                        <w:p w14:paraId="380E53CD" w14:textId="77777777" w:rsidR="006026BC" w:rsidRPr="009979A1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414C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5.9pt;margin-top:38pt;width:153pt;height:70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25E6DEF5" w14:textId="77777777" w:rsidR="006026BC" w:rsidRPr="00B614D8" w:rsidRDefault="006026BC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25041889" w14:textId="77777777" w:rsidR="006026BC" w:rsidRPr="009979A1" w:rsidRDefault="006026BC" w:rsidP="00982DB8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292E1274" w14:textId="77777777" w:rsidR="006026BC" w:rsidRPr="00057BDD" w:rsidRDefault="006026BC" w:rsidP="00982DB8">
                    <w:pPr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6786C3B1" w14:textId="77777777" w:rsidR="006026BC" w:rsidRPr="009979A1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Tel.:532 232 000</w:t>
                    </w:r>
                  </w:p>
                  <w:p w14:paraId="380E53CD" w14:textId="77777777" w:rsidR="006026BC" w:rsidRPr="009979A1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527496F" wp14:editId="3D1BA55C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5D9FD6AD">
            <v:rect id="Rectangle 5" style="position:absolute;margin-left:368.95pt;margin-top:42.55pt;width:14.15pt;height:14.1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287CB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7F391730" wp14:editId="6D93B0E5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099945" cy="7366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33361" w14:textId="77777777" w:rsidR="006026BC" w:rsidRPr="009663DB" w:rsidRDefault="006026BC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22970FEB" w14:textId="77777777" w:rsidR="006026BC" w:rsidRPr="009663DB" w:rsidRDefault="006026BC" w:rsidP="00982DB8">
                          <w:pPr>
                            <w:spacing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184A71A1" w14:textId="77777777" w:rsidR="006026BC" w:rsidRPr="002B576B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7AF5FD5C" w14:textId="77777777" w:rsidR="006026BC" w:rsidRPr="002B576B" w:rsidRDefault="006026BC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4A05A463" w14:textId="77777777" w:rsidR="006026BC" w:rsidRDefault="006026BC" w:rsidP="00982DB8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391730" id="Text Box 4" o:spid="_x0000_s1027" type="#_x0000_t202" style="position:absolute;left:0;text-align:left;margin-left:196.9pt;margin-top:38pt;width:165.35pt;height:58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" filled="f" stroked="f">
              <v:textbox>
                <w:txbxContent>
                  <w:p w14:paraId="73C33361" w14:textId="77777777" w:rsidR="006026BC" w:rsidRPr="009663DB" w:rsidRDefault="006026BC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22970FEB" w14:textId="77777777" w:rsidR="006026BC" w:rsidRPr="009663DB" w:rsidRDefault="006026BC" w:rsidP="00982DB8">
                    <w:pPr>
                      <w:spacing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184A71A1" w14:textId="77777777" w:rsidR="006026BC" w:rsidRPr="002B576B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7AF5FD5C" w14:textId="77777777" w:rsidR="006026BC" w:rsidRPr="002B576B" w:rsidRDefault="006026BC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14:paraId="4A05A463" w14:textId="77777777" w:rsidR="006026BC" w:rsidRDefault="006026BC" w:rsidP="00982DB8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0" allowOverlap="1" wp14:anchorId="4C3B93FB" wp14:editId="7FD496D0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6424BA12">
            <v:rect id="Rectangle 3" style="position:absolute;margin-left:181.85pt;margin-top:42.55pt;width:14.15pt;height:14.1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04C9E0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0" wp14:anchorId="24A8F4A7" wp14:editId="5A690B35">
          <wp:simplePos x="0" y="0"/>
          <wp:positionH relativeFrom="column">
            <wp:posOffset>-585470</wp:posOffset>
          </wp:positionH>
          <wp:positionV relativeFrom="page">
            <wp:posOffset>0</wp:posOffset>
          </wp:positionV>
          <wp:extent cx="2779395" cy="1202690"/>
          <wp:effectExtent l="0" t="0" r="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84320"/>
    <w:multiLevelType w:val="hybridMultilevel"/>
    <w:tmpl w:val="753AC96A"/>
    <w:lvl w:ilvl="0" w:tplc="D804BE12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360D3B"/>
    <w:multiLevelType w:val="multilevel"/>
    <w:tmpl w:val="63B4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363F6C"/>
    <w:multiLevelType w:val="multilevel"/>
    <w:tmpl w:val="D804CDEE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177404"/>
    <w:multiLevelType w:val="multilevel"/>
    <w:tmpl w:val="0D0CE0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B811C78"/>
    <w:multiLevelType w:val="multilevel"/>
    <w:tmpl w:val="DECE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456283"/>
    <w:multiLevelType w:val="multilevel"/>
    <w:tmpl w:val="A62439C0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tavecseseznamem"/>
      <w:lvlText w:val="%1.%2.%3"/>
      <w:lvlJc w:val="left"/>
      <w:pPr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pStyle w:val="Styl1Uroven4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pStyle w:val="Bezmezer"/>
      <w:lvlText w:val="%5)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54371E"/>
    <w:multiLevelType w:val="multilevel"/>
    <w:tmpl w:val="629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3C279F8"/>
    <w:multiLevelType w:val="multilevel"/>
    <w:tmpl w:val="041CE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964A8"/>
    <w:multiLevelType w:val="hybridMultilevel"/>
    <w:tmpl w:val="30102AF0"/>
    <w:lvl w:ilvl="0" w:tplc="E50C974E">
      <w:start w:val="1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56155A1"/>
    <w:multiLevelType w:val="multilevel"/>
    <w:tmpl w:val="6E86A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5662497"/>
    <w:multiLevelType w:val="multilevel"/>
    <w:tmpl w:val="0405001F"/>
    <w:numStyleLink w:val="111111"/>
  </w:abstractNum>
  <w:abstractNum w:abstractNumId="14" w15:restartNumberingAfterBreak="0">
    <w:nsid w:val="76DA65FC"/>
    <w:multiLevelType w:val="multilevel"/>
    <w:tmpl w:val="63563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DAB555C"/>
    <w:multiLevelType w:val="multilevel"/>
    <w:tmpl w:val="CD9C8C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6"/>
  </w:num>
  <w:num w:numId="11">
    <w:abstractNumId w:val="11"/>
  </w:num>
  <w:num w:numId="12">
    <w:abstractNumId w:val="1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2"/>
  </w:num>
  <w:num w:numId="18">
    <w:abstractNumId w:val="8"/>
  </w:num>
  <w:num w:numId="19">
    <w:abstractNumId w:val="5"/>
  </w:num>
  <w:num w:numId="20">
    <w:abstractNumId w:val="12"/>
  </w:num>
  <w:num w:numId="21">
    <w:abstractNumId w:val="4"/>
  </w:num>
  <w:num w:numId="22">
    <w:abstractNumId w:val="10"/>
  </w:num>
  <w:num w:numId="23">
    <w:abstractNumId w:val="16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1263"/>
    <w:rsid w:val="00002189"/>
    <w:rsid w:val="00010DBB"/>
    <w:rsid w:val="00012814"/>
    <w:rsid w:val="0001337B"/>
    <w:rsid w:val="000211AB"/>
    <w:rsid w:val="00035817"/>
    <w:rsid w:val="00042779"/>
    <w:rsid w:val="00043BE8"/>
    <w:rsid w:val="0005543E"/>
    <w:rsid w:val="000661A7"/>
    <w:rsid w:val="00075387"/>
    <w:rsid w:val="00083B0E"/>
    <w:rsid w:val="000A335B"/>
    <w:rsid w:val="000A6A38"/>
    <w:rsid w:val="000B00FA"/>
    <w:rsid w:val="000B3AD7"/>
    <w:rsid w:val="000C5285"/>
    <w:rsid w:val="000C67AB"/>
    <w:rsid w:val="000D1B54"/>
    <w:rsid w:val="000D6CC1"/>
    <w:rsid w:val="000F2F42"/>
    <w:rsid w:val="00103390"/>
    <w:rsid w:val="00111160"/>
    <w:rsid w:val="001130C6"/>
    <w:rsid w:val="00113DAC"/>
    <w:rsid w:val="001157F0"/>
    <w:rsid w:val="00116E89"/>
    <w:rsid w:val="00117BD7"/>
    <w:rsid w:val="00124522"/>
    <w:rsid w:val="00124EDF"/>
    <w:rsid w:val="0012515E"/>
    <w:rsid w:val="001301F5"/>
    <w:rsid w:val="00130AE1"/>
    <w:rsid w:val="00136397"/>
    <w:rsid w:val="00137C74"/>
    <w:rsid w:val="001431C8"/>
    <w:rsid w:val="0014525A"/>
    <w:rsid w:val="00156001"/>
    <w:rsid w:val="001561E6"/>
    <w:rsid w:val="00162242"/>
    <w:rsid w:val="001673D6"/>
    <w:rsid w:val="00171823"/>
    <w:rsid w:val="00175A5A"/>
    <w:rsid w:val="0018652D"/>
    <w:rsid w:val="00195882"/>
    <w:rsid w:val="001976E5"/>
    <w:rsid w:val="001A2E77"/>
    <w:rsid w:val="001A7358"/>
    <w:rsid w:val="001B1585"/>
    <w:rsid w:val="001C73E8"/>
    <w:rsid w:val="001D1504"/>
    <w:rsid w:val="001E4603"/>
    <w:rsid w:val="001E73C5"/>
    <w:rsid w:val="001F6E57"/>
    <w:rsid w:val="00205EAF"/>
    <w:rsid w:val="00207B84"/>
    <w:rsid w:val="00213126"/>
    <w:rsid w:val="00225672"/>
    <w:rsid w:val="00230955"/>
    <w:rsid w:val="00235065"/>
    <w:rsid w:val="00236ABE"/>
    <w:rsid w:val="00240B1C"/>
    <w:rsid w:val="00244D9F"/>
    <w:rsid w:val="00245E61"/>
    <w:rsid w:val="002474BE"/>
    <w:rsid w:val="00257E05"/>
    <w:rsid w:val="00261914"/>
    <w:rsid w:val="00273506"/>
    <w:rsid w:val="00285E02"/>
    <w:rsid w:val="002900FA"/>
    <w:rsid w:val="0029236A"/>
    <w:rsid w:val="002A442A"/>
    <w:rsid w:val="002A5831"/>
    <w:rsid w:val="002B1E62"/>
    <w:rsid w:val="002C1A0A"/>
    <w:rsid w:val="002E1C03"/>
    <w:rsid w:val="002E5EC2"/>
    <w:rsid w:val="003079BE"/>
    <w:rsid w:val="003135BE"/>
    <w:rsid w:val="00327D7B"/>
    <w:rsid w:val="003371CD"/>
    <w:rsid w:val="0034352D"/>
    <w:rsid w:val="003633F9"/>
    <w:rsid w:val="00363B3B"/>
    <w:rsid w:val="00364615"/>
    <w:rsid w:val="00370B77"/>
    <w:rsid w:val="0037724A"/>
    <w:rsid w:val="00381055"/>
    <w:rsid w:val="003A1FA9"/>
    <w:rsid w:val="003A6BB3"/>
    <w:rsid w:val="003B0DEA"/>
    <w:rsid w:val="003B7B17"/>
    <w:rsid w:val="003C535F"/>
    <w:rsid w:val="003D35E3"/>
    <w:rsid w:val="003E46CD"/>
    <w:rsid w:val="003E5D33"/>
    <w:rsid w:val="003E6723"/>
    <w:rsid w:val="003F5CF4"/>
    <w:rsid w:val="00412823"/>
    <w:rsid w:val="004139A1"/>
    <w:rsid w:val="00413A41"/>
    <w:rsid w:val="004158AF"/>
    <w:rsid w:val="004211C2"/>
    <w:rsid w:val="00425A94"/>
    <w:rsid w:val="00437306"/>
    <w:rsid w:val="00437889"/>
    <w:rsid w:val="004402C3"/>
    <w:rsid w:val="004475D1"/>
    <w:rsid w:val="00450754"/>
    <w:rsid w:val="004524BD"/>
    <w:rsid w:val="004605BA"/>
    <w:rsid w:val="00465985"/>
    <w:rsid w:val="00482534"/>
    <w:rsid w:val="00485005"/>
    <w:rsid w:val="004857DA"/>
    <w:rsid w:val="00493852"/>
    <w:rsid w:val="004966C3"/>
    <w:rsid w:val="004B0E93"/>
    <w:rsid w:val="004B458B"/>
    <w:rsid w:val="004B6B29"/>
    <w:rsid w:val="004C016B"/>
    <w:rsid w:val="004C18B8"/>
    <w:rsid w:val="004C2B3A"/>
    <w:rsid w:val="004C3E8C"/>
    <w:rsid w:val="0051B4E4"/>
    <w:rsid w:val="005300AE"/>
    <w:rsid w:val="00530D41"/>
    <w:rsid w:val="005317FE"/>
    <w:rsid w:val="0053682F"/>
    <w:rsid w:val="005548BF"/>
    <w:rsid w:val="00564AAA"/>
    <w:rsid w:val="005659AD"/>
    <w:rsid w:val="00570B7D"/>
    <w:rsid w:val="00574406"/>
    <w:rsid w:val="00584F38"/>
    <w:rsid w:val="0059279C"/>
    <w:rsid w:val="00597E1B"/>
    <w:rsid w:val="005C0A40"/>
    <w:rsid w:val="005C4515"/>
    <w:rsid w:val="005C6C89"/>
    <w:rsid w:val="005C7090"/>
    <w:rsid w:val="005D13E0"/>
    <w:rsid w:val="005E41BA"/>
    <w:rsid w:val="005F0D7F"/>
    <w:rsid w:val="006026BC"/>
    <w:rsid w:val="0060611D"/>
    <w:rsid w:val="0060722B"/>
    <w:rsid w:val="00653A6D"/>
    <w:rsid w:val="006778A2"/>
    <w:rsid w:val="00687260"/>
    <w:rsid w:val="00690660"/>
    <w:rsid w:val="00696E59"/>
    <w:rsid w:val="006A6FA6"/>
    <w:rsid w:val="006C080E"/>
    <w:rsid w:val="006C547F"/>
    <w:rsid w:val="006D7214"/>
    <w:rsid w:val="006D748B"/>
    <w:rsid w:val="006E639B"/>
    <w:rsid w:val="00704CB0"/>
    <w:rsid w:val="0071208E"/>
    <w:rsid w:val="00721A80"/>
    <w:rsid w:val="00722BA7"/>
    <w:rsid w:val="007242EE"/>
    <w:rsid w:val="00734C75"/>
    <w:rsid w:val="007360FD"/>
    <w:rsid w:val="007408D2"/>
    <w:rsid w:val="00741952"/>
    <w:rsid w:val="007430B1"/>
    <w:rsid w:val="007469F5"/>
    <w:rsid w:val="007560B5"/>
    <w:rsid w:val="00757E48"/>
    <w:rsid w:val="0076617B"/>
    <w:rsid w:val="007A4F00"/>
    <w:rsid w:val="007A6C14"/>
    <w:rsid w:val="007B0962"/>
    <w:rsid w:val="007B298D"/>
    <w:rsid w:val="007B2E83"/>
    <w:rsid w:val="007B5FDD"/>
    <w:rsid w:val="007D0177"/>
    <w:rsid w:val="007D3523"/>
    <w:rsid w:val="007E56D2"/>
    <w:rsid w:val="007E654C"/>
    <w:rsid w:val="007F0866"/>
    <w:rsid w:val="008039AA"/>
    <w:rsid w:val="00806C99"/>
    <w:rsid w:val="00807D66"/>
    <w:rsid w:val="00811200"/>
    <w:rsid w:val="00816197"/>
    <w:rsid w:val="008222E8"/>
    <w:rsid w:val="00822744"/>
    <w:rsid w:val="00826763"/>
    <w:rsid w:val="0083100F"/>
    <w:rsid w:val="00831AC5"/>
    <w:rsid w:val="008354E4"/>
    <w:rsid w:val="00846663"/>
    <w:rsid w:val="008520D4"/>
    <w:rsid w:val="008538C8"/>
    <w:rsid w:val="00870C55"/>
    <w:rsid w:val="00875B50"/>
    <w:rsid w:val="008775AF"/>
    <w:rsid w:val="0088074E"/>
    <w:rsid w:val="00882FA2"/>
    <w:rsid w:val="00884179"/>
    <w:rsid w:val="008844AB"/>
    <w:rsid w:val="008B51E9"/>
    <w:rsid w:val="008B59B6"/>
    <w:rsid w:val="008D0106"/>
    <w:rsid w:val="008E5FA4"/>
    <w:rsid w:val="00900FC9"/>
    <w:rsid w:val="00914C16"/>
    <w:rsid w:val="009158F0"/>
    <w:rsid w:val="00917E94"/>
    <w:rsid w:val="0092204C"/>
    <w:rsid w:val="00932B1B"/>
    <w:rsid w:val="009415B9"/>
    <w:rsid w:val="009436C7"/>
    <w:rsid w:val="00964567"/>
    <w:rsid w:val="00965D50"/>
    <w:rsid w:val="00982DB8"/>
    <w:rsid w:val="00987CD6"/>
    <w:rsid w:val="00996602"/>
    <w:rsid w:val="009A10EF"/>
    <w:rsid w:val="009A2DCE"/>
    <w:rsid w:val="009B64F7"/>
    <w:rsid w:val="009C1BA9"/>
    <w:rsid w:val="009C5EEE"/>
    <w:rsid w:val="009D386C"/>
    <w:rsid w:val="009D63EF"/>
    <w:rsid w:val="009D6F7A"/>
    <w:rsid w:val="009E32C5"/>
    <w:rsid w:val="009E7389"/>
    <w:rsid w:val="009F4967"/>
    <w:rsid w:val="009F69C1"/>
    <w:rsid w:val="00A005F9"/>
    <w:rsid w:val="00A064E1"/>
    <w:rsid w:val="00A10C7C"/>
    <w:rsid w:val="00A159D3"/>
    <w:rsid w:val="00A300BB"/>
    <w:rsid w:val="00A30300"/>
    <w:rsid w:val="00A31BC9"/>
    <w:rsid w:val="00A33C52"/>
    <w:rsid w:val="00A33E19"/>
    <w:rsid w:val="00A4588D"/>
    <w:rsid w:val="00A47F96"/>
    <w:rsid w:val="00A5036C"/>
    <w:rsid w:val="00A605FF"/>
    <w:rsid w:val="00A63BCE"/>
    <w:rsid w:val="00A76C02"/>
    <w:rsid w:val="00A8265A"/>
    <w:rsid w:val="00A86B9D"/>
    <w:rsid w:val="00A90FF6"/>
    <w:rsid w:val="00A9574A"/>
    <w:rsid w:val="00AC3D7E"/>
    <w:rsid w:val="00AC5B8A"/>
    <w:rsid w:val="00AC7182"/>
    <w:rsid w:val="00AC7590"/>
    <w:rsid w:val="00AD13A2"/>
    <w:rsid w:val="00AD222F"/>
    <w:rsid w:val="00AD3FC3"/>
    <w:rsid w:val="00AE335F"/>
    <w:rsid w:val="00AE7E03"/>
    <w:rsid w:val="00AF6AA4"/>
    <w:rsid w:val="00B02A8D"/>
    <w:rsid w:val="00B05243"/>
    <w:rsid w:val="00B0647A"/>
    <w:rsid w:val="00B12570"/>
    <w:rsid w:val="00B203C0"/>
    <w:rsid w:val="00B21498"/>
    <w:rsid w:val="00B3569E"/>
    <w:rsid w:val="00B42045"/>
    <w:rsid w:val="00B4328F"/>
    <w:rsid w:val="00B45383"/>
    <w:rsid w:val="00B51FB9"/>
    <w:rsid w:val="00B62BE7"/>
    <w:rsid w:val="00B71331"/>
    <w:rsid w:val="00B71FF0"/>
    <w:rsid w:val="00B731AA"/>
    <w:rsid w:val="00B8081A"/>
    <w:rsid w:val="00B83881"/>
    <w:rsid w:val="00B91200"/>
    <w:rsid w:val="00B9496A"/>
    <w:rsid w:val="00BB04CB"/>
    <w:rsid w:val="00BB7988"/>
    <w:rsid w:val="00BC56B6"/>
    <w:rsid w:val="00BD18D8"/>
    <w:rsid w:val="00BD452F"/>
    <w:rsid w:val="00BE0F01"/>
    <w:rsid w:val="00BE6F07"/>
    <w:rsid w:val="00BF2724"/>
    <w:rsid w:val="00BF2F20"/>
    <w:rsid w:val="00C13F98"/>
    <w:rsid w:val="00C22DE8"/>
    <w:rsid w:val="00C25783"/>
    <w:rsid w:val="00C31177"/>
    <w:rsid w:val="00C33175"/>
    <w:rsid w:val="00C376DB"/>
    <w:rsid w:val="00C4525F"/>
    <w:rsid w:val="00C60EB0"/>
    <w:rsid w:val="00C777A8"/>
    <w:rsid w:val="00C941D0"/>
    <w:rsid w:val="00CA0E8F"/>
    <w:rsid w:val="00CA1D04"/>
    <w:rsid w:val="00CA50D3"/>
    <w:rsid w:val="00CA70AA"/>
    <w:rsid w:val="00CB072B"/>
    <w:rsid w:val="00CB4413"/>
    <w:rsid w:val="00CC1FD9"/>
    <w:rsid w:val="00CC221B"/>
    <w:rsid w:val="00CC4F90"/>
    <w:rsid w:val="00CC533A"/>
    <w:rsid w:val="00CE0739"/>
    <w:rsid w:val="00CE249E"/>
    <w:rsid w:val="00CF006B"/>
    <w:rsid w:val="00CF038C"/>
    <w:rsid w:val="00CF1AB0"/>
    <w:rsid w:val="00D07DE0"/>
    <w:rsid w:val="00D14C81"/>
    <w:rsid w:val="00D166FF"/>
    <w:rsid w:val="00D23E2A"/>
    <w:rsid w:val="00D37D49"/>
    <w:rsid w:val="00D41F08"/>
    <w:rsid w:val="00D54060"/>
    <w:rsid w:val="00D6007B"/>
    <w:rsid w:val="00D660C5"/>
    <w:rsid w:val="00D71550"/>
    <w:rsid w:val="00D7392C"/>
    <w:rsid w:val="00D73ADF"/>
    <w:rsid w:val="00D75726"/>
    <w:rsid w:val="00D81711"/>
    <w:rsid w:val="00D83CC9"/>
    <w:rsid w:val="00D97809"/>
    <w:rsid w:val="00DA2C67"/>
    <w:rsid w:val="00DA429B"/>
    <w:rsid w:val="00DC3774"/>
    <w:rsid w:val="00DD1854"/>
    <w:rsid w:val="00DD3C02"/>
    <w:rsid w:val="00DF0726"/>
    <w:rsid w:val="00DF0DA6"/>
    <w:rsid w:val="00DF6CD0"/>
    <w:rsid w:val="00E02379"/>
    <w:rsid w:val="00E15995"/>
    <w:rsid w:val="00E4123D"/>
    <w:rsid w:val="00E42533"/>
    <w:rsid w:val="00E430EC"/>
    <w:rsid w:val="00E472DB"/>
    <w:rsid w:val="00E54D9E"/>
    <w:rsid w:val="00E60B3E"/>
    <w:rsid w:val="00E62EB8"/>
    <w:rsid w:val="00E7599E"/>
    <w:rsid w:val="00E76BBB"/>
    <w:rsid w:val="00E801BE"/>
    <w:rsid w:val="00E83DED"/>
    <w:rsid w:val="00E86A5D"/>
    <w:rsid w:val="00E8790F"/>
    <w:rsid w:val="00E95963"/>
    <w:rsid w:val="00E95BD0"/>
    <w:rsid w:val="00E96346"/>
    <w:rsid w:val="00EA08A8"/>
    <w:rsid w:val="00EB3094"/>
    <w:rsid w:val="00EB3860"/>
    <w:rsid w:val="00EB4B35"/>
    <w:rsid w:val="00EB69B7"/>
    <w:rsid w:val="00EC012C"/>
    <w:rsid w:val="00EC1642"/>
    <w:rsid w:val="00ED3333"/>
    <w:rsid w:val="00EE77C3"/>
    <w:rsid w:val="00EF2DD4"/>
    <w:rsid w:val="00EF70F8"/>
    <w:rsid w:val="00EF7835"/>
    <w:rsid w:val="00F04E2B"/>
    <w:rsid w:val="00F12FB3"/>
    <w:rsid w:val="00F12FB5"/>
    <w:rsid w:val="00F17F70"/>
    <w:rsid w:val="00F24A3A"/>
    <w:rsid w:val="00F261E2"/>
    <w:rsid w:val="00F32037"/>
    <w:rsid w:val="00F429F0"/>
    <w:rsid w:val="00F45871"/>
    <w:rsid w:val="00F45BDE"/>
    <w:rsid w:val="00F52CF4"/>
    <w:rsid w:val="00F61B85"/>
    <w:rsid w:val="00F82C89"/>
    <w:rsid w:val="00F86315"/>
    <w:rsid w:val="00F86835"/>
    <w:rsid w:val="00F91FD6"/>
    <w:rsid w:val="00F921D9"/>
    <w:rsid w:val="00F95F16"/>
    <w:rsid w:val="00FA1894"/>
    <w:rsid w:val="00FA42C9"/>
    <w:rsid w:val="00FB70DA"/>
    <w:rsid w:val="00FC24CA"/>
    <w:rsid w:val="00FC3A95"/>
    <w:rsid w:val="00FD7577"/>
    <w:rsid w:val="00FE2DEB"/>
    <w:rsid w:val="00FE55A2"/>
    <w:rsid w:val="00FF0755"/>
    <w:rsid w:val="00FF2E70"/>
    <w:rsid w:val="00FF66C7"/>
    <w:rsid w:val="016617DC"/>
    <w:rsid w:val="038B66D4"/>
    <w:rsid w:val="0481EF2A"/>
    <w:rsid w:val="0B00D121"/>
    <w:rsid w:val="0BC21D48"/>
    <w:rsid w:val="0CCC9531"/>
    <w:rsid w:val="0DF7CCFC"/>
    <w:rsid w:val="0F4FB9E2"/>
    <w:rsid w:val="11AAEA24"/>
    <w:rsid w:val="122F17FC"/>
    <w:rsid w:val="158948ED"/>
    <w:rsid w:val="163ACB7E"/>
    <w:rsid w:val="17A77780"/>
    <w:rsid w:val="1994AFF8"/>
    <w:rsid w:val="1C0D0107"/>
    <w:rsid w:val="1C607CCC"/>
    <w:rsid w:val="1CFF2BFB"/>
    <w:rsid w:val="1E179EE8"/>
    <w:rsid w:val="1E46144F"/>
    <w:rsid w:val="1F8B92D1"/>
    <w:rsid w:val="1FF032B9"/>
    <w:rsid w:val="20042045"/>
    <w:rsid w:val="201100E5"/>
    <w:rsid w:val="208D2A51"/>
    <w:rsid w:val="2238CB56"/>
    <w:rsid w:val="22DFA307"/>
    <w:rsid w:val="28244E20"/>
    <w:rsid w:val="295570D9"/>
    <w:rsid w:val="2EBAA68B"/>
    <w:rsid w:val="2F2A705F"/>
    <w:rsid w:val="2F396EE6"/>
    <w:rsid w:val="2FE5C905"/>
    <w:rsid w:val="31783FA3"/>
    <w:rsid w:val="33B1DB09"/>
    <w:rsid w:val="3507D894"/>
    <w:rsid w:val="369B4ECE"/>
    <w:rsid w:val="39A11E33"/>
    <w:rsid w:val="3B84876B"/>
    <w:rsid w:val="3CEC3BF6"/>
    <w:rsid w:val="3FED93B7"/>
    <w:rsid w:val="4195C9E5"/>
    <w:rsid w:val="4282015B"/>
    <w:rsid w:val="453CDEC5"/>
    <w:rsid w:val="4665F91C"/>
    <w:rsid w:val="48716487"/>
    <w:rsid w:val="491731A9"/>
    <w:rsid w:val="4AC5E0AA"/>
    <w:rsid w:val="4AC62993"/>
    <w:rsid w:val="4CDE055A"/>
    <w:rsid w:val="4D56068C"/>
    <w:rsid w:val="519CC179"/>
    <w:rsid w:val="54B711AD"/>
    <w:rsid w:val="54B934C4"/>
    <w:rsid w:val="56120F85"/>
    <w:rsid w:val="583CEAC3"/>
    <w:rsid w:val="59D03619"/>
    <w:rsid w:val="5A1BA6F3"/>
    <w:rsid w:val="5B9A054E"/>
    <w:rsid w:val="5EE1F4F8"/>
    <w:rsid w:val="640E3FE3"/>
    <w:rsid w:val="64374D7F"/>
    <w:rsid w:val="659A0DBC"/>
    <w:rsid w:val="667AD41D"/>
    <w:rsid w:val="69D1CB7E"/>
    <w:rsid w:val="6C047D0D"/>
    <w:rsid w:val="6C120DE4"/>
    <w:rsid w:val="6D18B6D6"/>
    <w:rsid w:val="6E7F665B"/>
    <w:rsid w:val="6F19D035"/>
    <w:rsid w:val="6FABE6E6"/>
    <w:rsid w:val="70341C60"/>
    <w:rsid w:val="78461C38"/>
    <w:rsid w:val="7C0089A9"/>
    <w:rsid w:val="7E0EB2D7"/>
    <w:rsid w:val="7EACBA59"/>
    <w:rsid w:val="7EB8F8D8"/>
    <w:rsid w:val="7F529861"/>
    <w:rsid w:val="7FF13335"/>
    <w:rsid w:val="7FF2C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FEE316"/>
  <w15:chartTrackingRefBased/>
  <w15:docId w15:val="{2B88429A-0DA0-4A35-89C2-DC9DA95D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Hyperlink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0E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A10EF"/>
    <w:pPr>
      <w:keepNext/>
      <w:numPr>
        <w:numId w:val="4"/>
      </w:numPr>
      <w:spacing w:before="120" w:after="120"/>
      <w:jc w:val="center"/>
      <w:outlineLvl w:val="0"/>
    </w:pPr>
    <w:rPr>
      <w:rFonts w:eastAsiaTheme="majorEastAsia" w:cstheme="majorBidi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7D7B"/>
    <w:pPr>
      <w:keepNext/>
      <w:numPr>
        <w:ilvl w:val="1"/>
        <w:numId w:val="4"/>
      </w:numPr>
      <w:spacing w:before="120" w:after="120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27D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A10EF"/>
    <w:rPr>
      <w:rFonts w:ascii="Arial" w:eastAsiaTheme="majorEastAsia" w:hAnsi="Arial" w:cstheme="majorBidi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9A10EF"/>
    <w:pPr>
      <w:spacing w:before="240" w:after="240"/>
      <w:jc w:val="center"/>
      <w:outlineLvl w:val="0"/>
    </w:pPr>
    <w:rPr>
      <w:rFonts w:eastAsiaTheme="majorEastAsia" w:cstheme="majorBidi"/>
      <w:b/>
      <w:bCs/>
      <w:caps/>
      <w:kern w:val="28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9A10EF"/>
    <w:rPr>
      <w:rFonts w:ascii="Arial" w:eastAsiaTheme="majorEastAsia" w:hAnsi="Arial" w:cstheme="majorBidi"/>
      <w:b/>
      <w:bCs/>
      <w:caps/>
      <w:kern w:val="28"/>
      <w:sz w:val="44"/>
      <w:szCs w:val="32"/>
    </w:rPr>
  </w:style>
  <w:style w:type="character" w:styleId="Hypertextovodkaz">
    <w:name w:val="Hyperlink"/>
    <w:uiPriority w:val="99"/>
    <w:unhideWhenUsed/>
    <w:rsid w:val="009A10E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27D7B"/>
    <w:rPr>
      <w:rFonts w:ascii="Arial" w:eastAsiaTheme="majorEastAsia" w:hAnsi="Arial" w:cstheme="majorBidi"/>
      <w:b/>
      <w:bCs/>
      <w:i/>
      <w:iCs/>
      <w:sz w:val="22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A10EF"/>
    <w:pPr>
      <w:numPr>
        <w:ilvl w:val="2"/>
        <w:numId w:val="4"/>
      </w:numPr>
      <w:spacing w:after="120"/>
    </w:pPr>
    <w:rPr>
      <w:rFonts w:eastAsia="Calibri"/>
      <w:szCs w:val="22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597E1B"/>
    <w:pPr>
      <w:numPr>
        <w:ilvl w:val="4"/>
        <w:numId w:val="4"/>
      </w:numPr>
      <w:spacing w:after="120"/>
    </w:pPr>
    <w:rPr>
      <w:rFonts w:eastAsia="Calibri"/>
      <w:szCs w:val="22"/>
      <w:lang w:eastAsia="en-US"/>
    </w:rPr>
  </w:style>
  <w:style w:type="character" w:styleId="Odkaznakoment">
    <w:name w:val="annotation reference"/>
    <w:unhideWhenUsed/>
    <w:rsid w:val="009A10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A10EF"/>
    <w:pPr>
      <w:spacing w:after="12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9A10EF"/>
    <w:rPr>
      <w:rFonts w:ascii="Arial" w:eastAsia="Calibri" w:hAnsi="Arial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9A10EF"/>
    <w:rPr>
      <w:rFonts w:ascii="Arial" w:eastAsia="Calibri" w:hAnsi="Arial"/>
      <w:sz w:val="22"/>
      <w:szCs w:val="22"/>
      <w:lang w:eastAsia="en-US"/>
    </w:rPr>
  </w:style>
  <w:style w:type="paragraph" w:customStyle="1" w:styleId="Styl1Uroven4">
    <w:name w:val="Styl1 Uroven 4"/>
    <w:basedOn w:val="Bezmezer"/>
    <w:link w:val="Styl1Uroven4Char"/>
    <w:qFormat/>
    <w:rsid w:val="0018652D"/>
    <w:pPr>
      <w:numPr>
        <w:ilvl w:val="3"/>
      </w:numPr>
    </w:pPr>
  </w:style>
  <w:style w:type="character" w:customStyle="1" w:styleId="BezmezerChar">
    <w:name w:val="Bez mezer Char"/>
    <w:link w:val="Bezmezer"/>
    <w:uiPriority w:val="1"/>
    <w:rsid w:val="00597E1B"/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A1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A10E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27D7B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39"/>
    <w:rsid w:val="0032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27D7B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7D7B"/>
    <w:rPr>
      <w:rFonts w:ascii="Arial" w:eastAsia="Calibri" w:hAnsi="Arial"/>
      <w:lang w:eastAsia="en-US"/>
    </w:rPr>
  </w:style>
  <w:style w:type="character" w:styleId="Znakapoznpodarou">
    <w:name w:val="footnote reference"/>
    <w:uiPriority w:val="99"/>
    <w:unhideWhenUsed/>
    <w:rsid w:val="00327D7B"/>
    <w:rPr>
      <w:vertAlign w:val="superscript"/>
    </w:rPr>
  </w:style>
  <w:style w:type="character" w:customStyle="1" w:styleId="Styl1Uroven4Char">
    <w:name w:val="Styl1 Uroven 4 Char"/>
    <w:link w:val="Styl1Uroven4"/>
    <w:rsid w:val="0018652D"/>
    <w:rPr>
      <w:rFonts w:ascii="Arial" w:eastAsia="Calibri" w:hAnsi="Arial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C24C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9C5EEE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C5EEE"/>
    <w:rPr>
      <w:rFonts w:ascii="Arial" w:eastAsiaTheme="minorHAnsi" w:hAnsi="Arial" w:cstheme="minorBidi"/>
      <w:b/>
      <w:bCs/>
      <w:lang w:eastAsia="en-US"/>
    </w:rPr>
  </w:style>
  <w:style w:type="paragraph" w:styleId="Zkladntextodsazen">
    <w:name w:val="Body Text Indent"/>
    <w:basedOn w:val="Normln"/>
    <w:link w:val="ZkladntextodsazenChar"/>
    <w:rsid w:val="009C5E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C5EEE"/>
    <w:rPr>
      <w:rFonts w:ascii="Arial" w:hAnsi="Arial"/>
      <w:sz w:val="22"/>
      <w:szCs w:val="24"/>
    </w:rPr>
  </w:style>
  <w:style w:type="character" w:customStyle="1" w:styleId="normaltextrun">
    <w:name w:val="normaltextrun"/>
    <w:rsid w:val="009C5EEE"/>
  </w:style>
  <w:style w:type="character" w:customStyle="1" w:styleId="Zkladntext2">
    <w:name w:val="Základní text (2)_"/>
    <w:link w:val="Zkladntext20"/>
    <w:rsid w:val="009C5EE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C5EEE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EE77C3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E74B5" w:themeColor="accent1" w:themeShade="BF"/>
      <w:kern w:val="0"/>
      <w:sz w:val="32"/>
    </w:rPr>
  </w:style>
  <w:style w:type="paragraph" w:styleId="Obsah1">
    <w:name w:val="toc 1"/>
    <w:basedOn w:val="Normln"/>
    <w:next w:val="Normln"/>
    <w:autoRedefine/>
    <w:uiPriority w:val="39"/>
    <w:rsid w:val="00EE77C3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EE77C3"/>
    <w:pPr>
      <w:spacing w:after="100"/>
      <w:ind w:left="220"/>
    </w:pPr>
  </w:style>
  <w:style w:type="paragraph" w:customStyle="1" w:styleId="paragraph">
    <w:name w:val="paragraph"/>
    <w:basedOn w:val="Normln"/>
    <w:rsid w:val="00DD185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DD1854"/>
  </w:style>
  <w:style w:type="paragraph" w:styleId="Revize">
    <w:name w:val="Revision"/>
    <w:hidden/>
    <w:uiPriority w:val="99"/>
    <w:semiHidden/>
    <w:rsid w:val="00DF072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merova.barbora@fnbrno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fnbrno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merova.barbora@fn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DA7DD-2505-4ACD-BB7D-03AC086A34BD}">
  <ds:schemaRefs>
    <ds:schemaRef ds:uri="7301a28d-ddcc-4a00-b2be-b6219c391f6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84314A-3E92-45D4-B87E-DFAF4C0A8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993E3-F1FE-414C-8B66-CA84F8BCC3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C3AA1-8691-410D-899C-7B0C3360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4105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Lámerová Barbora</cp:lastModifiedBy>
  <cp:revision>7</cp:revision>
  <cp:lastPrinted>2024-07-03T12:11:00Z</cp:lastPrinted>
  <dcterms:created xsi:type="dcterms:W3CDTF">2025-06-26T08:58:00Z</dcterms:created>
  <dcterms:modified xsi:type="dcterms:W3CDTF">2025-07-01T08:39:00Z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  <property fmtid="{D5CDD505-2E9C-101B-9397-08002B2CF9AE}" pid="3" name="MediaServiceImageTags">
    <vt:lpwstr/>
  </property>
  <property fmtid="{D5CDD505-2E9C-101B-9397-08002B2CF9AE}" pid="4" name="Order">
    <vt:r8>1400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activity">
    <vt:lpwstr>{"FileActivityType":"8","FileActivityTimeStamp":"2025-04-14T06:43:11.457Z","FileActivityUsersOnPage":[{"DisplayName":"Sochor Jaroslav","Id":"11172@fnbrno.cz"}],"FileActivityNavigationId":null}</vt:lpwstr>
  </property>
  <property fmtid="{D5CDD505-2E9C-101B-9397-08002B2CF9AE}" pid="8" name="_ExtendedDescription">
    <vt:lpwstr/>
  </property>
</Properties>
</file>