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2D556" w14:textId="77777777" w:rsidR="00CC458A" w:rsidRPr="00234978" w:rsidRDefault="00CC458A" w:rsidP="00CC458A">
      <w:pPr>
        <w:rPr>
          <w:rFonts w:ascii="Arial" w:hAnsi="Arial" w:cs="Arial"/>
          <w:b/>
          <w:color w:val="000000" w:themeColor="text1"/>
        </w:rPr>
      </w:pPr>
      <w:r w:rsidRPr="00234978">
        <w:rPr>
          <w:rFonts w:ascii="Arial" w:hAnsi="Arial" w:cs="Arial"/>
          <w:b/>
          <w:color w:val="000000" w:themeColor="text1"/>
        </w:rPr>
        <w:t>Úpravna vody</w:t>
      </w:r>
    </w:p>
    <w:p w14:paraId="62366E79" w14:textId="7E256773" w:rsidR="00CC458A" w:rsidRPr="00234978" w:rsidRDefault="00CC458A" w:rsidP="00CC458A">
      <w:pPr>
        <w:rPr>
          <w:rFonts w:ascii="Arial" w:hAnsi="Arial" w:cs="Arial"/>
          <w:color w:val="000000" w:themeColor="text1"/>
        </w:rPr>
      </w:pPr>
      <w:r w:rsidRPr="00234978">
        <w:rPr>
          <w:rFonts w:ascii="Arial" w:hAnsi="Arial" w:cs="Arial"/>
          <w:color w:val="000000" w:themeColor="text1"/>
        </w:rPr>
        <w:t>Technologie pro úpravu vody sestávající z předúpravy a reverzní osmózy, splňující požadavky na chemickou a mikrobiologickou čistotu vody pro potřeby oddělení hemodialýzy. Musí být v souladu s normam</w:t>
      </w:r>
      <w:r w:rsidR="1950BFCD" w:rsidRPr="00234978">
        <w:rPr>
          <w:rFonts w:ascii="Arial" w:hAnsi="Arial" w:cs="Arial"/>
          <w:color w:val="000000" w:themeColor="text1"/>
        </w:rPr>
        <w:t xml:space="preserve">i </w:t>
      </w:r>
      <w:r w:rsidR="1950BFCD" w:rsidRPr="00234978">
        <w:rPr>
          <w:rFonts w:ascii="Arial" w:hAnsi="Arial" w:cs="Arial"/>
        </w:rPr>
        <w:t>ISO 23500</w:t>
      </w:r>
      <w:r w:rsidR="1950BFCD" w:rsidRPr="00234978">
        <w:rPr>
          <w:rFonts w:ascii="Arial" w:hAnsi="Arial" w:cs="Arial"/>
          <w:color w:val="000000" w:themeColor="text1"/>
        </w:rPr>
        <w:t xml:space="preserve"> a </w:t>
      </w:r>
      <w:r w:rsidR="1950BFCD" w:rsidRPr="00234978">
        <w:rPr>
          <w:rFonts w:ascii="Arial" w:hAnsi="Arial" w:cs="Arial"/>
        </w:rPr>
        <w:t xml:space="preserve">ČSN EN ISO 8637-1, </w:t>
      </w:r>
      <w:r w:rsidRPr="00234978">
        <w:rPr>
          <w:rFonts w:ascii="Arial" w:hAnsi="Arial" w:cs="Arial"/>
          <w:color w:val="000000" w:themeColor="text1"/>
        </w:rPr>
        <w:t>včetně kompletní předúpravy</w:t>
      </w:r>
      <w:r w:rsidR="0088E39C" w:rsidRPr="00234978">
        <w:rPr>
          <w:rFonts w:ascii="Arial" w:hAnsi="Arial" w:cs="Arial"/>
          <w:color w:val="000000" w:themeColor="text1"/>
        </w:rPr>
        <w:t>.</w:t>
      </w:r>
    </w:p>
    <w:p w14:paraId="3EE4A05A" w14:textId="3330A1FE" w:rsidR="00161F75" w:rsidRPr="00234978" w:rsidRDefault="00161F75" w:rsidP="00CC458A">
      <w:pPr>
        <w:rPr>
          <w:rFonts w:ascii="Arial" w:hAnsi="Arial" w:cs="Arial"/>
        </w:rPr>
      </w:pPr>
      <w:r w:rsidRPr="00234978">
        <w:rPr>
          <w:rFonts w:ascii="Arial" w:hAnsi="Arial" w:cs="Arial"/>
        </w:rPr>
        <w:t xml:space="preserve">Konkrétní řešení předúpravy vody </w:t>
      </w:r>
      <w:r w:rsidR="00CC458A" w:rsidRPr="00234978">
        <w:rPr>
          <w:rFonts w:ascii="Arial" w:hAnsi="Arial" w:cs="Arial"/>
        </w:rPr>
        <w:t xml:space="preserve">bude navrženo dodavatelem na základě rozborů vstupní vody </w:t>
      </w:r>
      <w:r w:rsidR="00CB6932">
        <w:rPr>
          <w:rFonts w:ascii="Arial" w:hAnsi="Arial" w:cs="Arial"/>
        </w:rPr>
        <w:t>(Příloha č. 12</w:t>
      </w:r>
      <w:r w:rsidR="003725F2">
        <w:rPr>
          <w:rFonts w:ascii="Arial" w:hAnsi="Arial" w:cs="Arial"/>
        </w:rPr>
        <w:t xml:space="preserve">) </w:t>
      </w:r>
      <w:r w:rsidR="00CC458A" w:rsidRPr="00234978">
        <w:rPr>
          <w:rFonts w:ascii="Arial" w:hAnsi="Arial" w:cs="Arial"/>
        </w:rPr>
        <w:t>a bude splňovat</w:t>
      </w:r>
      <w:r w:rsidRPr="00234978">
        <w:rPr>
          <w:rFonts w:ascii="Arial" w:hAnsi="Arial" w:cs="Arial"/>
        </w:rPr>
        <w:t xml:space="preserve"> následující požadavk</w:t>
      </w:r>
      <w:r w:rsidR="00CC458A" w:rsidRPr="00234978">
        <w:rPr>
          <w:rFonts w:ascii="Arial" w:hAnsi="Arial" w:cs="Arial"/>
        </w:rPr>
        <w:t>y</w:t>
      </w:r>
      <w:r w:rsidRPr="00234978">
        <w:rPr>
          <w:rFonts w:ascii="Arial" w:hAnsi="Arial" w:cs="Arial"/>
        </w:rPr>
        <w:t>:</w:t>
      </w:r>
    </w:p>
    <w:p w14:paraId="6E1F417F" w14:textId="77777777" w:rsidR="006F262D" w:rsidRPr="00234978" w:rsidRDefault="006F262D" w:rsidP="006F262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4978">
        <w:rPr>
          <w:rFonts w:ascii="Arial" w:hAnsi="Arial" w:cs="Arial"/>
        </w:rPr>
        <w:t xml:space="preserve">Filtr pro odstranění především koloidních a mechanických částic ze vstupní vody s dostatečnou kapacitou </w:t>
      </w:r>
    </w:p>
    <w:p w14:paraId="3D3DE4E6" w14:textId="77777777" w:rsidR="006F262D" w:rsidRPr="00234978" w:rsidRDefault="006F262D" w:rsidP="006F262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4978">
        <w:rPr>
          <w:rFonts w:ascii="Arial" w:hAnsi="Arial" w:cs="Arial"/>
        </w:rPr>
        <w:t>Filtr na odstranění Fe ze vstupní vody s dostatečnou kapacitou</w:t>
      </w:r>
    </w:p>
    <w:p w14:paraId="2BAA731D" w14:textId="77777777" w:rsidR="006F262D" w:rsidRPr="00234978" w:rsidRDefault="006F262D" w:rsidP="006F262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4978">
        <w:rPr>
          <w:rFonts w:ascii="Arial" w:hAnsi="Arial" w:cs="Arial"/>
        </w:rPr>
        <w:t>Uhlíkový filtr s dostatečnou kapacitou pro odstranění chlóru, jeho sloučenin a látek organického původu (dle rozboru vody)</w:t>
      </w:r>
    </w:p>
    <w:p w14:paraId="281D6BD8" w14:textId="2C42E393" w:rsidR="00D57136" w:rsidRPr="007C45CC" w:rsidRDefault="006F262D" w:rsidP="007C45C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4978">
        <w:rPr>
          <w:rFonts w:ascii="Arial" w:hAnsi="Arial" w:cs="Arial"/>
        </w:rPr>
        <w:t>Dostatečná kapacita změkčovačů pro provoz 29 HD monitorů (</w:t>
      </w:r>
      <w:r w:rsidR="59E4BC9B" w:rsidRPr="00234978">
        <w:rPr>
          <w:rFonts w:ascii="Arial" w:hAnsi="Arial" w:cs="Arial"/>
        </w:rPr>
        <w:t>a systému míchání</w:t>
      </w:r>
      <w:r w:rsidRPr="00234978">
        <w:rPr>
          <w:rFonts w:ascii="Arial" w:hAnsi="Arial" w:cs="Arial"/>
        </w:rPr>
        <w:t xml:space="preserve"> HD koncentrátů) a tvrdosti vstupní vody 12-16 °dH (německá stupnice)</w:t>
      </w:r>
    </w:p>
    <w:p w14:paraId="601C3DEC" w14:textId="5EDB366C" w:rsidR="006F262D" w:rsidRPr="00234978" w:rsidRDefault="00D57136" w:rsidP="006F262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Filtry pro zachycení mechanických nečistot s propustností </w:t>
      </w:r>
      <w:r w:rsidRPr="0084073F">
        <w:rPr>
          <w:rFonts w:ascii="Arial" w:hAnsi="Arial" w:cs="Arial"/>
        </w:rPr>
        <w:t>10 μm</w:t>
      </w:r>
      <w:r w:rsidR="0084073F" w:rsidRPr="0084073F">
        <w:rPr>
          <w:rStyle w:val="Odkaznakoment"/>
          <w:rFonts w:ascii="Arial" w:hAnsi="Arial" w:cs="Arial"/>
          <w:sz w:val="22"/>
          <w:szCs w:val="22"/>
        </w:rPr>
        <w:t xml:space="preserve"> a 5</w:t>
      </w:r>
      <w:r w:rsidRPr="0084073F">
        <w:rPr>
          <w:rFonts w:ascii="Arial" w:hAnsi="Arial" w:cs="Arial"/>
        </w:rPr>
        <w:t xml:space="preserve"> μm</w:t>
      </w:r>
    </w:p>
    <w:p w14:paraId="3212D0BE" w14:textId="77777777" w:rsidR="00161F75" w:rsidRPr="00234978" w:rsidRDefault="00161F75" w:rsidP="006F262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4978">
        <w:rPr>
          <w:rFonts w:ascii="Arial" w:hAnsi="Arial" w:cs="Arial"/>
        </w:rPr>
        <w:t>Filtr eliminující dusičnany (kolísavá kvalita vstupní vody)</w:t>
      </w:r>
    </w:p>
    <w:p w14:paraId="0A37501D" w14:textId="77777777" w:rsidR="006F262D" w:rsidRPr="00234978" w:rsidRDefault="006F262D" w:rsidP="00721AB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5DAB6C7B" w14:textId="77777777" w:rsidR="006F262D" w:rsidRPr="00234978" w:rsidRDefault="006F262D" w:rsidP="006F262D">
      <w:pPr>
        <w:rPr>
          <w:rFonts w:ascii="Arial" w:hAnsi="Arial" w:cs="Arial"/>
          <w:b/>
          <w:color w:val="000000" w:themeColor="text1"/>
        </w:rPr>
      </w:pPr>
    </w:p>
    <w:p w14:paraId="44778F65" w14:textId="0E9D2564" w:rsidR="006F262D" w:rsidRPr="00234978" w:rsidRDefault="006F262D" w:rsidP="00EB3E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 xml:space="preserve">Celý systém úpravny vody pro dialýzu je zdravotnický prostředek klasifikační třídy IIb dle směrnice EHS č. 93/42 (MDD) </w:t>
      </w:r>
      <w:r w:rsidR="00E42828" w:rsidRPr="00234978">
        <w:rPr>
          <w:rFonts w:ascii="Arial" w:hAnsi="Arial" w:cs="Arial"/>
        </w:rPr>
        <w:t xml:space="preserve">resp. 2017/745 MDR </w:t>
      </w:r>
      <w:r w:rsidRPr="00234978">
        <w:rPr>
          <w:rFonts w:ascii="Arial" w:hAnsi="Arial" w:cs="Arial"/>
        </w:rPr>
        <w:t xml:space="preserve">a zákona č. </w:t>
      </w:r>
      <w:r w:rsidR="00E42828" w:rsidRPr="00234978">
        <w:rPr>
          <w:rFonts w:ascii="Arial" w:hAnsi="Arial" w:cs="Arial"/>
        </w:rPr>
        <w:t>375/2022</w:t>
      </w:r>
      <w:r w:rsidRPr="00234978">
        <w:rPr>
          <w:rFonts w:ascii="Arial" w:hAnsi="Arial" w:cs="Arial"/>
        </w:rPr>
        <w:t xml:space="preserve"> Sb</w:t>
      </w:r>
      <w:r w:rsidR="00161F75" w:rsidRPr="00234978">
        <w:rPr>
          <w:rFonts w:ascii="Arial" w:hAnsi="Arial" w:cs="Arial"/>
        </w:rPr>
        <w:t xml:space="preserve">. </w:t>
      </w:r>
      <w:r w:rsidRPr="00234978">
        <w:rPr>
          <w:rFonts w:ascii="Arial" w:hAnsi="Arial" w:cs="Arial"/>
        </w:rPr>
        <w:t>,</w:t>
      </w:r>
      <w:r w:rsidR="00EB3E66">
        <w:rPr>
          <w:rFonts w:ascii="Arial" w:hAnsi="Arial" w:cs="Arial"/>
        </w:rPr>
        <w:br/>
      </w:r>
      <w:r w:rsidRPr="00234978">
        <w:rPr>
          <w:rFonts w:ascii="Arial" w:hAnsi="Arial" w:cs="Arial"/>
        </w:rPr>
        <w:t>o zdravotnických prostředcích</w:t>
      </w:r>
      <w:r w:rsidR="00E42828" w:rsidRPr="00234978">
        <w:rPr>
          <w:rFonts w:ascii="Arial" w:hAnsi="Arial" w:cs="Arial"/>
        </w:rPr>
        <w:t>, v aktuálním znění</w:t>
      </w:r>
    </w:p>
    <w:p w14:paraId="3AC78C78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234978">
        <w:rPr>
          <w:rFonts w:ascii="Arial" w:hAnsi="Arial" w:cs="Arial"/>
          <w:color w:val="000000" w:themeColor="text1"/>
        </w:rPr>
        <w:t xml:space="preserve">Úpravna vody musí umožnit napojení </w:t>
      </w:r>
      <w:r w:rsidR="004E2537" w:rsidRPr="00234978">
        <w:rPr>
          <w:rFonts w:ascii="Arial" w:hAnsi="Arial" w:cs="Arial"/>
        </w:rPr>
        <w:t>systému</w:t>
      </w:r>
      <w:r w:rsidR="004E2537" w:rsidRPr="00234978">
        <w:rPr>
          <w:rFonts w:ascii="Arial" w:hAnsi="Arial" w:cs="Arial"/>
          <w:color w:val="000000" w:themeColor="text1"/>
        </w:rPr>
        <w:t xml:space="preserve"> </w:t>
      </w:r>
      <w:r w:rsidRPr="00234978">
        <w:rPr>
          <w:rFonts w:ascii="Arial" w:hAnsi="Arial" w:cs="Arial"/>
          <w:color w:val="000000" w:themeColor="text1"/>
        </w:rPr>
        <w:t>míchání dialyzační</w:t>
      </w:r>
      <w:r w:rsidR="004E2537" w:rsidRPr="00234978">
        <w:rPr>
          <w:rFonts w:ascii="Arial" w:hAnsi="Arial" w:cs="Arial"/>
          <w:color w:val="000000" w:themeColor="text1"/>
        </w:rPr>
        <w:t>ch</w:t>
      </w:r>
      <w:r w:rsidRPr="00234978">
        <w:rPr>
          <w:rFonts w:ascii="Arial" w:hAnsi="Arial" w:cs="Arial"/>
          <w:color w:val="000000" w:themeColor="text1"/>
        </w:rPr>
        <w:t xml:space="preserve"> koncentrát</w:t>
      </w:r>
      <w:r w:rsidR="004E2537" w:rsidRPr="00234978">
        <w:rPr>
          <w:rFonts w:ascii="Arial" w:hAnsi="Arial" w:cs="Arial"/>
          <w:color w:val="000000" w:themeColor="text1"/>
        </w:rPr>
        <w:t>ů</w:t>
      </w:r>
    </w:p>
    <w:p w14:paraId="46D57739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234978">
        <w:rPr>
          <w:rFonts w:ascii="Arial" w:hAnsi="Arial" w:cs="Arial"/>
          <w:color w:val="000000" w:themeColor="text1"/>
        </w:rPr>
        <w:t xml:space="preserve">Úpravna vody musí být schopná dodávat </w:t>
      </w:r>
      <w:r w:rsidR="004E2537" w:rsidRPr="00234978">
        <w:rPr>
          <w:rFonts w:ascii="Arial" w:hAnsi="Arial" w:cs="Arial"/>
        </w:rPr>
        <w:t xml:space="preserve">dostatečné množství </w:t>
      </w:r>
      <w:r w:rsidRPr="00234978">
        <w:rPr>
          <w:rFonts w:ascii="Arial" w:hAnsi="Arial" w:cs="Arial"/>
          <w:color w:val="000000" w:themeColor="text1"/>
        </w:rPr>
        <w:t>permeát</w:t>
      </w:r>
      <w:r w:rsidR="004E2537" w:rsidRPr="00234978">
        <w:rPr>
          <w:rFonts w:ascii="Arial" w:hAnsi="Arial" w:cs="Arial"/>
          <w:color w:val="385623" w:themeColor="accent6" w:themeShade="80"/>
        </w:rPr>
        <w:t>u</w:t>
      </w:r>
      <w:r w:rsidRPr="00234978">
        <w:rPr>
          <w:rFonts w:ascii="Arial" w:hAnsi="Arial" w:cs="Arial"/>
          <w:color w:val="000000" w:themeColor="text1"/>
        </w:rPr>
        <w:t xml:space="preserve"> </w:t>
      </w:r>
      <w:r w:rsidR="004E2537" w:rsidRPr="00234978">
        <w:rPr>
          <w:rFonts w:ascii="Arial" w:hAnsi="Arial" w:cs="Arial"/>
        </w:rPr>
        <w:t xml:space="preserve">pro současný </w:t>
      </w:r>
      <w:r w:rsidRPr="00234978">
        <w:rPr>
          <w:rFonts w:ascii="Arial" w:hAnsi="Arial" w:cs="Arial"/>
          <w:color w:val="000000" w:themeColor="text1"/>
        </w:rPr>
        <w:t xml:space="preserve">provoz 29 dialyzačních monitorů a </w:t>
      </w:r>
      <w:r w:rsidR="004E2537" w:rsidRPr="00234978">
        <w:rPr>
          <w:rFonts w:ascii="Arial" w:hAnsi="Arial" w:cs="Arial"/>
        </w:rPr>
        <w:t>systému</w:t>
      </w:r>
      <w:r w:rsidR="004E2537" w:rsidRPr="00234978">
        <w:rPr>
          <w:rFonts w:ascii="Arial" w:hAnsi="Arial" w:cs="Arial"/>
          <w:color w:val="000000" w:themeColor="text1"/>
        </w:rPr>
        <w:t xml:space="preserve"> </w:t>
      </w:r>
      <w:r w:rsidRPr="00234978">
        <w:rPr>
          <w:rFonts w:ascii="Arial" w:hAnsi="Arial" w:cs="Arial"/>
          <w:color w:val="000000" w:themeColor="text1"/>
        </w:rPr>
        <w:t>míchání koncentrátů při teplotě vstupní vody</w:t>
      </w:r>
      <w:r w:rsidR="004E2537" w:rsidRPr="00234978">
        <w:rPr>
          <w:rFonts w:ascii="Arial" w:hAnsi="Arial" w:cs="Arial"/>
          <w:color w:val="000000" w:themeColor="text1"/>
        </w:rPr>
        <w:t xml:space="preserve"> </w:t>
      </w:r>
      <w:r w:rsidRPr="00234978">
        <w:rPr>
          <w:rFonts w:ascii="Arial" w:hAnsi="Arial" w:cs="Arial"/>
          <w:color w:val="000000" w:themeColor="text1"/>
        </w:rPr>
        <w:t>15 °C</w:t>
      </w:r>
    </w:p>
    <w:p w14:paraId="149C2015" w14:textId="5990863F" w:rsidR="006F262D" w:rsidRPr="00234978" w:rsidRDefault="006F262D" w:rsidP="00EB3E6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234978">
        <w:rPr>
          <w:rFonts w:ascii="Arial" w:hAnsi="Arial" w:cs="Arial"/>
        </w:rPr>
        <w:t>Výstupní tlak permeátu</w:t>
      </w:r>
      <w:r w:rsidR="0084073F">
        <w:rPr>
          <w:rFonts w:ascii="Arial" w:hAnsi="Arial" w:cs="Arial"/>
        </w:rPr>
        <w:t xml:space="preserve"> v rozmezí</w:t>
      </w:r>
      <w:r w:rsidRPr="00234978">
        <w:rPr>
          <w:rFonts w:ascii="Arial" w:hAnsi="Arial" w:cs="Arial"/>
        </w:rPr>
        <w:t xml:space="preserve"> 2 – 6 bar</w:t>
      </w:r>
    </w:p>
    <w:p w14:paraId="0144907C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234978">
        <w:rPr>
          <w:rFonts w:ascii="Arial" w:hAnsi="Arial" w:cs="Arial"/>
        </w:rPr>
        <w:t>Výtěžnost &gt; 72%, záchyt &gt; 97% anorganických substancí</w:t>
      </w:r>
    </w:p>
    <w:p w14:paraId="45F50796" w14:textId="3DB015B7" w:rsidR="00AA2801" w:rsidRPr="00234978" w:rsidRDefault="006F262D" w:rsidP="00EB3E6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234978">
        <w:rPr>
          <w:rFonts w:ascii="Arial" w:hAnsi="Arial" w:cs="Arial"/>
        </w:rPr>
        <w:t xml:space="preserve">Hygienicky bezpečné zařízení včetně celokovové nosné konstrukce v provedení </w:t>
      </w:r>
      <w:r w:rsidR="00EB3E66">
        <w:rPr>
          <w:rFonts w:ascii="Arial" w:hAnsi="Arial" w:cs="Arial"/>
        </w:rPr>
        <w:br/>
      </w:r>
      <w:r w:rsidRPr="00234978">
        <w:rPr>
          <w:rFonts w:ascii="Arial" w:hAnsi="Arial" w:cs="Arial"/>
        </w:rPr>
        <w:t>z materiálu odolávající koroz</w:t>
      </w:r>
      <w:r w:rsidR="004E2537" w:rsidRPr="00234978">
        <w:rPr>
          <w:rFonts w:ascii="Arial" w:hAnsi="Arial" w:cs="Arial"/>
        </w:rPr>
        <w:t>i</w:t>
      </w:r>
      <w:bookmarkStart w:id="0" w:name="_GoBack"/>
      <w:bookmarkEnd w:id="0"/>
    </w:p>
    <w:p w14:paraId="6680E0E5" w14:textId="1E79BAB6" w:rsidR="006F262D" w:rsidRPr="00234978" w:rsidRDefault="006F262D" w:rsidP="00EB3E6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5B9BD5" w:themeColor="accent1"/>
        </w:rPr>
      </w:pPr>
      <w:r w:rsidRPr="00234978">
        <w:rPr>
          <w:rFonts w:ascii="Arial" w:hAnsi="Arial" w:cs="Arial"/>
        </w:rPr>
        <w:t>Veškeré části přicházející do styku s upravovanou vodou musí být fyziologicky nezávadné</w:t>
      </w:r>
      <w:r w:rsidR="00E42828" w:rsidRPr="00234978">
        <w:rPr>
          <w:rFonts w:ascii="Arial" w:hAnsi="Arial" w:cs="Arial"/>
        </w:rPr>
        <w:t xml:space="preserve"> v souladu s </w:t>
      </w:r>
      <w:r w:rsidR="00E42828" w:rsidRPr="00234978">
        <w:rPr>
          <w:rFonts w:ascii="Arial" w:hAnsi="Arial" w:cs="Arial"/>
          <w:color w:val="000000" w:themeColor="text1"/>
        </w:rPr>
        <w:t>DIN EN ISO 10993-1</w:t>
      </w:r>
    </w:p>
    <w:p w14:paraId="396C9FC4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 w:rsidRPr="00234978">
        <w:rPr>
          <w:rFonts w:ascii="Arial" w:hAnsi="Arial" w:cs="Arial"/>
        </w:rPr>
        <w:t>Možnost chemické dezinfekce úpravny</w:t>
      </w:r>
      <w:r w:rsidR="00E42828" w:rsidRPr="00234978">
        <w:rPr>
          <w:rFonts w:ascii="Arial" w:hAnsi="Arial" w:cs="Arial"/>
        </w:rPr>
        <w:t xml:space="preserve"> vody včetně rozvodů</w:t>
      </w:r>
    </w:p>
    <w:p w14:paraId="0B2E7457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 xml:space="preserve">Automatické nastavení výkonu úpravny </w:t>
      </w:r>
      <w:r w:rsidR="00E42828" w:rsidRPr="00234978">
        <w:rPr>
          <w:rFonts w:ascii="Arial" w:hAnsi="Arial" w:cs="Arial"/>
        </w:rPr>
        <w:t xml:space="preserve">vody </w:t>
      </w:r>
      <w:r w:rsidRPr="00234978">
        <w:rPr>
          <w:rFonts w:ascii="Arial" w:hAnsi="Arial" w:cs="Arial"/>
        </w:rPr>
        <w:t>podle aktuální spotřeby</w:t>
      </w:r>
    </w:p>
    <w:p w14:paraId="22681999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Při snížení nebo ukončení spotřeby permeátu automatický přechod na úsporný provoz s recirkulací a recyklací permeátu</w:t>
      </w:r>
    </w:p>
    <w:p w14:paraId="1A53988C" w14:textId="39257F03" w:rsidR="630C1E3F" w:rsidRPr="00234978" w:rsidRDefault="630C1E3F" w:rsidP="00EB3E6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Odběrové místo permeátu pro testování jeho kvality</w:t>
      </w:r>
      <w:r w:rsidR="7D7AEBD5" w:rsidRPr="00234978">
        <w:rPr>
          <w:rFonts w:ascii="Arial" w:hAnsi="Arial" w:cs="Arial"/>
        </w:rPr>
        <w:t xml:space="preserve"> v blízkosti úpravny vody</w:t>
      </w:r>
    </w:p>
    <w:p w14:paraId="5CCAC0CF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 xml:space="preserve">Tank na surovou vodu </w:t>
      </w:r>
      <w:r w:rsidR="004E2537" w:rsidRPr="00234978">
        <w:rPr>
          <w:rFonts w:ascii="Arial" w:hAnsi="Arial" w:cs="Arial"/>
        </w:rPr>
        <w:t xml:space="preserve">o objemu </w:t>
      </w:r>
      <w:r w:rsidRPr="00234978">
        <w:rPr>
          <w:rFonts w:ascii="Arial" w:hAnsi="Arial" w:cs="Arial"/>
        </w:rPr>
        <w:t>minimálně 700 litrů</w:t>
      </w:r>
    </w:p>
    <w:p w14:paraId="545EC655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 xml:space="preserve">Úpravna vody musí být vybavena trojcestným ventilem pro nouzové odpouštění </w:t>
      </w:r>
      <w:r w:rsidR="004E2537" w:rsidRPr="00234978">
        <w:rPr>
          <w:rFonts w:ascii="Arial" w:hAnsi="Arial" w:cs="Arial"/>
        </w:rPr>
        <w:t>permeátu do odpadu</w:t>
      </w:r>
    </w:p>
    <w:p w14:paraId="3643B97C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 xml:space="preserve">Monitorování vstupní vody </w:t>
      </w:r>
      <w:r w:rsidR="00E42828" w:rsidRPr="00234978">
        <w:rPr>
          <w:rFonts w:ascii="Arial" w:hAnsi="Arial" w:cs="Arial"/>
        </w:rPr>
        <w:t>z předúpravy - tlak a vodivost</w:t>
      </w:r>
    </w:p>
    <w:p w14:paraId="389CF30D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Monitorování tlaku na membráně</w:t>
      </w:r>
    </w:p>
    <w:p w14:paraId="25E54891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Ochrana proti přetlaku v okruhu permeátu</w:t>
      </w:r>
    </w:p>
    <w:p w14:paraId="10483159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Ochrana proti vysoké teplotě permeátu</w:t>
      </w:r>
    </w:p>
    <w:p w14:paraId="25E48D84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Ochrana proti běhu čerpadla nasucho</w:t>
      </w:r>
    </w:p>
    <w:p w14:paraId="38A7ECB2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Monitorování výstupní vody z reverzní osmózy (permeátu) - průtok, tlak, teplota a vodivost</w:t>
      </w:r>
    </w:p>
    <w:p w14:paraId="0F212CAD" w14:textId="17EE81EC" w:rsidR="00FF4988" w:rsidRPr="00234978" w:rsidRDefault="006F262D" w:rsidP="00EB3E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 xml:space="preserve">Dálkové uživatelské provozní ovládání </w:t>
      </w:r>
      <w:r w:rsidR="2994C5E6" w:rsidRPr="00234978">
        <w:rPr>
          <w:rFonts w:ascii="Arial" w:hAnsi="Arial" w:cs="Arial"/>
        </w:rPr>
        <w:t>a zobrazení provozních parametrů</w:t>
      </w:r>
      <w:r w:rsidRPr="00234978">
        <w:rPr>
          <w:rFonts w:ascii="Arial" w:hAnsi="Arial" w:cs="Arial"/>
        </w:rPr>
        <w:t xml:space="preserve"> úpravny vody na dialyzačním sále </w:t>
      </w:r>
      <w:r w:rsidR="0CBC696C" w:rsidRPr="00234978">
        <w:rPr>
          <w:rFonts w:ascii="Arial" w:hAnsi="Arial" w:cs="Arial"/>
        </w:rPr>
        <w:t xml:space="preserve">a </w:t>
      </w:r>
      <w:r w:rsidR="634AF924" w:rsidRPr="00234978">
        <w:rPr>
          <w:rFonts w:ascii="Arial" w:hAnsi="Arial" w:cs="Arial"/>
        </w:rPr>
        <w:t xml:space="preserve">v </w:t>
      </w:r>
      <w:r w:rsidR="0CBC696C" w:rsidRPr="00234978">
        <w:rPr>
          <w:rFonts w:ascii="Arial" w:hAnsi="Arial" w:cs="Arial"/>
        </w:rPr>
        <w:t>kanceláři technika</w:t>
      </w:r>
    </w:p>
    <w:p w14:paraId="06977268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Automatický restart po krátkodobém výpadku síťového napájení</w:t>
      </w:r>
    </w:p>
    <w:p w14:paraId="6776FAE6" w14:textId="77777777" w:rsidR="006F262D" w:rsidRPr="00234978" w:rsidRDefault="006F262D" w:rsidP="00EB3E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Ukládání provozních dat a alarmových hlášení</w:t>
      </w:r>
    </w:p>
    <w:p w14:paraId="52A81087" w14:textId="2DA1D296" w:rsidR="006F262D" w:rsidRPr="00234978" w:rsidRDefault="006F262D" w:rsidP="00EB3E6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lastRenderedPageBreak/>
        <w:t xml:space="preserve">Systém chemické dezinfekce </w:t>
      </w:r>
      <w:r w:rsidR="203460D8" w:rsidRPr="00234978">
        <w:rPr>
          <w:rFonts w:ascii="Arial" w:hAnsi="Arial" w:cs="Arial"/>
        </w:rPr>
        <w:t xml:space="preserve">pro úpravnu vody a rozvod permeátu </w:t>
      </w:r>
      <w:r w:rsidRPr="00234978">
        <w:rPr>
          <w:rFonts w:ascii="Arial" w:hAnsi="Arial" w:cs="Arial"/>
        </w:rPr>
        <w:t xml:space="preserve">musí být </w:t>
      </w:r>
      <w:r w:rsidR="0084073F">
        <w:rPr>
          <w:rFonts w:ascii="Arial" w:hAnsi="Arial" w:cs="Arial"/>
        </w:rPr>
        <w:br/>
      </w:r>
      <w:r w:rsidRPr="00234978">
        <w:rPr>
          <w:rFonts w:ascii="Arial" w:hAnsi="Arial" w:cs="Arial"/>
        </w:rPr>
        <w:t>v provedení bez mrtvých prostor</w:t>
      </w:r>
      <w:r w:rsidR="00E13318" w:rsidRPr="00234978">
        <w:rPr>
          <w:rFonts w:ascii="Arial" w:hAnsi="Arial" w:cs="Arial"/>
        </w:rPr>
        <w:t xml:space="preserve"> </w:t>
      </w:r>
    </w:p>
    <w:p w14:paraId="3F4AB22A" w14:textId="489CDE0C" w:rsidR="7F002E05" w:rsidRPr="00234978" w:rsidRDefault="7F002E05" w:rsidP="00EB3E6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Úpravna vody musí splňovat požadavky kvality permeátu na výstupu reverzní osmózy odpovídající požadavkům</w:t>
      </w:r>
      <w:r w:rsidR="27F39112" w:rsidRPr="00234978">
        <w:rPr>
          <w:rFonts w:ascii="Arial" w:hAnsi="Arial" w:cs="Arial"/>
        </w:rPr>
        <w:t xml:space="preserve"> Českého lékopisu, v platném znění a normy ISO 23500</w:t>
      </w:r>
    </w:p>
    <w:p w14:paraId="02EB378F" w14:textId="77777777" w:rsidR="00D66CEF" w:rsidRPr="00234978" w:rsidRDefault="00D66CEF">
      <w:pPr>
        <w:rPr>
          <w:rFonts w:ascii="Arial" w:hAnsi="Arial" w:cs="Arial"/>
        </w:rPr>
      </w:pPr>
    </w:p>
    <w:p w14:paraId="51C17FCC" w14:textId="77777777" w:rsidR="006F262D" w:rsidRPr="00234978" w:rsidRDefault="00CC458A" w:rsidP="00EB3E66">
      <w:pPr>
        <w:ind w:left="360"/>
        <w:jc w:val="both"/>
        <w:rPr>
          <w:rFonts w:ascii="Arial" w:hAnsi="Arial" w:cs="Arial"/>
          <w:b/>
          <w:color w:val="000000" w:themeColor="text1"/>
        </w:rPr>
      </w:pPr>
      <w:r w:rsidRPr="00234978">
        <w:rPr>
          <w:rFonts w:ascii="Arial" w:hAnsi="Arial" w:cs="Arial"/>
          <w:b/>
          <w:color w:val="000000" w:themeColor="text1"/>
        </w:rPr>
        <w:t xml:space="preserve">Systém míchání dialyzačních koncentrátů </w:t>
      </w:r>
    </w:p>
    <w:p w14:paraId="776ABE10" w14:textId="77777777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Zařízení musí umožnit přípravu 2 typů kyselých dialyzačních koncentrátů pro potřeby hemodialyzačního střediska podle volby uživatele</w:t>
      </w:r>
    </w:p>
    <w:p w14:paraId="6ECD9B22" w14:textId="1D411A50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Zařízení musí být vybaveno zásobníky pro připravené koncentráty, systémem distribuce připravených koncentrátů k dialyzačním přístrojům a musí zajistit současný, neomezený provoz min. 2</w:t>
      </w:r>
      <w:r w:rsidR="748DE8C2" w:rsidRPr="00234978">
        <w:rPr>
          <w:rFonts w:ascii="Arial" w:hAnsi="Arial" w:cs="Arial"/>
        </w:rPr>
        <w:t xml:space="preserve">2 </w:t>
      </w:r>
      <w:r w:rsidRPr="00234978">
        <w:rPr>
          <w:rFonts w:ascii="Arial" w:hAnsi="Arial" w:cs="Arial"/>
        </w:rPr>
        <w:t>dialyzačních monitorů</w:t>
      </w:r>
    </w:p>
    <w:p w14:paraId="1204CA9D" w14:textId="77777777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Zajištění nepřetržité dodávky koncentrátu, tzn. bude zajištěn nepřetržitý chod HD střediska</w:t>
      </w:r>
    </w:p>
    <w:p w14:paraId="7CEF54D9" w14:textId="5554B49D" w:rsidR="006F262D" w:rsidRPr="00234978" w:rsidRDefault="00FF4988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Míchání</w:t>
      </w:r>
      <w:r w:rsidR="006F262D" w:rsidRPr="00234978">
        <w:rPr>
          <w:rFonts w:ascii="Arial" w:hAnsi="Arial" w:cs="Arial"/>
        </w:rPr>
        <w:t xml:space="preserve"> koncentrátu </w:t>
      </w:r>
      <w:r w:rsidR="1D938A00" w:rsidRPr="00234978">
        <w:rPr>
          <w:rFonts w:ascii="Arial" w:hAnsi="Arial" w:cs="Arial"/>
        </w:rPr>
        <w:t xml:space="preserve">v poměru </w:t>
      </w:r>
      <w:r w:rsidR="006F262D" w:rsidRPr="00234978">
        <w:rPr>
          <w:rFonts w:ascii="Arial" w:hAnsi="Arial" w:cs="Arial"/>
        </w:rPr>
        <w:t xml:space="preserve">1+44. Zařízení musí namíchat kyselý dialyzační koncentrát z permeátu vyprodukovaného reverzní osmózou – min. dávka míchání </w:t>
      </w:r>
      <w:r w:rsidR="0084073F">
        <w:rPr>
          <w:rFonts w:ascii="Arial" w:hAnsi="Arial" w:cs="Arial"/>
        </w:rPr>
        <w:br/>
      </w:r>
      <w:r w:rsidR="006F262D" w:rsidRPr="00234978">
        <w:rPr>
          <w:rFonts w:ascii="Arial" w:hAnsi="Arial" w:cs="Arial"/>
        </w:rPr>
        <w:t xml:space="preserve">600 litrů koncentrátu při </w:t>
      </w:r>
      <w:r w:rsidR="65C1313A" w:rsidRPr="00234978">
        <w:rPr>
          <w:rFonts w:ascii="Arial" w:hAnsi="Arial" w:cs="Arial"/>
        </w:rPr>
        <w:t xml:space="preserve">poměru </w:t>
      </w:r>
      <w:r w:rsidR="006F262D" w:rsidRPr="00234978">
        <w:rPr>
          <w:rFonts w:ascii="Arial" w:hAnsi="Arial" w:cs="Arial"/>
        </w:rPr>
        <w:t xml:space="preserve">1+44 </w:t>
      </w:r>
    </w:p>
    <w:p w14:paraId="2628FCA0" w14:textId="46D66EBC" w:rsidR="600EDD30" w:rsidRPr="00234978" w:rsidRDefault="600EDD30" w:rsidP="00EB3E6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Aptos" w:hAnsi="Arial" w:cs="Arial"/>
          <w:color w:val="000000" w:themeColor="text1"/>
        </w:rPr>
      </w:pPr>
      <w:r w:rsidRPr="00234978">
        <w:rPr>
          <w:rFonts w:ascii="Arial" w:eastAsia="Aptos" w:hAnsi="Arial" w:cs="Arial"/>
          <w:color w:val="000000" w:themeColor="text1"/>
        </w:rPr>
        <w:t xml:space="preserve">Systém musí být schopen </w:t>
      </w:r>
      <w:r w:rsidR="6F046A8A" w:rsidRPr="00234978">
        <w:rPr>
          <w:rFonts w:ascii="Arial" w:eastAsia="Aptos" w:hAnsi="Arial" w:cs="Arial"/>
          <w:color w:val="000000" w:themeColor="text1"/>
        </w:rPr>
        <w:t xml:space="preserve">zajistit přípravu následujících dialyzačních koncentrátů: </w:t>
      </w:r>
      <w:r w:rsidRPr="00234978">
        <w:rPr>
          <w:rFonts w:ascii="Arial" w:eastAsia="Aptos" w:hAnsi="Arial" w:cs="Arial"/>
          <w:color w:val="000000" w:themeColor="text1"/>
        </w:rPr>
        <w:t xml:space="preserve"> </w:t>
      </w:r>
    </w:p>
    <w:p w14:paraId="0D655FE8" w14:textId="73627A88" w:rsidR="600EDD30" w:rsidRPr="00234978" w:rsidRDefault="600EDD30" w:rsidP="00EB3E66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Arial" w:eastAsia="Aptos" w:hAnsi="Arial" w:cs="Arial"/>
          <w:color w:val="000000" w:themeColor="text1"/>
        </w:rPr>
      </w:pPr>
      <w:r w:rsidRPr="00234978">
        <w:rPr>
          <w:rFonts w:ascii="Arial" w:eastAsia="Aptos" w:hAnsi="Arial" w:cs="Arial"/>
          <w:color w:val="000000" w:themeColor="text1"/>
        </w:rPr>
        <w:t>dialyzační koncentrát (při koncentraci 1 + 44 ) o obsahu kalia 3 mmol/l a kalcia 1,5 mmol/l - roční spotřeba cca 21 000 litrů</w:t>
      </w:r>
    </w:p>
    <w:p w14:paraId="4F21CD8F" w14:textId="3A4A48F0" w:rsidR="600EDD30" w:rsidRPr="00234978" w:rsidRDefault="600EDD30" w:rsidP="00EB3E66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eastAsia="Aptos" w:hAnsi="Arial" w:cs="Arial"/>
          <w:color w:val="000000" w:themeColor="text1"/>
        </w:rPr>
        <w:t>dialyzační koncentrát (při koncentraci 1 + 44 ) o obsahu kalia 2 mmol/l a kalcia 1,5 mmol/l - roční spotřeba cca 11 500 litrů</w:t>
      </w:r>
    </w:p>
    <w:p w14:paraId="320F1B86" w14:textId="77777777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Systém musí zajistit plně automaticky hustotu namíchaného koncentrátu s ochranou proti produkci odchylného složení koncentrátu</w:t>
      </w:r>
    </w:p>
    <w:p w14:paraId="3C044A3F" w14:textId="77777777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Systém zdrojových zásobníků musí být uzavřený, tzn. je vyloučena chyba lidského faktoru při přípravě koncentrátu i jeho distribuci do zásobníků koncentrátu</w:t>
      </w:r>
    </w:p>
    <w:p w14:paraId="538F930E" w14:textId="77777777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Systém musí zajistit konstantní kvalitu koncentrátu nezávislou na lidském faktoru obsluhy ze strany personálu dialyzačního střediska</w:t>
      </w:r>
    </w:p>
    <w:p w14:paraId="0CE46E8D" w14:textId="6D0AE947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 xml:space="preserve">Potrubí pro rozvod koncentrátu (celkem dva koncentráty) od skladovacích tanků k jednotlivým </w:t>
      </w:r>
      <w:r w:rsidR="00901F18" w:rsidRPr="00234978">
        <w:rPr>
          <w:rFonts w:ascii="Arial" w:hAnsi="Arial" w:cs="Arial"/>
        </w:rPr>
        <w:t>dialyzačním monitorům na oddělení HD včetně koncovek</w:t>
      </w:r>
      <w:r w:rsidR="00FF4988" w:rsidRPr="00234978">
        <w:rPr>
          <w:rFonts w:ascii="Arial" w:hAnsi="Arial" w:cs="Arial"/>
        </w:rPr>
        <w:t xml:space="preserve"> i jejich protikusů</w:t>
      </w:r>
      <w:r w:rsidR="69BEE4F6" w:rsidRPr="00234978">
        <w:rPr>
          <w:rFonts w:ascii="Arial" w:hAnsi="Arial" w:cs="Arial"/>
        </w:rPr>
        <w:t>, celkem 22 pozic</w:t>
      </w:r>
      <w:r w:rsidRPr="00234978">
        <w:rPr>
          <w:rFonts w:ascii="Arial" w:hAnsi="Arial" w:cs="Arial"/>
        </w:rPr>
        <w:t xml:space="preserve">, vedení každého koncentrátu musí být barevně odlišeno – rozvod koncentrátu </w:t>
      </w:r>
    </w:p>
    <w:p w14:paraId="5CFCB6AA" w14:textId="647E1E13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 xml:space="preserve">Uskladnění výsledného produktu ve skladovacích zásobnících o minimálním objemu </w:t>
      </w:r>
      <w:r w:rsidR="0084073F">
        <w:rPr>
          <w:rFonts w:ascii="Arial" w:hAnsi="Arial" w:cs="Arial"/>
        </w:rPr>
        <w:br/>
      </w:r>
      <w:r w:rsidRPr="00234978">
        <w:rPr>
          <w:rFonts w:ascii="Arial" w:hAnsi="Arial" w:cs="Arial"/>
        </w:rPr>
        <w:t xml:space="preserve">2 x 750 litrů </w:t>
      </w:r>
      <w:r w:rsidR="003C1E1B" w:rsidRPr="00234978">
        <w:rPr>
          <w:rFonts w:ascii="Arial" w:hAnsi="Arial" w:cs="Arial"/>
        </w:rPr>
        <w:t>(+-</w:t>
      </w:r>
      <w:r w:rsidR="00EA6BD1" w:rsidRPr="00234978">
        <w:rPr>
          <w:rFonts w:ascii="Arial" w:hAnsi="Arial" w:cs="Arial"/>
        </w:rPr>
        <w:t xml:space="preserve"> 10</w:t>
      </w:r>
      <w:r w:rsidR="003C1E1B" w:rsidRPr="00234978">
        <w:rPr>
          <w:rFonts w:ascii="Arial" w:hAnsi="Arial" w:cs="Arial"/>
        </w:rPr>
        <w:t xml:space="preserve">% </w:t>
      </w:r>
      <w:r w:rsidR="00EA6BD1" w:rsidRPr="00234978">
        <w:rPr>
          <w:rFonts w:ascii="Arial" w:hAnsi="Arial" w:cs="Arial"/>
        </w:rPr>
        <w:t>vyplývá ze statického posouzení</w:t>
      </w:r>
      <w:r w:rsidR="003C1E1B" w:rsidRPr="00234978">
        <w:rPr>
          <w:rFonts w:ascii="Arial" w:hAnsi="Arial" w:cs="Arial"/>
        </w:rPr>
        <w:t>)</w:t>
      </w:r>
      <w:r w:rsidR="00110313" w:rsidRPr="00234978">
        <w:rPr>
          <w:rFonts w:ascii="Arial" w:hAnsi="Arial" w:cs="Arial"/>
        </w:rPr>
        <w:t xml:space="preserve"> </w:t>
      </w:r>
      <w:r w:rsidRPr="00234978">
        <w:rPr>
          <w:rFonts w:ascii="Arial" w:hAnsi="Arial" w:cs="Arial"/>
        </w:rPr>
        <w:t>koncentrátu pro každý typ</w:t>
      </w:r>
      <w:r w:rsidR="00EA6BD1" w:rsidRPr="00234978">
        <w:rPr>
          <w:rFonts w:ascii="Arial" w:hAnsi="Arial" w:cs="Arial"/>
        </w:rPr>
        <w:t xml:space="preserve"> </w:t>
      </w:r>
    </w:p>
    <w:p w14:paraId="7DE3BBBC" w14:textId="77777777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Rozvod dialyzačního koncentrátu přes řídící jednotku umožňující přepínání mezi zásobníky</w:t>
      </w:r>
    </w:p>
    <w:p w14:paraId="6759EDC3" w14:textId="77777777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 xml:space="preserve">Tlakové řízení spotřeby koncentrátu dle potřeby jednotlivých dialyzačních přístrojů </w:t>
      </w:r>
    </w:p>
    <w:p w14:paraId="63CD6CF2" w14:textId="275F710D" w:rsidR="006F262D" w:rsidRPr="00234978" w:rsidRDefault="006F262D" w:rsidP="00EB3E6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234978">
        <w:rPr>
          <w:rFonts w:ascii="Arial" w:hAnsi="Arial" w:cs="Arial"/>
          <w:color w:val="000000" w:themeColor="text1"/>
        </w:rPr>
        <w:t xml:space="preserve">Obsluha HD střediska bude mít vzdálený náhled na aktuální stav </w:t>
      </w:r>
      <w:r w:rsidR="0086383B" w:rsidRPr="00234978">
        <w:rPr>
          <w:rFonts w:ascii="Arial" w:hAnsi="Arial" w:cs="Arial"/>
          <w:color w:val="000000" w:themeColor="text1"/>
        </w:rPr>
        <w:t>systému míchání dialyzačních koncentrátů</w:t>
      </w:r>
      <w:r w:rsidRPr="00234978">
        <w:rPr>
          <w:rFonts w:ascii="Arial" w:hAnsi="Arial" w:cs="Arial"/>
          <w:color w:val="000000" w:themeColor="text1"/>
        </w:rPr>
        <w:t>, tzn. minimálně aktuální stav zásoby koncentrátů v</w:t>
      </w:r>
      <w:r w:rsidR="0086383B" w:rsidRPr="00234978">
        <w:rPr>
          <w:rFonts w:ascii="Arial" w:hAnsi="Arial" w:cs="Arial"/>
          <w:color w:val="000000" w:themeColor="text1"/>
        </w:rPr>
        <w:t> </w:t>
      </w:r>
      <w:r w:rsidRPr="00234978">
        <w:rPr>
          <w:rFonts w:ascii="Arial" w:hAnsi="Arial" w:cs="Arial"/>
          <w:color w:val="000000" w:themeColor="text1"/>
        </w:rPr>
        <w:t>zásobnících</w:t>
      </w:r>
    </w:p>
    <w:p w14:paraId="6FC25DC7" w14:textId="4EADD33C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Systém uchovává data o provedených míchacích procesech, tzn. minimálně datum, typ koncentrátu, zásobní tank, číslo šarže zdrojového zásobníku</w:t>
      </w:r>
      <w:r w:rsidR="0086383B" w:rsidRPr="00234978">
        <w:rPr>
          <w:rFonts w:ascii="Arial" w:hAnsi="Arial" w:cs="Arial"/>
        </w:rPr>
        <w:t xml:space="preserve"> </w:t>
      </w:r>
    </w:p>
    <w:p w14:paraId="011D3894" w14:textId="3F594A20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Automatický proplach rozvodů a recirkulace</w:t>
      </w:r>
    </w:p>
    <w:p w14:paraId="23FF38BD" w14:textId="00FCE0D2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Zdrojové zásobníky koncentrátů musí být mobilní a snadno transportovatelné, hmotnost</w:t>
      </w:r>
      <w:r w:rsidR="3D6EE113" w:rsidRPr="00234978">
        <w:rPr>
          <w:rFonts w:ascii="Arial" w:hAnsi="Arial" w:cs="Arial"/>
        </w:rPr>
        <w:t xml:space="preserve"> </w:t>
      </w:r>
      <w:r w:rsidR="002116B5" w:rsidRPr="00234978">
        <w:rPr>
          <w:rFonts w:ascii="Arial" w:hAnsi="Arial" w:cs="Arial"/>
          <w:color w:val="000000" w:themeColor="text1"/>
        </w:rPr>
        <w:t xml:space="preserve">max. 360 kg (nosnost zdviží) a rozměry max. 650 x 650 x </w:t>
      </w:r>
      <w:r w:rsidR="10AA57FB" w:rsidRPr="00234978">
        <w:rPr>
          <w:rFonts w:ascii="Arial" w:hAnsi="Arial" w:cs="Arial"/>
          <w:color w:val="000000" w:themeColor="text1"/>
        </w:rPr>
        <w:t>1400</w:t>
      </w:r>
      <w:r w:rsidR="002116B5" w:rsidRPr="00234978">
        <w:rPr>
          <w:rFonts w:ascii="Arial" w:hAnsi="Arial" w:cs="Arial"/>
          <w:color w:val="000000" w:themeColor="text1"/>
        </w:rPr>
        <w:t xml:space="preserve"> mm (rozměr klece zdviže)</w:t>
      </w:r>
    </w:p>
    <w:p w14:paraId="6E4092A8" w14:textId="77777777" w:rsidR="006F262D" w:rsidRPr="00234978" w:rsidRDefault="006F262D" w:rsidP="00EB3E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Zdrojové zásobníky koncentrátů musí být recyklovatelné = vratné</w:t>
      </w:r>
    </w:p>
    <w:p w14:paraId="542792D7" w14:textId="6CADD981" w:rsidR="297BA880" w:rsidRPr="0084073F" w:rsidRDefault="006F262D" w:rsidP="00EB3E6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234978">
        <w:rPr>
          <w:rFonts w:ascii="Arial" w:hAnsi="Arial" w:cs="Arial"/>
        </w:rPr>
        <w:t>Zajištění kompletní dodávky, tzn. montáž technologického celku zařízení pro míchání koncentrátů včetně všech doplňkových a pomocných konstrukcí, materiálu a prací včetně dopravy</w:t>
      </w:r>
    </w:p>
    <w:sectPr w:rsidR="297BA880" w:rsidRPr="0084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1C1EC" w14:textId="77777777" w:rsidR="00D86DDE" w:rsidRDefault="00D86DDE" w:rsidP="001C45CA">
      <w:pPr>
        <w:spacing w:after="0" w:line="240" w:lineRule="auto"/>
      </w:pPr>
      <w:r>
        <w:separator/>
      </w:r>
    </w:p>
  </w:endnote>
  <w:endnote w:type="continuationSeparator" w:id="0">
    <w:p w14:paraId="09D469BC" w14:textId="77777777" w:rsidR="00D86DDE" w:rsidRDefault="00D86DDE" w:rsidP="001C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94E6F" w14:textId="77777777" w:rsidR="00D86DDE" w:rsidRDefault="00D86DDE" w:rsidP="001C45CA">
      <w:pPr>
        <w:spacing w:after="0" w:line="240" w:lineRule="auto"/>
      </w:pPr>
      <w:r>
        <w:separator/>
      </w:r>
    </w:p>
  </w:footnote>
  <w:footnote w:type="continuationSeparator" w:id="0">
    <w:p w14:paraId="4C1FFE35" w14:textId="77777777" w:rsidR="00D86DDE" w:rsidRDefault="00D86DDE" w:rsidP="001C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5B"/>
    <w:multiLevelType w:val="hybridMultilevel"/>
    <w:tmpl w:val="A7726FDE"/>
    <w:lvl w:ilvl="0" w:tplc="90629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8140"/>
    <w:multiLevelType w:val="hybridMultilevel"/>
    <w:tmpl w:val="27A8A9DC"/>
    <w:lvl w:ilvl="0" w:tplc="E1D67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80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0D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2C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4C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CF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85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81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00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23201"/>
    <w:multiLevelType w:val="hybridMultilevel"/>
    <w:tmpl w:val="F5EE4DBC"/>
    <w:lvl w:ilvl="0" w:tplc="9A460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8B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A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45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A9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2C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8B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2C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CE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03E59"/>
    <w:multiLevelType w:val="hybridMultilevel"/>
    <w:tmpl w:val="3AFAD8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21234"/>
    <w:multiLevelType w:val="hybridMultilevel"/>
    <w:tmpl w:val="68DC40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57303"/>
    <w:multiLevelType w:val="hybridMultilevel"/>
    <w:tmpl w:val="0B8AF9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2D"/>
    <w:rsid w:val="00110313"/>
    <w:rsid w:val="00161F75"/>
    <w:rsid w:val="001C45CA"/>
    <w:rsid w:val="002116B5"/>
    <w:rsid w:val="00234978"/>
    <w:rsid w:val="00252872"/>
    <w:rsid w:val="002F4807"/>
    <w:rsid w:val="003725F2"/>
    <w:rsid w:val="00380E8C"/>
    <w:rsid w:val="003A1D76"/>
    <w:rsid w:val="003C1E1B"/>
    <w:rsid w:val="004E2537"/>
    <w:rsid w:val="0055749E"/>
    <w:rsid w:val="00643D1E"/>
    <w:rsid w:val="0065119D"/>
    <w:rsid w:val="006701D2"/>
    <w:rsid w:val="006A60C0"/>
    <w:rsid w:val="006F262D"/>
    <w:rsid w:val="00721AB8"/>
    <w:rsid w:val="007C45CC"/>
    <w:rsid w:val="0084073F"/>
    <w:rsid w:val="0086383B"/>
    <w:rsid w:val="00866117"/>
    <w:rsid w:val="0088E39C"/>
    <w:rsid w:val="00901F18"/>
    <w:rsid w:val="00AA2801"/>
    <w:rsid w:val="00AD53D3"/>
    <w:rsid w:val="00CB6932"/>
    <w:rsid w:val="00CC458A"/>
    <w:rsid w:val="00D50716"/>
    <w:rsid w:val="00D57136"/>
    <w:rsid w:val="00D66CEF"/>
    <w:rsid w:val="00D86DDE"/>
    <w:rsid w:val="00DD4090"/>
    <w:rsid w:val="00E01BFE"/>
    <w:rsid w:val="00E13318"/>
    <w:rsid w:val="00E42828"/>
    <w:rsid w:val="00E435E1"/>
    <w:rsid w:val="00EA6BD1"/>
    <w:rsid w:val="00EB3E66"/>
    <w:rsid w:val="00FF4988"/>
    <w:rsid w:val="0385DE95"/>
    <w:rsid w:val="05610F54"/>
    <w:rsid w:val="05CED1B8"/>
    <w:rsid w:val="073DE2F4"/>
    <w:rsid w:val="07490998"/>
    <w:rsid w:val="0CBC696C"/>
    <w:rsid w:val="0DDA50F7"/>
    <w:rsid w:val="0E014F48"/>
    <w:rsid w:val="0ED33580"/>
    <w:rsid w:val="0F4E7CDE"/>
    <w:rsid w:val="10AA57FB"/>
    <w:rsid w:val="152B7663"/>
    <w:rsid w:val="16B24FFC"/>
    <w:rsid w:val="1950BFCD"/>
    <w:rsid w:val="1CBDEF6B"/>
    <w:rsid w:val="1D938A00"/>
    <w:rsid w:val="203460D8"/>
    <w:rsid w:val="21E38ADA"/>
    <w:rsid w:val="249B4E7B"/>
    <w:rsid w:val="251591B3"/>
    <w:rsid w:val="25C040D0"/>
    <w:rsid w:val="26CE7B58"/>
    <w:rsid w:val="27F39112"/>
    <w:rsid w:val="297BA880"/>
    <w:rsid w:val="2994C5E6"/>
    <w:rsid w:val="2B91067D"/>
    <w:rsid w:val="30A83772"/>
    <w:rsid w:val="3221D27E"/>
    <w:rsid w:val="329A1EA5"/>
    <w:rsid w:val="34FBA271"/>
    <w:rsid w:val="34FF2A4E"/>
    <w:rsid w:val="35ECE285"/>
    <w:rsid w:val="3674D533"/>
    <w:rsid w:val="38469B1F"/>
    <w:rsid w:val="3C80E1FC"/>
    <w:rsid w:val="3CCE8FF5"/>
    <w:rsid w:val="3D6EE113"/>
    <w:rsid w:val="3DA6F19A"/>
    <w:rsid w:val="3ED9618C"/>
    <w:rsid w:val="3F54390B"/>
    <w:rsid w:val="402BEBE6"/>
    <w:rsid w:val="4AEB7FBD"/>
    <w:rsid w:val="4CCDEB59"/>
    <w:rsid w:val="500B1015"/>
    <w:rsid w:val="50B52C3D"/>
    <w:rsid w:val="547DB963"/>
    <w:rsid w:val="55A2DECC"/>
    <w:rsid w:val="55B1C750"/>
    <w:rsid w:val="570210A9"/>
    <w:rsid w:val="581924AA"/>
    <w:rsid w:val="587C545F"/>
    <w:rsid w:val="59E4BC9B"/>
    <w:rsid w:val="5A34D229"/>
    <w:rsid w:val="5B042256"/>
    <w:rsid w:val="5BC292AC"/>
    <w:rsid w:val="5D7C3DEE"/>
    <w:rsid w:val="5FE6BCDB"/>
    <w:rsid w:val="600EDD30"/>
    <w:rsid w:val="623572D9"/>
    <w:rsid w:val="630C1E3F"/>
    <w:rsid w:val="634AF924"/>
    <w:rsid w:val="6526B2C6"/>
    <w:rsid w:val="65C1313A"/>
    <w:rsid w:val="6775F2DD"/>
    <w:rsid w:val="6975ADC3"/>
    <w:rsid w:val="69BEE4F6"/>
    <w:rsid w:val="6D737034"/>
    <w:rsid w:val="6ECD7731"/>
    <w:rsid w:val="6EE28A36"/>
    <w:rsid w:val="6F046A8A"/>
    <w:rsid w:val="748DE8C2"/>
    <w:rsid w:val="76532719"/>
    <w:rsid w:val="7AD0A48A"/>
    <w:rsid w:val="7D7AEBD5"/>
    <w:rsid w:val="7F00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7648"/>
  <w15:chartTrackingRefBased/>
  <w15:docId w15:val="{8C57C47D-9B62-46E3-8F67-9A2D4B70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62D"/>
  </w:style>
  <w:style w:type="paragraph" w:styleId="Nadpis2">
    <w:name w:val="heading 2"/>
    <w:basedOn w:val="Normln"/>
    <w:link w:val="Nadpis2Char"/>
    <w:uiPriority w:val="9"/>
    <w:qFormat/>
    <w:rsid w:val="001C4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F262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6F262D"/>
  </w:style>
  <w:style w:type="paragraph" w:styleId="Zhlav">
    <w:name w:val="header"/>
    <w:basedOn w:val="Normln"/>
    <w:link w:val="ZhlavChar"/>
    <w:uiPriority w:val="99"/>
    <w:unhideWhenUsed/>
    <w:rsid w:val="001C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5CA"/>
  </w:style>
  <w:style w:type="paragraph" w:styleId="Zpat">
    <w:name w:val="footer"/>
    <w:basedOn w:val="Normln"/>
    <w:link w:val="ZpatChar"/>
    <w:uiPriority w:val="99"/>
    <w:unhideWhenUsed/>
    <w:rsid w:val="001C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5CA"/>
  </w:style>
  <w:style w:type="character" w:customStyle="1" w:styleId="Nadpis2Char">
    <w:name w:val="Nadpis 2 Char"/>
    <w:basedOn w:val="Standardnpsmoodstavce"/>
    <w:link w:val="Nadpis2"/>
    <w:uiPriority w:val="9"/>
    <w:rsid w:val="001C45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49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9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49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9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9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Ondrejková Eliška</dc:creator>
  <cp:keywords/>
  <dc:description/>
  <cp:lastModifiedBy>Stravová Michaela</cp:lastModifiedBy>
  <cp:revision>42</cp:revision>
  <dcterms:created xsi:type="dcterms:W3CDTF">2024-09-25T08:11:00Z</dcterms:created>
  <dcterms:modified xsi:type="dcterms:W3CDTF">2025-06-23T08:38:00Z</dcterms:modified>
</cp:coreProperties>
</file>