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24210158" w:rsidR="000661A7" w:rsidRDefault="00E95963" w:rsidP="009A10EF">
      <w:r>
        <w:t xml:space="preserve"> </w:t>
      </w:r>
    </w:p>
    <w:p w14:paraId="213D4445" w14:textId="77777777" w:rsidR="00CF006B" w:rsidRDefault="00CF006B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77777777" w:rsidR="009A10EF" w:rsidRDefault="009A10EF" w:rsidP="009A10EF"/>
    <w:p w14:paraId="11567383" w14:textId="77777777" w:rsidR="009A10EF" w:rsidRDefault="009A10EF" w:rsidP="009A10EF"/>
    <w:p w14:paraId="3C9A1C11" w14:textId="77777777" w:rsidR="009A10EF" w:rsidRDefault="009A10EF" w:rsidP="009A10EF"/>
    <w:p w14:paraId="7F3389D8" w14:textId="5F24C118" w:rsidR="009A10EF" w:rsidRDefault="002A130B" w:rsidP="009A10EF">
      <w:pPr>
        <w:pStyle w:val="Nzev"/>
      </w:pPr>
      <w:r>
        <w:t>Z</w:t>
      </w:r>
      <w:r w:rsidR="009A10EF">
        <w:t>adávací dokumentace</w:t>
      </w:r>
    </w:p>
    <w:p w14:paraId="773C2338" w14:textId="04674F92" w:rsidR="009A10EF" w:rsidRPr="009A10EF" w:rsidRDefault="009A10EF" w:rsidP="009A10EF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9A10EF">
        <w:rPr>
          <w:rFonts w:eastAsia="Calibri"/>
          <w:b/>
          <w:sz w:val="28"/>
          <w:szCs w:val="28"/>
          <w:lang w:eastAsia="en-US"/>
        </w:rPr>
        <w:t>k </w:t>
      </w:r>
      <w:r w:rsidR="00C60EB0">
        <w:rPr>
          <w:rFonts w:eastAsia="Calibri"/>
          <w:b/>
          <w:sz w:val="28"/>
          <w:szCs w:val="28"/>
          <w:lang w:eastAsia="en-US"/>
        </w:rPr>
        <w:t>na</w:t>
      </w:r>
      <w:r w:rsidR="009A2DCE">
        <w:rPr>
          <w:rFonts w:eastAsia="Calibri"/>
          <w:b/>
          <w:sz w:val="28"/>
          <w:szCs w:val="28"/>
          <w:lang w:eastAsia="en-US"/>
        </w:rPr>
        <w:t>d</w:t>
      </w:r>
      <w:r w:rsidRPr="009A10EF">
        <w:rPr>
          <w:rFonts w:eastAsia="Calibri"/>
          <w:b/>
          <w:sz w:val="28"/>
          <w:szCs w:val="28"/>
          <w:lang w:eastAsia="en-US"/>
        </w:rPr>
        <w:t xml:space="preserve">limitní veřejné zakázce na </w:t>
      </w:r>
      <w:r w:rsidR="009A2DCE">
        <w:rPr>
          <w:rFonts w:eastAsia="Calibri"/>
          <w:b/>
          <w:sz w:val="28"/>
          <w:szCs w:val="28"/>
          <w:lang w:eastAsia="en-US"/>
        </w:rPr>
        <w:t>stavební práce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9A10EF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4BCA2AEC" w:rsidR="009A10EF" w:rsidRDefault="00464B3C" w:rsidP="009A10EF">
      <w:pPr>
        <w:pStyle w:val="Nzev"/>
      </w:pPr>
      <w:r>
        <w:rPr>
          <w:rFonts w:cs="Arial"/>
        </w:rPr>
        <w:t>FN Brno modernizace heliportů</w:t>
      </w:r>
    </w:p>
    <w:p w14:paraId="3297BD43" w14:textId="77777777" w:rsidR="009A10EF" w:rsidRDefault="009A10EF" w:rsidP="009A10EF"/>
    <w:p w14:paraId="410BEC40" w14:textId="1C7EB642" w:rsidR="009A10EF" w:rsidRDefault="009A10EF">
      <w:pPr>
        <w:rPr>
          <w:rFonts w:eastAsia="Arial" w:cs="Arial"/>
          <w:color w:val="000000" w:themeColor="text1"/>
          <w:szCs w:val="22"/>
        </w:rPr>
      </w:pPr>
    </w:p>
    <w:p w14:paraId="43F47EE6" w14:textId="77777777" w:rsidR="009A10EF" w:rsidRDefault="009A10EF" w:rsidP="009A10EF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2BA4EFED" w14:textId="61CC42B1" w:rsidR="5F5D2D53" w:rsidRDefault="5F5D2D53" w:rsidP="5F5D2D53">
      <w:pPr>
        <w:jc w:val="center"/>
      </w:pPr>
    </w:p>
    <w:p w14:paraId="74DBB9F1" w14:textId="0437E225" w:rsidR="5F5D2D53" w:rsidRDefault="5F5D2D53" w:rsidP="5F5D2D53">
      <w:pPr>
        <w:jc w:val="center"/>
      </w:pPr>
    </w:p>
    <w:p w14:paraId="44404AB5" w14:textId="209C5320" w:rsidR="5F5D2D53" w:rsidRDefault="5F5D2D53" w:rsidP="009876C5">
      <w:pPr>
        <w:ind w:left="709"/>
        <w:jc w:val="center"/>
      </w:pPr>
    </w:p>
    <w:p w14:paraId="710C7FF5" w14:textId="3D5B4258" w:rsidR="00464B3C" w:rsidRDefault="00464B3C" w:rsidP="5F5D2D53">
      <w:pPr>
        <w:jc w:val="center"/>
        <w:rPr>
          <w:noProof/>
        </w:rPr>
      </w:pPr>
      <w:r>
        <w:rPr>
          <w:noProof/>
        </w:rPr>
        <w:br w:type="page"/>
      </w:r>
    </w:p>
    <w:p w14:paraId="3513B14F" w14:textId="0CC5340D" w:rsidR="009A10EF" w:rsidRDefault="009A10EF" w:rsidP="009A10EF">
      <w:pPr>
        <w:pStyle w:val="Nadpis1"/>
      </w:pPr>
      <w:r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05DBF1B1" w:rsidR="009A10EF" w:rsidRPr="00B43B43" w:rsidRDefault="009A2DCE" w:rsidP="009A10EF">
      <w:pPr>
        <w:pStyle w:val="Nadpis2"/>
        <w:keepNext w:val="0"/>
        <w:spacing w:before="0"/>
      </w:pPr>
      <w:r>
        <w:t>Předmět veřejné zakázky</w:t>
      </w:r>
      <w:r w:rsidR="009A10EF" w:rsidRPr="00B43B43">
        <w:t>:</w:t>
      </w:r>
    </w:p>
    <w:p w14:paraId="7F58872D" w14:textId="0B2F60EC" w:rsidR="00E95BD0" w:rsidRDefault="002A442A" w:rsidP="002A442A">
      <w:pPr>
        <w:ind w:left="567"/>
      </w:pPr>
      <w:r>
        <w:t xml:space="preserve">Předmětem veřejné zakázky jsou stavební práce </w:t>
      </w:r>
      <w:r w:rsidR="00464B3C">
        <w:t>za účelem modernizace heliportů v areálech zadavatele</w:t>
      </w:r>
      <w:r w:rsidR="00E95BD0">
        <w:t xml:space="preserve">, dle této zadávací dokumentace a za podmínek uvedených v návrhu smlouvy o dílo, která tvoří přílohu č. </w:t>
      </w:r>
      <w:r w:rsidR="009F4967">
        <w:t>4</w:t>
      </w:r>
      <w:r w:rsidR="00E95BD0">
        <w:t xml:space="preserve"> této zadávací dokumentace.</w:t>
      </w:r>
    </w:p>
    <w:p w14:paraId="1CB81FE2" w14:textId="0050A2EC" w:rsidR="009A10EF" w:rsidRDefault="00A33E19" w:rsidP="00E95BD0">
      <w:pPr>
        <w:pStyle w:val="Nadpis2"/>
        <w:rPr>
          <w:rStyle w:val="slostrnky"/>
        </w:rPr>
      </w:pPr>
      <w:r>
        <w:rPr>
          <w:rStyle w:val="slostrnky"/>
        </w:rPr>
        <w:t>Další podklady pro provedení díla</w:t>
      </w:r>
    </w:p>
    <w:p w14:paraId="5175CBA7" w14:textId="77777777" w:rsidR="00A33E19" w:rsidRDefault="009A10EF" w:rsidP="00A33E19">
      <w:pPr>
        <w:ind w:left="567"/>
        <w:rPr>
          <w:rStyle w:val="slostrnky"/>
        </w:rPr>
      </w:pPr>
      <w:r>
        <w:rPr>
          <w:rStyle w:val="slostrnky"/>
        </w:rPr>
        <w:t>Dílo bude pro</w:t>
      </w:r>
      <w:r w:rsidR="00F24A3A">
        <w:rPr>
          <w:rStyle w:val="slostrnky"/>
        </w:rPr>
        <w:t>vedené na základě a v souladu s</w:t>
      </w:r>
      <w:r w:rsidR="00A33E19">
        <w:rPr>
          <w:rStyle w:val="slostrnky"/>
        </w:rPr>
        <w:t>: </w:t>
      </w:r>
    </w:p>
    <w:p w14:paraId="5EABD1E1" w14:textId="5AF6AA9F" w:rsidR="009A10EF" w:rsidRDefault="00A33E19" w:rsidP="00225E85">
      <w:pPr>
        <w:pStyle w:val="Odstavecseseznamem"/>
        <w:rPr>
          <w:rStyle w:val="slostrnky"/>
        </w:rPr>
      </w:pPr>
      <w:r>
        <w:rPr>
          <w:rStyle w:val="slostrnky"/>
        </w:rPr>
        <w:t xml:space="preserve">projektovou </w:t>
      </w:r>
      <w:r w:rsidRPr="00410B37">
        <w:rPr>
          <w:rStyle w:val="slostrnky"/>
        </w:rPr>
        <w:t>dokumentací pro provádění stavby, která</w:t>
      </w:r>
      <w:r>
        <w:rPr>
          <w:rStyle w:val="slostrnky"/>
        </w:rPr>
        <w:t xml:space="preserve"> byla zpracována </w:t>
      </w:r>
      <w:r w:rsidR="00F24A3A" w:rsidRPr="00F24A3A">
        <w:rPr>
          <w:rStyle w:val="slostrnky"/>
        </w:rPr>
        <w:t xml:space="preserve">společností </w:t>
      </w:r>
      <w:r w:rsidR="00464B3C">
        <w:rPr>
          <w:rStyle w:val="slostrnky"/>
        </w:rPr>
        <w:t xml:space="preserve">TECHNISERV, spol. s </w:t>
      </w:r>
      <w:r w:rsidR="00C60EB0">
        <w:rPr>
          <w:rStyle w:val="slostrnky"/>
        </w:rPr>
        <w:t>r.o.</w:t>
      </w:r>
      <w:r w:rsidR="00F24A3A" w:rsidRPr="00F24A3A">
        <w:rPr>
          <w:rStyle w:val="slostrnky"/>
        </w:rPr>
        <w:t xml:space="preserve"> se sídlem </w:t>
      </w:r>
      <w:r w:rsidR="00464B3C" w:rsidRPr="00464B3C">
        <w:rPr>
          <w:rStyle w:val="slostrnky"/>
        </w:rPr>
        <w:t>Baarova 231/36</w:t>
      </w:r>
      <w:r w:rsidR="00A82B22">
        <w:rPr>
          <w:rStyle w:val="slostrnky"/>
        </w:rPr>
        <w:t xml:space="preserve">, </w:t>
      </w:r>
      <w:r w:rsidR="00464B3C" w:rsidRPr="00464B3C">
        <w:rPr>
          <w:rStyle w:val="slostrnky"/>
        </w:rPr>
        <w:t>140</w:t>
      </w:r>
      <w:r w:rsidR="00464B3C">
        <w:rPr>
          <w:rStyle w:val="slostrnky"/>
        </w:rPr>
        <w:t xml:space="preserve"> </w:t>
      </w:r>
      <w:r w:rsidR="00464B3C" w:rsidRPr="00464B3C">
        <w:rPr>
          <w:rStyle w:val="slostrnky"/>
        </w:rPr>
        <w:t>00</w:t>
      </w:r>
      <w:r w:rsidR="00464B3C">
        <w:rPr>
          <w:rStyle w:val="slostrnky"/>
        </w:rPr>
        <w:t xml:space="preserve"> Praha</w:t>
      </w:r>
      <w:r w:rsidR="00F24A3A" w:rsidRPr="00F24A3A">
        <w:rPr>
          <w:rStyle w:val="slostrnky"/>
        </w:rPr>
        <w:t xml:space="preserve">, IČO: </w:t>
      </w:r>
      <w:r w:rsidR="00464B3C" w:rsidRPr="00464B3C">
        <w:rPr>
          <w:rStyle w:val="slostrnky"/>
        </w:rPr>
        <w:t>44264020</w:t>
      </w:r>
      <w:r w:rsidR="00F24A3A" w:rsidRPr="00F24A3A">
        <w:rPr>
          <w:rStyle w:val="slostrnky"/>
        </w:rPr>
        <w:t xml:space="preserve"> (dále jen „</w:t>
      </w:r>
      <w:r>
        <w:rPr>
          <w:rStyle w:val="slostrnky"/>
        </w:rPr>
        <w:t>projektová dokumentace</w:t>
      </w:r>
      <w:r w:rsidR="00F24A3A" w:rsidRPr="00F24A3A">
        <w:rPr>
          <w:rStyle w:val="slostrnky"/>
        </w:rPr>
        <w:t xml:space="preserve">“). Tato </w:t>
      </w:r>
      <w:r>
        <w:rPr>
          <w:rStyle w:val="slostrnky"/>
        </w:rPr>
        <w:t>projektová dokumentace</w:t>
      </w:r>
      <w:r w:rsidR="00F24A3A" w:rsidRPr="00F24A3A">
        <w:rPr>
          <w:rStyle w:val="slostrnky"/>
        </w:rPr>
        <w:t xml:space="preserve"> tvoří přílohu č</w:t>
      </w:r>
      <w:r>
        <w:rPr>
          <w:rStyle w:val="slostrnky"/>
        </w:rPr>
        <w:t>. 1 k této zadávací dokumentaci;</w:t>
      </w:r>
    </w:p>
    <w:p w14:paraId="17D9E375" w14:textId="2D7ACF2A" w:rsidR="00A33E19" w:rsidRDefault="00464B3C" w:rsidP="006026BC">
      <w:pPr>
        <w:pStyle w:val="Odstavecseseznamem"/>
        <w:rPr>
          <w:rStyle w:val="slostrnky"/>
        </w:rPr>
      </w:pPr>
      <w:r>
        <w:rPr>
          <w:rStyle w:val="slostrnky"/>
        </w:rPr>
        <w:t xml:space="preserve">stavební povolení včetně </w:t>
      </w:r>
      <w:r w:rsidR="00A82B22">
        <w:rPr>
          <w:rStyle w:val="slostrnky"/>
        </w:rPr>
        <w:t>vyjádření</w:t>
      </w:r>
      <w:r w:rsidR="00A33E19" w:rsidRPr="038B66D4">
        <w:rPr>
          <w:rStyle w:val="slostrnky"/>
        </w:rPr>
        <w:t xml:space="preserve"> všech dotčených třetích stran, které </w:t>
      </w:r>
      <w:r w:rsidR="00A82B22">
        <w:rPr>
          <w:rStyle w:val="slostrnky"/>
        </w:rPr>
        <w:t xml:space="preserve">jsou </w:t>
      </w:r>
      <w:r w:rsidR="00A33E19" w:rsidRPr="038B66D4">
        <w:rPr>
          <w:rStyle w:val="slostrnky"/>
        </w:rPr>
        <w:t>součástí stavebního konání (dále jen „vyjádření“)</w:t>
      </w:r>
      <w:r w:rsidR="00A82B22">
        <w:rPr>
          <w:rStyle w:val="slostrnky"/>
        </w:rPr>
        <w:t>, a které</w:t>
      </w:r>
      <w:r w:rsidR="00A33E19" w:rsidRPr="038B66D4">
        <w:rPr>
          <w:rStyle w:val="slostrnky"/>
        </w:rPr>
        <w:t xml:space="preserve"> </w:t>
      </w:r>
      <w:r w:rsidR="00A63BCE" w:rsidRPr="038B66D4">
        <w:rPr>
          <w:rStyle w:val="slostrnky"/>
        </w:rPr>
        <w:t xml:space="preserve">jsou zahrnuty v </w:t>
      </w:r>
      <w:r w:rsidR="00A33E19" w:rsidRPr="038B66D4">
        <w:rPr>
          <w:rStyle w:val="slostrnky"/>
        </w:rPr>
        <w:t>přílo</w:t>
      </w:r>
      <w:r w:rsidR="00A63BCE" w:rsidRPr="038B66D4">
        <w:rPr>
          <w:rStyle w:val="slostrnky"/>
        </w:rPr>
        <w:t>ze</w:t>
      </w:r>
      <w:r w:rsidR="00A33E19" w:rsidRPr="038B66D4">
        <w:rPr>
          <w:rStyle w:val="slostrnky"/>
        </w:rPr>
        <w:t xml:space="preserve"> č. </w:t>
      </w:r>
      <w:r w:rsidR="008844AB" w:rsidRPr="038B66D4">
        <w:rPr>
          <w:rStyle w:val="slostrnky"/>
        </w:rPr>
        <w:t>1</w:t>
      </w:r>
      <w:r w:rsidR="00A33E19" w:rsidRPr="038B66D4">
        <w:rPr>
          <w:rStyle w:val="slostrnky"/>
        </w:rPr>
        <w:t xml:space="preserve"> zadávací dokumentace.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4C8632AF" w:rsidR="009A10EF" w:rsidRPr="00327D7B" w:rsidRDefault="00205EAF" w:rsidP="4CDE055A">
      <w:pPr>
        <w:spacing w:after="120"/>
        <w:ind w:left="567"/>
        <w:rPr>
          <w:b/>
          <w:bCs/>
          <w:i/>
          <w:iCs/>
        </w:rPr>
      </w:pPr>
      <w:r>
        <w:t xml:space="preserve">Dílo bude prováděno dle termínů určených ve smlouvě o dílo. </w:t>
      </w:r>
      <w:r w:rsidR="003417B5">
        <w:t>T</w:t>
      </w:r>
      <w:r>
        <w:t>rvání realizace díla</w:t>
      </w:r>
      <w:r w:rsidR="002D4BCB">
        <w:t xml:space="preserve"> je</w:t>
      </w:r>
      <w:r>
        <w:t xml:space="preserve"> </w:t>
      </w:r>
      <w:r w:rsidR="00464B3C">
        <w:t>365</w:t>
      </w:r>
      <w:r w:rsidR="003417B5">
        <w:t xml:space="preserve"> dní ode dne</w:t>
      </w:r>
      <w:r w:rsidR="00464B3C">
        <w:t xml:space="preserve"> </w:t>
      </w:r>
      <w:r w:rsidR="00566F2D">
        <w:t>obdržení písemné výzvy objednatele</w:t>
      </w:r>
      <w:r w:rsidR="009A10EF">
        <w:t>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614678DB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="00BC56B6" w:rsidRPr="00B9496A">
        <w:t xml:space="preserve">Fakultní nemocnice Brno, </w:t>
      </w:r>
      <w:r w:rsidR="00006E4C">
        <w:rPr>
          <w:shd w:val="clear" w:color="auto" w:fill="FFFFFF"/>
        </w:rPr>
        <w:t>Pracoviště Nemocnice a Porodnice Bohunice</w:t>
      </w:r>
      <w:r w:rsidR="00006E4C">
        <w:t xml:space="preserve">, </w:t>
      </w:r>
      <w:r w:rsidR="00A82B22">
        <w:t>Jihlavská 20, 625 00 Brno</w:t>
      </w:r>
      <w:r w:rsidR="00464B3C">
        <w:t xml:space="preserve"> a </w:t>
      </w:r>
      <w:r w:rsidR="00464B3C" w:rsidRPr="00B9496A">
        <w:t xml:space="preserve">Fakultní nemocnice Brno, Pracoviště Dětská nemocnice, </w:t>
      </w:r>
      <w:r w:rsidR="00464B3C">
        <w:t>Černopolní 9, 613 00 Brno</w:t>
      </w:r>
      <w:r>
        <w:t>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77C562C3" w14:textId="1BA988E2" w:rsidR="00A82B22" w:rsidRDefault="46A8BB8D" w:rsidP="0057140C">
      <w:pPr>
        <w:pStyle w:val="Odstavecseseznamem"/>
      </w:pPr>
      <w:r>
        <w:t xml:space="preserve">CPV </w:t>
      </w:r>
      <w:r w:rsidR="6EBE4548">
        <w:t>45300000 - Stavební montážní práce</w:t>
      </w:r>
      <w:r w:rsidR="5C7174DA">
        <w:t>;</w:t>
      </w:r>
    </w:p>
    <w:p w14:paraId="51F505DD" w14:textId="05E81AE7" w:rsidR="009A768E" w:rsidRDefault="009A768E" w:rsidP="0057140C">
      <w:pPr>
        <w:pStyle w:val="Odstavecseseznamem"/>
      </w:pPr>
      <w:r>
        <w:t>CPV 45454100-5 - Rekonstrukce budov;</w:t>
      </w:r>
    </w:p>
    <w:p w14:paraId="345CB8E8" w14:textId="1C85D0BE" w:rsidR="009A768E" w:rsidRDefault="009A768E" w:rsidP="0057140C">
      <w:pPr>
        <w:pStyle w:val="Odstavecseseznamem"/>
      </w:pPr>
      <w:r>
        <w:t>CPV 45453000-7 Opravy a modernizace budov;</w:t>
      </w:r>
    </w:p>
    <w:p w14:paraId="54A5B827" w14:textId="11925690" w:rsidR="009A768E" w:rsidRDefault="009A768E" w:rsidP="0057140C">
      <w:pPr>
        <w:pStyle w:val="Odstavecseseznamem"/>
      </w:pPr>
      <w:r>
        <w:t>CPV 45111300-1 – Demontážní práce;</w:t>
      </w:r>
    </w:p>
    <w:p w14:paraId="360F94A0" w14:textId="62272C75" w:rsidR="009A768E" w:rsidRDefault="009A768E" w:rsidP="0057140C">
      <w:pPr>
        <w:pStyle w:val="Odstavecseseznamem"/>
      </w:pPr>
      <w:r>
        <w:t>CPV 45231000-5 – Stavební práce pro potrubní, telekomunikační a elektrické vedení;</w:t>
      </w:r>
    </w:p>
    <w:p w14:paraId="13E162FE" w14:textId="27579C71" w:rsidR="009A768E" w:rsidRDefault="009A768E" w:rsidP="0057140C">
      <w:pPr>
        <w:pStyle w:val="Odstavecseseznamem"/>
      </w:pPr>
      <w:r>
        <w:t>CPV45311000-0 – Pokládka kabelů;</w:t>
      </w:r>
    </w:p>
    <w:p w14:paraId="67195F29" w14:textId="5C26DB34" w:rsidR="009A768E" w:rsidRDefault="009A768E" w:rsidP="0057140C">
      <w:pPr>
        <w:pStyle w:val="Odstavecseseznamem"/>
      </w:pPr>
      <w:r>
        <w:t>CPV 45314300-4 – Instalace a montáž kabelové infrastruktury;</w:t>
      </w:r>
    </w:p>
    <w:p w14:paraId="0B48638B" w14:textId="77777777" w:rsidR="006E69A0" w:rsidRDefault="009A768E" w:rsidP="0057140C">
      <w:pPr>
        <w:pStyle w:val="Odstavecseseznamem"/>
      </w:pPr>
      <w:r>
        <w:t>CPV 34962000-8 – Zařízení pro řízení letového provozu</w:t>
      </w:r>
      <w:r w:rsidR="006E69A0">
        <w:t>;</w:t>
      </w:r>
    </w:p>
    <w:p w14:paraId="262CDE4F" w14:textId="40CD4C17" w:rsidR="006E69A0" w:rsidRDefault="006E69A0" w:rsidP="006E69A0">
      <w:pPr>
        <w:pStyle w:val="Odstavecseseznamem"/>
      </w:pPr>
      <w:r>
        <w:t>CPV 35111500-0 – Protipožární systém</w:t>
      </w:r>
    </w:p>
    <w:p w14:paraId="59B43334" w14:textId="354C2992" w:rsidR="009A768E" w:rsidRDefault="006E69A0" w:rsidP="006E69A0">
      <w:pPr>
        <w:pStyle w:val="Odstavecseseznamem"/>
      </w:pPr>
      <w:r>
        <w:t>CPV 45343000-3 – Práce při instalaci protipožárních zařízení</w:t>
      </w:r>
      <w:r w:rsidR="009A768E">
        <w:t>.</w:t>
      </w:r>
    </w:p>
    <w:p w14:paraId="3B596431" w14:textId="2D5D8509" w:rsidR="009A10EF" w:rsidRPr="003C02F6" w:rsidRDefault="009A10EF" w:rsidP="00A82B22">
      <w:pPr>
        <w:pStyle w:val="Nadpis2"/>
      </w:pPr>
      <w:r w:rsidRPr="00CD0B78">
        <w:lastRenderedPageBreak/>
        <w:t>Rozdělení veřejné zakázky na části:</w:t>
      </w:r>
    </w:p>
    <w:p w14:paraId="101CF497" w14:textId="1C532D81" w:rsidR="000D1B54" w:rsidRDefault="009A10EF" w:rsidP="005317FE">
      <w:p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3E056F0D" w14:textId="73558576" w:rsidR="007A1D4B" w:rsidRDefault="007A1D4B" w:rsidP="007A1D4B">
      <w:pPr>
        <w:pStyle w:val="Nadpis2"/>
      </w:pPr>
      <w:r>
        <w:t xml:space="preserve">Financování </w:t>
      </w:r>
    </w:p>
    <w:p w14:paraId="32EDF67B" w14:textId="7A9AD7CA" w:rsidR="007A1D4B" w:rsidRPr="007A1D4B" w:rsidRDefault="007A1D4B" w:rsidP="007A1D4B">
      <w:pPr>
        <w:ind w:left="567"/>
      </w:pPr>
      <w:r>
        <w:t>Zadavatel má zájem plnění předmětu veřejné zakázky financovat z prostředků získaných ze 104. výzvy IROP - Vznik a modernizace urgentních příjmů - SC 4.3 (PR) (Integrovaný regionální operační program), Název projektu: Modernizace urgentních příjmů ve FN Brno.</w:t>
      </w:r>
    </w:p>
    <w:p w14:paraId="22F5EB13" w14:textId="77777777" w:rsidR="00327D7B" w:rsidRDefault="00327D7B" w:rsidP="00327D7B">
      <w:pPr>
        <w:pStyle w:val="Nadpis1"/>
        <w:keepLines/>
      </w:pPr>
      <w:r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9B64F7">
      <w:pPr>
        <w:pStyle w:val="Odstavecseseznamem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9B64F7">
      <w:pPr>
        <w:pStyle w:val="Odstavecseseznamem"/>
      </w:pPr>
      <w:r w:rsidRPr="00BB64B2">
        <w:t>jednotného evropského osvědčení</w:t>
      </w:r>
      <w:r>
        <w:t xml:space="preserve"> dle § 87 zákona;</w:t>
      </w:r>
    </w:p>
    <w:p w14:paraId="7B0C4225" w14:textId="77777777" w:rsidR="00327D7B" w:rsidRDefault="00327D7B" w:rsidP="009B64F7">
      <w:pPr>
        <w:pStyle w:val="Odstavecseseznamem"/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27CDB6E7" w:rsidR="00327D7B" w:rsidRDefault="00327D7B" w:rsidP="009B64F7">
      <w:pPr>
        <w:pStyle w:val="Odstavecseseznamem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5CDE36AD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p w14:paraId="53E47A44" w14:textId="48868303" w:rsidR="00EF2DD4" w:rsidRDefault="00EF2DD4" w:rsidP="00EF2DD4"/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205EAF">
        <w:tc>
          <w:tcPr>
            <w:tcW w:w="4699" w:type="dxa"/>
          </w:tcPr>
          <w:p w14:paraId="42DF6779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696" w:type="dxa"/>
          </w:tcPr>
          <w:p w14:paraId="0F9162FA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205EAF">
        <w:tc>
          <w:tcPr>
            <w:tcW w:w="4699" w:type="dxa"/>
          </w:tcPr>
          <w:p w14:paraId="1E0FC6A0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696" w:type="dxa"/>
            <w:vAlign w:val="center"/>
          </w:tcPr>
          <w:p w14:paraId="5E43A33E" w14:textId="77777777" w:rsidR="00327D7B" w:rsidRDefault="00327D7B" w:rsidP="006026BC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205EAF">
        <w:tc>
          <w:tcPr>
            <w:tcW w:w="4699" w:type="dxa"/>
          </w:tcPr>
          <w:p w14:paraId="4CBE9BA3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696" w:type="dxa"/>
          </w:tcPr>
          <w:p w14:paraId="47658A4A" w14:textId="77777777" w:rsidR="00327D7B" w:rsidRDefault="00327D7B" w:rsidP="006026BC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6026B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6026BC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205EAF">
        <w:tc>
          <w:tcPr>
            <w:tcW w:w="4699" w:type="dxa"/>
          </w:tcPr>
          <w:p w14:paraId="51BF5D45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696" w:type="dxa"/>
            <w:vAlign w:val="center"/>
          </w:tcPr>
          <w:p w14:paraId="3569FF87" w14:textId="77777777" w:rsidR="00327D7B" w:rsidRDefault="00327D7B" w:rsidP="006026BC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205EAF">
        <w:tc>
          <w:tcPr>
            <w:tcW w:w="4699" w:type="dxa"/>
          </w:tcPr>
          <w:p w14:paraId="4E4311D4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</w:t>
            </w:r>
            <w:r w:rsidRPr="00B15943">
              <w:lastRenderedPageBreak/>
              <w:t xml:space="preserve">na státní politiku zaměstnanosti </w:t>
            </w:r>
            <w:r>
              <w:t>v ČR a v zemi sídla dodavatele</w:t>
            </w:r>
          </w:p>
        </w:tc>
        <w:tc>
          <w:tcPr>
            <w:tcW w:w="4696" w:type="dxa"/>
            <w:vAlign w:val="center"/>
          </w:tcPr>
          <w:p w14:paraId="7E0FDC56" w14:textId="77777777" w:rsidR="00327D7B" w:rsidRDefault="00327D7B" w:rsidP="006026BC">
            <w:pPr>
              <w:spacing w:before="120"/>
            </w:pPr>
            <w:r>
              <w:lastRenderedPageBreak/>
              <w:t>Potvrzení příslušné okresní správy sociálního zabezpečení</w:t>
            </w:r>
          </w:p>
        </w:tc>
      </w:tr>
      <w:tr w:rsidR="00327D7B" w14:paraId="10DDB15B" w14:textId="77777777" w:rsidTr="00205EAF">
        <w:tc>
          <w:tcPr>
            <w:tcW w:w="4699" w:type="dxa"/>
          </w:tcPr>
          <w:p w14:paraId="1DA44AEC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696" w:type="dxa"/>
            <w:vAlign w:val="center"/>
          </w:tcPr>
          <w:p w14:paraId="42DAFB3A" w14:textId="77777777" w:rsidR="00327D7B" w:rsidRDefault="00327D7B" w:rsidP="006026BC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6026B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6026BC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B90721">
      <w:pPr>
        <w:pStyle w:val="Nadpis2"/>
        <w:keepNext w:val="0"/>
      </w:pPr>
      <w:r w:rsidRPr="00F9050E"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77777777" w:rsidR="00327D7B" w:rsidRDefault="00327D7B" w:rsidP="009B64F7">
      <w:pPr>
        <w:pStyle w:val="Odstavecseseznamem"/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6D8AF90B" w14:textId="729B3995" w:rsidR="00327D7B" w:rsidRDefault="00327D7B" w:rsidP="005317FE">
      <w:pPr>
        <w:pStyle w:val="Odstavecseseznamem"/>
      </w:pPr>
      <w:r>
        <w:t>Účastník zadávacího řízení předloží dle § 77 odst. 2 zákona doklad o oprávnění k podnikání v rozsahu odpovíd</w:t>
      </w:r>
      <w:r w:rsidR="005317FE">
        <w:t>ajícím předmětu veřejné zakázky, kterým se rozumí p</w:t>
      </w:r>
      <w:r w:rsidR="005317FE" w:rsidRPr="005317FE">
        <w:t>rovádění staveb, jejich změn a odstraňování</w:t>
      </w:r>
      <w:r w:rsidR="005317FE">
        <w:t>, nebo obdobné.</w:t>
      </w:r>
    </w:p>
    <w:p w14:paraId="0781119D" w14:textId="7E8CEFF3" w:rsidR="00327D7B" w:rsidRDefault="00327D7B" w:rsidP="00327D7B">
      <w:pPr>
        <w:pStyle w:val="Nadpis2"/>
        <w:keepNext w:val="0"/>
        <w:spacing w:before="0"/>
      </w:pPr>
      <w:r w:rsidRPr="003C02F6">
        <w:t>Technická kvalifikace dle § 79 odst. 2 písm. b) zákona a způsob jejího prokázání</w:t>
      </w:r>
      <w:r>
        <w:t>:</w:t>
      </w:r>
    </w:p>
    <w:p w14:paraId="09E86E0A" w14:textId="77C1174C" w:rsidR="001129C9" w:rsidRDefault="00327D7B" w:rsidP="00975244">
      <w:pPr>
        <w:pStyle w:val="Odstavecseseznamem"/>
      </w:pPr>
      <w:r>
        <w:t xml:space="preserve">Účastník zadávacího řízení předloží dle § 79 odst. 2 písm. </w:t>
      </w:r>
      <w:r w:rsidR="007360FD">
        <w:t>a</w:t>
      </w:r>
      <w:r>
        <w:t xml:space="preserve">) </w:t>
      </w:r>
      <w:r w:rsidR="00A5036C" w:rsidRPr="530A31B4">
        <w:rPr>
          <w:b/>
          <w:bCs/>
        </w:rPr>
        <w:t xml:space="preserve">seznam </w:t>
      </w:r>
      <w:r w:rsidR="007360FD" w:rsidRPr="530A31B4">
        <w:rPr>
          <w:b/>
          <w:bCs/>
        </w:rPr>
        <w:t xml:space="preserve">stavebních prací </w:t>
      </w:r>
      <w:r w:rsidR="007360FD">
        <w:t>poskytnutých za</w:t>
      </w:r>
      <w:r>
        <w:t xml:space="preserve"> </w:t>
      </w:r>
      <w:r w:rsidR="007360FD">
        <w:t xml:space="preserve">posledních </w:t>
      </w:r>
      <w:r w:rsidR="006E69A0">
        <w:t xml:space="preserve">10 </w:t>
      </w:r>
      <w:r w:rsidR="007360FD">
        <w:t>let před zahájením veřejné zakázky</w:t>
      </w:r>
      <w:r w:rsidR="00B45383">
        <w:t xml:space="preserve">. </w:t>
      </w:r>
      <w:r w:rsidR="00A5036C">
        <w:t xml:space="preserve">Minimálně </w:t>
      </w:r>
      <w:r w:rsidR="001129C9">
        <w:t>2</w:t>
      </w:r>
      <w:r w:rsidR="00A5036C">
        <w:t xml:space="preserve"> stavby uvedené na tomto seznamu musí být stavební práce obdobného charakteru a rozsahu</w:t>
      </w:r>
      <w:r w:rsidR="00884179">
        <w:t xml:space="preserve"> jako je předmět zakázky</w:t>
      </w:r>
      <w:r w:rsidR="00A5036C">
        <w:t xml:space="preserve">. </w:t>
      </w:r>
      <w:r w:rsidR="00975244">
        <w:t xml:space="preserve">Za stavební práce obdobného charakteru a rozsahu jako je předmět zakázky se považují </w:t>
      </w:r>
      <w:r w:rsidR="00DD5EFE">
        <w:t>s</w:t>
      </w:r>
      <w:r w:rsidR="00975244" w:rsidRPr="00975244">
        <w:t xml:space="preserve">tavební </w:t>
      </w:r>
      <w:r w:rsidR="00DD5EFE">
        <w:t xml:space="preserve">a </w:t>
      </w:r>
      <w:r w:rsidR="00975244" w:rsidRPr="00975244">
        <w:t>montážní práce</w:t>
      </w:r>
      <w:r w:rsidR="00975244">
        <w:t xml:space="preserve"> </w:t>
      </w:r>
      <w:r w:rsidR="006E69A0">
        <w:t xml:space="preserve">na výstavbě nebo rekonstrukci letištní plochy používané vrtulníky, nebo výstavbě nebo rekonstrukci heliportu nebo </w:t>
      </w:r>
      <w:proofErr w:type="spellStart"/>
      <w:r w:rsidR="006E69A0">
        <w:t>helipadu</w:t>
      </w:r>
      <w:proofErr w:type="spellEnd"/>
      <w:r w:rsidR="006E69A0">
        <w:t xml:space="preserve"> </w:t>
      </w:r>
      <w:r w:rsidR="00DD5EFE">
        <w:t xml:space="preserve">nebo obdobné </w:t>
      </w:r>
      <w:r w:rsidR="006E69A0">
        <w:t>– typ plochy</w:t>
      </w:r>
      <w:r w:rsidR="00975244">
        <w:t xml:space="preserve"> železobetonová d</w:t>
      </w:r>
      <w:r w:rsidR="00136583">
        <w:t>e</w:t>
      </w:r>
      <w:r w:rsidR="00975244">
        <w:t>ska, a to v minimální hodnotě těchto stavebních prací</w:t>
      </w:r>
      <w:r w:rsidR="006E69A0">
        <w:t xml:space="preserve"> </w:t>
      </w:r>
      <w:r w:rsidR="00975244">
        <w:t xml:space="preserve">12 500 000 Kč bez DPH. </w:t>
      </w:r>
    </w:p>
    <w:p w14:paraId="79B270D6" w14:textId="4851EC70" w:rsidR="00427FAC" w:rsidRDefault="00427FAC" w:rsidP="001129C9">
      <w:pPr>
        <w:pStyle w:val="Odstavecseseznamem"/>
        <w:numPr>
          <w:ilvl w:val="0"/>
          <w:numId w:val="0"/>
        </w:numPr>
        <w:ind w:left="1135"/>
      </w:pPr>
      <w:r>
        <w:t xml:space="preserve">Účastník uvede stavební práce do seznamu, který je </w:t>
      </w:r>
      <w:r w:rsidRPr="00F12FB3">
        <w:t>přílohou č. 5</w:t>
      </w:r>
      <w:r>
        <w:t xml:space="preserve"> zadávací dokumentace. Přílohou seznamu musí být osvědčení objednatele o řádném poskytnutí a dokončení, případně jiný rovnocenný doklad</w:t>
      </w:r>
    </w:p>
    <w:p w14:paraId="7019EBAE" w14:textId="27260C4B" w:rsidR="00327D7B" w:rsidRPr="00F333E3" w:rsidRDefault="00327D7B" w:rsidP="00427FAC">
      <w:pPr>
        <w:pStyle w:val="Nadpis2"/>
        <w:keepNext w:val="0"/>
        <w:spacing w:before="0"/>
      </w:pPr>
      <w:r w:rsidRPr="00F333E3">
        <w:t>Technická kvalifikace dle § 79 odst. 2 písm. c) a d zákona a způsob jejího prokázání:</w:t>
      </w:r>
    </w:p>
    <w:p w14:paraId="2D73690C" w14:textId="77777777" w:rsidR="00327D7B" w:rsidRDefault="00327D7B" w:rsidP="009B64F7">
      <w:pPr>
        <w:pStyle w:val="Odstavecseseznamem"/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53920D2C" w14:textId="0BD695C8" w:rsidR="00E62EB8" w:rsidRDefault="00DF6CD0" w:rsidP="00597E1B">
      <w:pPr>
        <w:pStyle w:val="Styl1Uroven4"/>
      </w:pPr>
      <w:r>
        <w:t>Hlavní stavbyvedoucí</w:t>
      </w:r>
      <w:r w:rsidR="00A3209B">
        <w:t>;</w:t>
      </w:r>
    </w:p>
    <w:p w14:paraId="2F1D8513" w14:textId="1B25372E" w:rsidR="00A3209B" w:rsidRDefault="00917CFD" w:rsidP="00225E85">
      <w:pPr>
        <w:pStyle w:val="Styl1Uroven4"/>
      </w:pPr>
      <w:r>
        <w:t xml:space="preserve">Technik </w:t>
      </w:r>
      <w:r w:rsidR="00225E85">
        <w:t>–</w:t>
      </w:r>
      <w:r>
        <w:t xml:space="preserve"> elektro</w:t>
      </w:r>
      <w:r w:rsidR="00225E85">
        <w:t>.</w:t>
      </w:r>
    </w:p>
    <w:p w14:paraId="1AA1BC93" w14:textId="6ECB3A6E" w:rsidR="00327D7B" w:rsidRDefault="00327D7B" w:rsidP="00597E1B">
      <w:pPr>
        <w:pStyle w:val="Odstavecseseznamem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vztahující se k požadovaným </w:t>
      </w:r>
      <w:r w:rsidR="004E53A4">
        <w:t>stavebním pracím</w:t>
      </w:r>
      <w:r>
        <w:t xml:space="preserve">. Zadavatel vyžaduje osvědčení podle zákona č. </w:t>
      </w:r>
      <w:r w:rsidRPr="00E42B0B">
        <w:t xml:space="preserve"> 360/1992 Sb., o výkonu povolání autorizovaných architektů a o výkonu povolání autorizovaných inženýrů a techniků činných ve výstavbě, v platném znění (dále jen „</w:t>
      </w:r>
      <w:r w:rsidRPr="004D681F">
        <w:rPr>
          <w:b/>
        </w:rPr>
        <w:t>autorizační zákon</w:t>
      </w:r>
      <w:r w:rsidRPr="00E42B0B">
        <w:t>“)</w:t>
      </w:r>
      <w:r>
        <w:t xml:space="preserve"> a určuje další následující požadavky:</w:t>
      </w:r>
    </w:p>
    <w:p w14:paraId="7A977F35" w14:textId="1B98F872" w:rsidR="00597E1B" w:rsidRDefault="00DF6CD0" w:rsidP="00597E1B">
      <w:pPr>
        <w:pStyle w:val="Styl1Uroven4"/>
      </w:pPr>
      <w:r w:rsidRPr="00F261E2">
        <w:rPr>
          <w:b/>
        </w:rPr>
        <w:t>Hlavní stavbyvedoucí</w:t>
      </w:r>
    </w:p>
    <w:p w14:paraId="49CC072D" w14:textId="571FED4D" w:rsidR="00327D7B" w:rsidRPr="00C93F37" w:rsidRDefault="00327D7B" w:rsidP="00597E1B">
      <w:pPr>
        <w:pStyle w:val="Bezmezer"/>
      </w:pPr>
      <w:r>
        <w:t xml:space="preserve">osvědčení o autorizaci podle autorizačního zákona pro obor </w:t>
      </w:r>
      <w:r w:rsidRPr="00FE0B97">
        <w:rPr>
          <w:u w:val="single"/>
        </w:rPr>
        <w:t>architektura</w:t>
      </w:r>
      <w:r>
        <w:t xml:space="preserve">, ve stupni autorizovaný architekt, nebo pro obor </w:t>
      </w:r>
      <w:r w:rsidRPr="00FE0B97">
        <w:rPr>
          <w:u w:val="single"/>
        </w:rPr>
        <w:t>pozemní stavby</w:t>
      </w:r>
      <w:r w:rsidR="00B14B11">
        <w:rPr>
          <w:u w:val="single"/>
        </w:rPr>
        <w:t xml:space="preserve"> nebo dopravní stavby</w:t>
      </w:r>
      <w:r>
        <w:t xml:space="preserve">, ve stupni </w:t>
      </w:r>
      <w:r w:rsidRPr="00724ED2">
        <w:t>autorizovaný inženýr</w:t>
      </w:r>
      <w:r>
        <w:t xml:space="preserve"> nebo autorizovaný </w:t>
      </w:r>
      <w:r w:rsidRPr="00724ED2">
        <w:t>technik</w:t>
      </w:r>
      <w:r w:rsidR="00B14B11">
        <w:t xml:space="preserve"> nebo stavitel</w:t>
      </w:r>
      <w:r w:rsidRPr="00724ED2">
        <w:t>, případně potvrzení o registraci jako</w:t>
      </w:r>
      <w:r>
        <w:t xml:space="preserve">žto osoby usazené nebo osoby hostující ve smyslu autorizačního zákona (možno prokázat např. kopií dokladů o </w:t>
      </w:r>
      <w:r w:rsidRPr="00C93F37">
        <w:t>autorizaci nebo osvědčení o registraci).</w:t>
      </w:r>
    </w:p>
    <w:p w14:paraId="5CB7539B" w14:textId="7E047B5F" w:rsidR="009B64F7" w:rsidRDefault="00117BD7" w:rsidP="00597E1B">
      <w:pPr>
        <w:pStyle w:val="Bezmezer"/>
      </w:pPr>
      <w:r>
        <w:t>d</w:t>
      </w:r>
      <w:r w:rsidR="00327D7B">
        <w:t xml:space="preserve">élka odborné praxe – nejméně </w:t>
      </w:r>
      <w:r w:rsidR="00B14B11">
        <w:t>10</w:t>
      </w:r>
      <w:r w:rsidR="00225E85">
        <w:t xml:space="preserve"> </w:t>
      </w:r>
      <w:r w:rsidR="00363B3B">
        <w:t xml:space="preserve">let v oblasti výkonu funkce </w:t>
      </w:r>
      <w:r w:rsidR="00884179">
        <w:t>vedoucího týmu, hlavního stavbyvedoucího, manažéra projektu nebo obdobné řídící funkce při realizaci stavebních prací</w:t>
      </w:r>
      <w:r w:rsidR="00327D7B">
        <w:t>.</w:t>
      </w:r>
      <w:r w:rsidR="00884179">
        <w:t xml:space="preserve"> </w:t>
      </w:r>
    </w:p>
    <w:p w14:paraId="7427B3FF" w14:textId="28B08AE6" w:rsidR="00427FAC" w:rsidRDefault="00117BD7" w:rsidP="00427FAC">
      <w:pPr>
        <w:pStyle w:val="Bezmezer"/>
      </w:pPr>
      <w:r>
        <w:lastRenderedPageBreak/>
        <w:t>v</w:t>
      </w:r>
      <w:r w:rsidR="00010DBB">
        <w:t xml:space="preserve"> průběhu doby trvání odborné praxe vykonával funkci vedoucího týmu, hlavního stavbyvedoucího, manažéra projektu nebo obdobné řídící funkce při realizaci </w:t>
      </w:r>
      <w:r w:rsidR="00597E1B">
        <w:t xml:space="preserve">minimálně </w:t>
      </w:r>
      <w:r w:rsidR="00B14B11">
        <w:t xml:space="preserve">jedné stavební práce, předmětem které byla výstavba nebo rekonstrukce letištní plochy používané vrtulníky, nebo výstavba nebo rekonstrukce heliportu nebo </w:t>
      </w:r>
      <w:proofErr w:type="spellStart"/>
      <w:r w:rsidR="00B14B11">
        <w:t>helipad</w:t>
      </w:r>
      <w:r w:rsidR="00DD5EFE">
        <w:t>u</w:t>
      </w:r>
      <w:proofErr w:type="spellEnd"/>
      <w:r w:rsidR="00DD5EFE">
        <w:t>.</w:t>
      </w:r>
    </w:p>
    <w:p w14:paraId="7859862E" w14:textId="4D1DA131" w:rsidR="006026BC" w:rsidRPr="00A3209B" w:rsidRDefault="00B14B11" w:rsidP="006026BC">
      <w:pPr>
        <w:pStyle w:val="Styl1Uroven4"/>
        <w:rPr>
          <w:b/>
        </w:rPr>
      </w:pPr>
      <w:r>
        <w:rPr>
          <w:b/>
        </w:rPr>
        <w:t>Technik - e</w:t>
      </w:r>
      <w:r w:rsidR="001129C9">
        <w:rPr>
          <w:b/>
        </w:rPr>
        <w:t>lektro</w:t>
      </w:r>
    </w:p>
    <w:p w14:paraId="4029E69A" w14:textId="6B7727C2" w:rsidR="006026BC" w:rsidRDefault="001129C9" w:rsidP="006026BC">
      <w:pPr>
        <w:pStyle w:val="Bezmezer"/>
      </w:pPr>
      <w:r>
        <w:t xml:space="preserve">osvědčení o autorizaci podle autorizačního zákona pro obor </w:t>
      </w:r>
      <w:r w:rsidR="00B14B11">
        <w:t xml:space="preserve">technika prostředí staveb, specializace elektrotechnická zařízení, </w:t>
      </w:r>
      <w:r>
        <w:t>ve stupni autorizovaný inženýr nebo autorizovaný technik, případně potvrzení o registraci jakožto osoby usazené nebo osoby hostující ve smyslu autorizačního zákona (možno prokázat např. kopií dokladů o autorizaci nebo osvědčení o registraci)</w:t>
      </w:r>
      <w:r w:rsidR="006026BC">
        <w:t>;</w:t>
      </w:r>
    </w:p>
    <w:p w14:paraId="27C6B35C" w14:textId="38704B2B" w:rsidR="001129C9" w:rsidRPr="00225E85" w:rsidRDefault="006026BC" w:rsidP="00225E85">
      <w:pPr>
        <w:pStyle w:val="Bezmezer"/>
      </w:pPr>
      <w:r>
        <w:t>délka odborné praxe –</w:t>
      </w:r>
      <w:r w:rsidR="001129C9">
        <w:t xml:space="preserve"> </w:t>
      </w:r>
      <w:r w:rsidR="00B14B11">
        <w:t xml:space="preserve"> 5 let</w:t>
      </w:r>
      <w:r w:rsidR="00225E85">
        <w:t>.</w:t>
      </w:r>
    </w:p>
    <w:p w14:paraId="2156E50D" w14:textId="77777777" w:rsidR="00327D7B" w:rsidRDefault="00327D7B" w:rsidP="009B64F7">
      <w:pPr>
        <w:pStyle w:val="Odstavecseseznamem"/>
      </w:pPr>
      <w:r w:rsidRPr="007B2E83">
        <w:t>Účastník prokáže splnění výše uvedených požadovaných kritérii předložením seznamu osob, předložením osvědčení o autorizaci dle výše uvedeného (minimálně prosté</w:t>
      </w:r>
      <w:r>
        <w:t xml:space="preserve"> kopie) a </w:t>
      </w:r>
      <w:r w:rsidRPr="00E965E5">
        <w:rPr>
          <w:b/>
        </w:rPr>
        <w:t>předložením profesních životopisů</w:t>
      </w:r>
      <w:r>
        <w:t xml:space="preserve"> osob uvedených na seznamu, které musí obsahovat minimálně:</w:t>
      </w:r>
    </w:p>
    <w:p w14:paraId="1D9DD70D" w14:textId="77777777" w:rsidR="00327D7B" w:rsidRDefault="00327D7B" w:rsidP="00597E1B">
      <w:pPr>
        <w:pStyle w:val="Styl1Uroven4"/>
      </w:pPr>
      <w:r>
        <w:t>jméno a příjmení pracovníka a označení pozice,</w:t>
      </w:r>
    </w:p>
    <w:p w14:paraId="4B4FD175" w14:textId="77777777" w:rsidR="00327D7B" w:rsidRDefault="00327D7B" w:rsidP="00597E1B">
      <w:pPr>
        <w:pStyle w:val="Styl1Uroven4"/>
      </w:pPr>
      <w:r>
        <w:t>údaj o zaměstnavateli a vztah k dodavateli (pracovněprávní, poddodavatelský či jiný),</w:t>
      </w:r>
    </w:p>
    <w:p w14:paraId="5CE1BB87" w14:textId="35E584DF" w:rsidR="00EB69B7" w:rsidRDefault="00EB69B7" w:rsidP="00597E1B">
      <w:pPr>
        <w:pStyle w:val="Styl1Uroven4"/>
      </w:pPr>
      <w:r>
        <w:t>údaj o délce praxe;</w:t>
      </w:r>
    </w:p>
    <w:p w14:paraId="41273435" w14:textId="2CFB3DD9" w:rsidR="00EB69B7" w:rsidRDefault="00EB69B7" w:rsidP="00597E1B">
      <w:pPr>
        <w:pStyle w:val="Styl1Uroven4"/>
      </w:pPr>
      <w:r>
        <w:t>údaj o délce držení příslušného oprávnění, u profesí, u kterých je to vyžadováno;</w:t>
      </w:r>
    </w:p>
    <w:p w14:paraId="50235723" w14:textId="6E84ED4E" w:rsidR="00327D7B" w:rsidRDefault="00327D7B" w:rsidP="00597E1B">
      <w:pPr>
        <w:pStyle w:val="Styl1Uroven4"/>
      </w:pPr>
      <w:r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76D2A730" w14:textId="5169EA29" w:rsidR="00327D7B" w:rsidRDefault="00327D7B" w:rsidP="00597E1B">
      <w:pPr>
        <w:pStyle w:val="Styl1Uroven4"/>
      </w:pPr>
      <w:r>
        <w:t>označení referenčních zakázek a uvedení detailní informací (název projektu,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</w:t>
      </w:r>
      <w:r w:rsidR="00D23E2A">
        <w:t xml:space="preserve">í údaje (pro ověření významné </w:t>
      </w:r>
      <w:r w:rsidR="004E53A4">
        <w:t>stavební práce</w:t>
      </w:r>
      <w:r w:rsidR="00D23E2A">
        <w:t>);</w:t>
      </w:r>
    </w:p>
    <w:p w14:paraId="4C686C2B" w14:textId="58C76DED" w:rsidR="00EB69B7" w:rsidRDefault="00EB69B7" w:rsidP="00597E1B">
      <w:pPr>
        <w:pStyle w:val="Styl1Uroven4"/>
        <w:numPr>
          <w:ilvl w:val="0"/>
          <w:numId w:val="0"/>
        </w:numPr>
        <w:ind w:left="1134"/>
      </w:pPr>
      <w:r>
        <w:t xml:space="preserve">Účastník může použít vzor </w:t>
      </w:r>
      <w:r w:rsidR="007D0177">
        <w:t>seznamu techni</w:t>
      </w:r>
      <w:r w:rsidR="001431C8">
        <w:t>ků</w:t>
      </w:r>
      <w:r>
        <w:t xml:space="preserve">, který tvoří </w:t>
      </w:r>
      <w:r w:rsidRPr="00A3209B">
        <w:t xml:space="preserve">přílohu č. </w:t>
      </w:r>
      <w:r w:rsidR="00A3209B">
        <w:t>6</w:t>
      </w:r>
      <w:r w:rsidRPr="00F12FB3">
        <w:t xml:space="preserve"> zadávací</w:t>
      </w:r>
      <w:r>
        <w:t xml:space="preserve"> dokumentace, nebo vlastní dokument, který musí obsahovat všechny údaje </w:t>
      </w:r>
      <w:r w:rsidR="00CB4413">
        <w:t>vyžadované</w:t>
      </w:r>
      <w:r>
        <w:t xml:space="preserve"> v zadávací dokumentaci</w:t>
      </w:r>
      <w:r w:rsidR="00D23E2A">
        <w:t xml:space="preserve">. </w:t>
      </w:r>
      <w:r w:rsidR="00D23E2A" w:rsidRPr="00D23E2A">
        <w:t>Přílohou seznamu musí být potvrzení objednatel</w:t>
      </w:r>
      <w:r w:rsidR="00D23E2A">
        <w:t>ů</w:t>
      </w:r>
      <w:r w:rsidR="00D23E2A" w:rsidRPr="00D23E2A">
        <w:t xml:space="preserve"> o řádném poskytnutí a dokončení těchto prací, případně jiný rovnocenný doklad</w:t>
      </w:r>
      <w:r w:rsidR="00D23E2A">
        <w:t>.</w:t>
      </w:r>
    </w:p>
    <w:p w14:paraId="0A64D59A" w14:textId="66EB48C3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19F2A1A3" w14:textId="00248D84" w:rsidR="00327D7B" w:rsidRPr="003C02F6" w:rsidRDefault="00327D7B" w:rsidP="008222E8">
      <w:pPr>
        <w:spacing w:after="120"/>
        <w:ind w:left="567"/>
      </w:pPr>
      <w:r>
        <w:t>Dodavatel může</w:t>
      </w:r>
      <w:r w:rsidRPr="008A57E9">
        <w:t xml:space="preserve"> prokázat splnění určité části technické kvalifikace nebo</w:t>
      </w:r>
      <w:r w:rsidR="00811200">
        <w:t xml:space="preserve"> </w:t>
      </w:r>
      <w:r w:rsidRPr="008A57E9">
        <w:t>profesní způsobilosti s výjimkou kritéria podle § 77 odst. 1</w:t>
      </w:r>
      <w:r w:rsidR="00811200">
        <w:t>,</w:t>
      </w:r>
      <w:r w:rsidRPr="008A57E9">
        <w:t xml:space="preserve">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327D7B">
      <w:pPr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lastRenderedPageBreak/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0B75A483" w:rsidR="00327D7B" w:rsidRDefault="00327D7B" w:rsidP="009B64F7">
      <w:pPr>
        <w:pStyle w:val="Odstavecseseznamem"/>
      </w:pPr>
      <w:r w:rsidRPr="00375CF1">
        <w:t>poskytl údaje, doklady</w:t>
      </w:r>
      <w:r>
        <w:t>, vzorky nebo modely, které neodpovídají skutečnosti a měly nebo mohou mít vliv na posouzení podmínek účasti nebo</w:t>
      </w:r>
      <w:r w:rsidR="00B9496A">
        <w:t xml:space="preserve"> na naplnění kritérií hodnocení;</w:t>
      </w:r>
    </w:p>
    <w:p w14:paraId="0C1341DE" w14:textId="09070D5A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6E97E679" w14:textId="7EAFD304" w:rsidR="00B9496A" w:rsidRDefault="00B9496A" w:rsidP="00B9496A">
      <w:pPr>
        <w:pStyle w:val="Nadpis2"/>
      </w:pPr>
      <w:r>
        <w:t>Rozhodné období</w:t>
      </w:r>
    </w:p>
    <w:p w14:paraId="3A3F3019" w14:textId="5CADD80E" w:rsidR="00B9496A" w:rsidRPr="00B9496A" w:rsidRDefault="00B9496A" w:rsidP="002B1E62">
      <w:pPr>
        <w:ind w:left="567"/>
      </w:pPr>
      <w:r>
        <w:t>Zadavatel připouští, aby účastník v seznamu stavebních prací uvedl také stavební práce, které ještě nebyly dokončeny požadované době, pokud v rámci realizace takto uvedených stavebních prací došlo k</w:t>
      </w:r>
      <w:r w:rsidRPr="008C1803">
        <w:t xml:space="preserve"> úspěšnému dokončení a předání stavebních objektů a provozních souborů, které ve svém souhrnu naplňují zadavatelem stanovenou minimální </w:t>
      </w:r>
      <w:r>
        <w:t xml:space="preserve">finanční </w:t>
      </w:r>
      <w:r w:rsidRPr="008C1803">
        <w:t>úroveň kvalifikačního kritéria</w:t>
      </w:r>
      <w:r>
        <w:t>.</w:t>
      </w:r>
    </w:p>
    <w:p w14:paraId="470114EC" w14:textId="787D1E02" w:rsidR="006C0BA8" w:rsidRDefault="006C0BA8" w:rsidP="00A30300">
      <w:pPr>
        <w:pStyle w:val="Nadpis1"/>
      </w:pPr>
      <w:r>
        <w:t>Technická specifikace</w:t>
      </w:r>
    </w:p>
    <w:p w14:paraId="72F53A92" w14:textId="048D884E" w:rsidR="006C0BA8" w:rsidRDefault="006C0BA8" w:rsidP="006C0BA8">
      <w:pPr>
        <w:pStyle w:val="Nadpis2"/>
      </w:pPr>
      <w:r>
        <w:t>Dílo</w:t>
      </w:r>
    </w:p>
    <w:p w14:paraId="44B2C0A6" w14:textId="4F99906B" w:rsidR="006C0BA8" w:rsidRDefault="006C0BA8" w:rsidP="006C0BA8">
      <w:pPr>
        <w:pStyle w:val="Odstavecseseznamem"/>
      </w:pPr>
      <w:r>
        <w:t>Dílo je podrobně specifikováno v příloze č. 1 zadávací dokumentace – v Projektové dokumentaci.</w:t>
      </w:r>
    </w:p>
    <w:p w14:paraId="51463974" w14:textId="3BA81F05" w:rsidR="00A61517" w:rsidRDefault="0A1714D4" w:rsidP="00A61517">
      <w:pPr>
        <w:pStyle w:val="Nadpis2"/>
      </w:pPr>
      <w:r>
        <w:t>Přeprava materiálu</w:t>
      </w:r>
    </w:p>
    <w:p w14:paraId="3BBADEAE" w14:textId="656E978A" w:rsidR="00A61517" w:rsidRDefault="0A1714D4" w:rsidP="00A61517">
      <w:pPr>
        <w:pStyle w:val="Odstavecseseznamem"/>
      </w:pPr>
      <w:r>
        <w:t>Pro přepravu materiálu budou vyhrazeny výtahy:</w:t>
      </w:r>
    </w:p>
    <w:p w14:paraId="00FC4114" w14:textId="5634652D" w:rsidR="00DD5EFE" w:rsidRDefault="0A1714D4" w:rsidP="00454ACB">
      <w:pPr>
        <w:pStyle w:val="Styl1Uroven4"/>
      </w:pPr>
      <w:r w:rsidRPr="004E3C0E">
        <w:rPr>
          <w:b/>
        </w:rPr>
        <w:t>část díla Heliport Bohunice LKBG – MAIN HEMS</w:t>
      </w:r>
      <w:r w:rsidR="00DD5EFE">
        <w:t xml:space="preserve"> - nákladní </w:t>
      </w:r>
      <w:proofErr w:type="gramStart"/>
      <w:r w:rsidR="00DD5EFE">
        <w:t xml:space="preserve">výtah </w:t>
      </w:r>
      <w:r w:rsidR="004E3C0E">
        <w:t xml:space="preserve">- </w:t>
      </w:r>
      <w:r w:rsidR="00DD5EFE">
        <w:t>B.S.</w:t>
      </w:r>
      <w:proofErr w:type="gramEnd"/>
      <w:r w:rsidR="00DD5EFE">
        <w:t>4.02 + schodiště; podmínky pro používání:</w:t>
      </w:r>
    </w:p>
    <w:p w14:paraId="68595223" w14:textId="4CF3443B" w:rsidR="00DD5EFE" w:rsidRDefault="00DD5EFE" w:rsidP="00DD5EFE">
      <w:pPr>
        <w:pStyle w:val="Bezmezer"/>
        <w:ind w:left="2410"/>
      </w:pPr>
      <w:r>
        <w:t>výtah k dispozici bez časového omezení;</w:t>
      </w:r>
    </w:p>
    <w:p w14:paraId="45B0F98F" w14:textId="67648FC3" w:rsidR="00DD5EFE" w:rsidRDefault="00DD5EFE" w:rsidP="00DD5EFE">
      <w:pPr>
        <w:pStyle w:val="Bezmezer"/>
        <w:ind w:left="2410"/>
      </w:pPr>
      <w:r>
        <w:t>opláštění stěn stropů z MDF nebo jiných celoplošných desek + ochrana podlahy před mechanickým poškozením;</w:t>
      </w:r>
    </w:p>
    <w:p w14:paraId="5EB87301" w14:textId="77F213AE" w:rsidR="00A61517" w:rsidRDefault="00DD5EFE" w:rsidP="00DD5EFE">
      <w:pPr>
        <w:pStyle w:val="Bezmezer"/>
        <w:ind w:left="2410"/>
      </w:pPr>
      <w:r>
        <w:t>průchozí prostory ochránit před mechanickým poškozením, po skončení prací uvést do původního stavu.</w:t>
      </w:r>
    </w:p>
    <w:p w14:paraId="0B237B02" w14:textId="77777777" w:rsidR="00DD5EFE" w:rsidRPr="00DD5EFE" w:rsidRDefault="0A1714D4" w:rsidP="00DD5EFE">
      <w:pPr>
        <w:pStyle w:val="Styl1Uroven4"/>
        <w:rPr>
          <w:bCs/>
          <w:u w:val="single"/>
        </w:rPr>
      </w:pPr>
      <w:r w:rsidRPr="004E3C0E">
        <w:rPr>
          <w:b/>
        </w:rPr>
        <w:t>čá</w:t>
      </w:r>
      <w:r w:rsidRPr="00DD5EFE">
        <w:rPr>
          <w:b/>
        </w:rPr>
        <w:t>st díla Heliport Bohunice LKBN – RESERVE HEMS</w:t>
      </w:r>
      <w:r w:rsidR="00DD5EFE" w:rsidRPr="00DD5EFE">
        <w:t xml:space="preserve"> - použití autojeřábu nebo obdobného zařízení k transportu předmětů na střechu 3.NP a 4.NP pavilonu I2, bude možné v omezené míře z areálové komunikace podél objektu I2. </w:t>
      </w:r>
      <w:r w:rsidR="00DD5EFE">
        <w:t>Zadavatel</w:t>
      </w:r>
      <w:r w:rsidR="00DD5EFE" w:rsidRPr="00DD5EFE">
        <w:t xml:space="preserve"> stanoví ve spolupráci s</w:t>
      </w:r>
      <w:r w:rsidR="00DD5EFE">
        <w:t> vybraným dodavatelem</w:t>
      </w:r>
      <w:r w:rsidR="00DD5EFE" w:rsidRPr="00DD5EFE">
        <w:t xml:space="preserve"> podmínky použití autojeřábu. Použití bude limitováno denní dobou, s preferencí práce o víkendech a státních svátcích</w:t>
      </w:r>
      <w:r w:rsidR="00DD5EFE">
        <w:t>.</w:t>
      </w:r>
    </w:p>
    <w:p w14:paraId="5D07BF6E" w14:textId="324A0B04" w:rsidR="00DD5EFE" w:rsidRPr="00DD5EFE" w:rsidRDefault="00DD5EFE" w:rsidP="00DD5EFE">
      <w:pPr>
        <w:pStyle w:val="Styl1Uroven4"/>
        <w:numPr>
          <w:ilvl w:val="0"/>
          <w:numId w:val="0"/>
        </w:numPr>
        <w:ind w:left="1701"/>
        <w:rPr>
          <w:bCs/>
          <w:u w:val="single"/>
        </w:rPr>
      </w:pPr>
      <w:r>
        <w:rPr>
          <w:bCs/>
          <w:u w:val="single"/>
        </w:rPr>
        <w:t>N</w:t>
      </w:r>
      <w:r w:rsidRPr="00DD5EFE">
        <w:rPr>
          <w:bCs/>
          <w:u w:val="single"/>
        </w:rPr>
        <w:t>ákladní výtah č. 80  v objektu I1.</w:t>
      </w:r>
      <w:r>
        <w:rPr>
          <w:bCs/>
          <w:u w:val="single"/>
        </w:rPr>
        <w:t xml:space="preserve"> </w:t>
      </w:r>
      <w:r w:rsidRPr="00DD5EFE">
        <w:rPr>
          <w:bCs/>
          <w:u w:val="single"/>
        </w:rPr>
        <w:t xml:space="preserve">Výtah přístupný spojovací chodbou z objektu I2, v objektu I1 je možný návoz materiálu z 1.NP severní strany objektu I2, přes Interní </w:t>
      </w:r>
      <w:r>
        <w:rPr>
          <w:bCs/>
          <w:u w:val="single"/>
        </w:rPr>
        <w:t>kardiologickou kliniku</w:t>
      </w:r>
      <w:r w:rsidR="004E3C0E">
        <w:rPr>
          <w:bCs/>
          <w:u w:val="single"/>
        </w:rPr>
        <w:t>.</w:t>
      </w:r>
      <w:r>
        <w:rPr>
          <w:bCs/>
          <w:u w:val="single"/>
        </w:rPr>
        <w:t xml:space="preserve"> </w:t>
      </w:r>
      <w:r w:rsidRPr="00DD5EFE">
        <w:rPr>
          <w:bCs/>
          <w:u w:val="single"/>
        </w:rPr>
        <w:t>Podmínky pro používání:</w:t>
      </w:r>
    </w:p>
    <w:p w14:paraId="0D47BAC0" w14:textId="6DA45CFC" w:rsidR="00DD5EFE" w:rsidRPr="00DD5EFE" w:rsidRDefault="00DD5EFE" w:rsidP="00DD5EFE">
      <w:pPr>
        <w:pStyle w:val="Bezmezer"/>
        <w:ind w:left="2410"/>
      </w:pPr>
      <w:r w:rsidRPr="00DD5EFE">
        <w:t>výtah k dispozici bez časového omezení</w:t>
      </w:r>
      <w:r>
        <w:t>;</w:t>
      </w:r>
    </w:p>
    <w:p w14:paraId="13D41EC9" w14:textId="458D2C15" w:rsidR="00DD5EFE" w:rsidRPr="00DD5EFE" w:rsidRDefault="00DD5EFE" w:rsidP="00DD5EFE">
      <w:pPr>
        <w:pStyle w:val="Bezmezer"/>
        <w:ind w:left="2410"/>
      </w:pPr>
      <w:r w:rsidRPr="00DD5EFE">
        <w:t>opláštění stěn stropů z MDF nebo jiných celoplošných desek + ochrana podlahy před mechanickým poškozením</w:t>
      </w:r>
      <w:r>
        <w:t>;</w:t>
      </w:r>
    </w:p>
    <w:p w14:paraId="5BA21F22" w14:textId="103AADC4" w:rsidR="00A61517" w:rsidRPr="00DD5EFE" w:rsidRDefault="00DD5EFE" w:rsidP="00DD5EFE">
      <w:pPr>
        <w:pStyle w:val="Bezmezer"/>
        <w:ind w:left="2410"/>
        <w:rPr>
          <w:b/>
        </w:rPr>
      </w:pPr>
      <w:r w:rsidRPr="00DD5EFE">
        <w:t>průchozí prostory ochránit před mechanickým poškozením, po skončení prací uvést do původního stavu</w:t>
      </w:r>
      <w:r w:rsidR="004E3C0E">
        <w:t>.</w:t>
      </w:r>
    </w:p>
    <w:p w14:paraId="36413B06" w14:textId="2F98D06B" w:rsidR="00DD5EFE" w:rsidRDefault="0A1714D4" w:rsidP="00366581">
      <w:pPr>
        <w:pStyle w:val="Styl1Uroven4"/>
      </w:pPr>
      <w:r w:rsidRPr="004E3C0E">
        <w:rPr>
          <w:b/>
        </w:rPr>
        <w:t>část díla Heliport Černá Pole LKPB – MAIN HEMS</w:t>
      </w:r>
      <w:r w:rsidR="00DD5EFE">
        <w:t xml:space="preserve"> </w:t>
      </w:r>
      <w:r w:rsidR="004E3C0E">
        <w:t xml:space="preserve">- </w:t>
      </w:r>
      <w:r w:rsidR="00DD5EFE">
        <w:t>nákladní výtah č.</w:t>
      </w:r>
      <w:r w:rsidR="004E3C0E">
        <w:t xml:space="preserve"> </w:t>
      </w:r>
      <w:r w:rsidR="00DD5EFE">
        <w:t>14 v komunikační hale objektu "F"; podmínky pro používání:</w:t>
      </w:r>
    </w:p>
    <w:p w14:paraId="7F822B0B" w14:textId="3EE675C6" w:rsidR="00DD5EFE" w:rsidRDefault="00DD5EFE" w:rsidP="00DD5EFE">
      <w:pPr>
        <w:pStyle w:val="Bezmezer"/>
        <w:ind w:left="2410"/>
      </w:pPr>
      <w:r>
        <w:t xml:space="preserve">výtah k dispozici s časovým omezením, pracovní doba bude </w:t>
      </w:r>
      <w:r w:rsidR="004E3C0E">
        <w:t>vybranému dodavateli</w:t>
      </w:r>
      <w:r>
        <w:t xml:space="preserve"> upřesněna </w:t>
      </w:r>
      <w:r w:rsidR="004E3C0E">
        <w:t>zadavatelem v rámci koordinace POV;</w:t>
      </w:r>
    </w:p>
    <w:p w14:paraId="3FBA4B58" w14:textId="700BDD23" w:rsidR="00DD5EFE" w:rsidRDefault="00DD5EFE" w:rsidP="00DD5EFE">
      <w:pPr>
        <w:pStyle w:val="Bezmezer"/>
        <w:ind w:left="2410"/>
      </w:pPr>
      <w:r>
        <w:t>opláštění stěn stropů z MDF nebo jiných celoplošných desek + ochrana podlahy před mechanickým poškozením</w:t>
      </w:r>
      <w:r w:rsidR="004E3C0E">
        <w:t>;</w:t>
      </w:r>
    </w:p>
    <w:p w14:paraId="3CB66C0D" w14:textId="0BE2A0C0" w:rsidR="00A61517" w:rsidRDefault="00DD5EFE" w:rsidP="00225E85">
      <w:pPr>
        <w:pStyle w:val="Bezmezer"/>
        <w:ind w:left="2410"/>
      </w:pPr>
      <w:r>
        <w:lastRenderedPageBreak/>
        <w:t>průchozí prostory ochránit před mechanickým poškozením, po skončení</w:t>
      </w:r>
      <w:r w:rsidR="004E3C0E">
        <w:t xml:space="preserve"> prací uvést do původního stavu.</w:t>
      </w:r>
    </w:p>
    <w:p w14:paraId="47DE7B1E" w14:textId="3549A14E" w:rsidR="00E439E0" w:rsidRDefault="00E439E0" w:rsidP="00E439E0">
      <w:pPr>
        <w:pStyle w:val="Nadpis2"/>
      </w:pPr>
      <w:r>
        <w:t>Doplňková dokumentace</w:t>
      </w:r>
    </w:p>
    <w:p w14:paraId="5C8BE4E1" w14:textId="6C556A37" w:rsidR="00E439E0" w:rsidRDefault="00E439E0" w:rsidP="00E439E0">
      <w:pPr>
        <w:ind w:left="567"/>
      </w:pPr>
      <w:r w:rsidRPr="00E439E0">
        <w:t xml:space="preserve">Součástí zadávací dokumentace je Příloha č. </w:t>
      </w:r>
      <w:r>
        <w:t>7</w:t>
      </w:r>
      <w:r w:rsidRPr="00E439E0">
        <w:t xml:space="preserve"> - Doplňková dokumentace, kterou tvoří interní předpisy a pravidla zadavatele, které budou závazné pro vybraného dodavatele v průběhu plnění smlouvy</w:t>
      </w:r>
    </w:p>
    <w:p w14:paraId="59D29413" w14:textId="00F89C2C" w:rsidR="00A30300" w:rsidRDefault="00A30300" w:rsidP="00E439E0">
      <w:pPr>
        <w:pStyle w:val="Nadpis2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9B64F7">
      <w:pPr>
        <w:pStyle w:val="Odstavecseseznamem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9B64F7">
      <w:pPr>
        <w:pStyle w:val="Odstavecseseznamem"/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Vysvětlení zadávací dokumentace na základě žádosti:</w:t>
      </w:r>
      <w:r w:rsidR="00826763">
        <w:rPr>
          <w:b w:val="0"/>
          <w:i w:val="0"/>
        </w:rPr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Default="00A90FF6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Default="00A90FF6" w:rsidP="00A30300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</w:t>
      </w:r>
      <w:proofErr w:type="gramStart"/>
      <w:r w:rsidRPr="00A30300">
        <w:t>LL.M.</w:t>
      </w:r>
      <w:proofErr w:type="gramEnd"/>
      <w:r w:rsidRPr="00A30300">
        <w:t xml:space="preserve">, referent Oddělení právních věcí, Fakultní nemocnice Brno, e-mail: </w:t>
      </w:r>
      <w:hyperlink r:id="rId11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53B449B1" w14:textId="77777777" w:rsidR="00A90FF6" w:rsidRDefault="00A90FF6" w:rsidP="00A90FF6">
      <w:pPr>
        <w:pStyle w:val="Nadpis1"/>
      </w:pPr>
      <w:r w:rsidRPr="008141E0">
        <w:t>PROHLÍDKA MÍSTA PLNĚNÍ</w:t>
      </w:r>
    </w:p>
    <w:p w14:paraId="467BE643" w14:textId="77777777" w:rsidR="00A90FF6" w:rsidRPr="008815F6" w:rsidRDefault="00A90FF6" w:rsidP="00A90FF6">
      <w:pPr>
        <w:pStyle w:val="Nadpis2"/>
        <w:keepNext w:val="0"/>
        <w:spacing w:before="0"/>
      </w:pPr>
      <w:r w:rsidRPr="008815F6">
        <w:t>Místo a čas prohlídky:</w:t>
      </w:r>
    </w:p>
    <w:p w14:paraId="6F48C559" w14:textId="77777777" w:rsidR="00006E4C" w:rsidRDefault="00A90FF6" w:rsidP="4CDE055A">
      <w:pPr>
        <w:spacing w:after="120"/>
        <w:ind w:left="567"/>
      </w:pPr>
      <w:r>
        <w:t>Zadavatel umožňuje prohlídku místa plnění, která se pro účastníky uskuteční</w:t>
      </w:r>
      <w:r w:rsidR="00006E4C">
        <w:t xml:space="preserve"> ve dnech:</w:t>
      </w:r>
    </w:p>
    <w:p w14:paraId="1A3D85D0" w14:textId="685717D5" w:rsidR="00A90FF6" w:rsidRPr="001618C4" w:rsidRDefault="00A90FF6" w:rsidP="00561C26">
      <w:pPr>
        <w:pStyle w:val="Odstavecseseznamem"/>
        <w:rPr>
          <w:b/>
          <w:bCs/>
          <w:i/>
          <w:iCs/>
        </w:rPr>
      </w:pPr>
      <w:r>
        <w:t xml:space="preserve">dne </w:t>
      </w:r>
      <w:r w:rsidR="00561C26" w:rsidRPr="00561C26">
        <w:t>26. 8. 2025 v 9:00</w:t>
      </w:r>
      <w:r w:rsidRPr="00A44A14">
        <w:t xml:space="preserve">, </w:t>
      </w:r>
      <w:r w:rsidR="008815F6" w:rsidRPr="00A44A14">
        <w:t>Fakultní</w:t>
      </w:r>
      <w:r w:rsidR="008815F6">
        <w:t xml:space="preserve"> nemocnice Brno, </w:t>
      </w:r>
      <w:r w:rsidR="008815F6">
        <w:rPr>
          <w:shd w:val="clear" w:color="auto" w:fill="FFFFFF"/>
        </w:rPr>
        <w:t>Pracoviště Nemocnice a Porodnice Bohunice,</w:t>
      </w:r>
      <w:r w:rsidR="008815F6" w:rsidRPr="00084F31">
        <w:rPr>
          <w:rFonts w:eastAsia="Arial"/>
        </w:rPr>
        <w:t xml:space="preserve"> </w:t>
      </w:r>
      <w:r w:rsidR="008815F6">
        <w:rPr>
          <w:rFonts w:eastAsia="Arial"/>
        </w:rPr>
        <w:t xml:space="preserve"> Jihlavská 20 625 </w:t>
      </w:r>
      <w:r w:rsidR="008815F6" w:rsidRPr="00084F31">
        <w:rPr>
          <w:rFonts w:eastAsia="Arial"/>
        </w:rPr>
        <w:t>00 Brno, budov</w:t>
      </w:r>
      <w:r w:rsidR="008815F6">
        <w:rPr>
          <w:rFonts w:eastAsia="Arial"/>
        </w:rPr>
        <w:t>a L, přízemí před informacemi</w:t>
      </w:r>
      <w:r w:rsidR="00D23E2A" w:rsidRPr="4CDE055A">
        <w:rPr>
          <w:rFonts w:eastAsia="Arial"/>
        </w:rPr>
        <w:t>.</w:t>
      </w:r>
    </w:p>
    <w:p w14:paraId="40C66BA9" w14:textId="61AA0876" w:rsidR="001618C4" w:rsidRPr="008B5E18" w:rsidRDefault="001618C4" w:rsidP="00561C26">
      <w:pPr>
        <w:pStyle w:val="Odstavecseseznamem"/>
        <w:rPr>
          <w:b/>
          <w:bCs/>
          <w:i/>
          <w:iCs/>
        </w:rPr>
      </w:pPr>
      <w:r>
        <w:rPr>
          <w:rFonts w:eastAsia="Arial"/>
        </w:rPr>
        <w:t xml:space="preserve">dne </w:t>
      </w:r>
      <w:r w:rsidR="00561C26" w:rsidRPr="00561C26">
        <w:t>26. 8. 2025 v 12:00</w:t>
      </w:r>
      <w:bookmarkStart w:id="0" w:name="_GoBack"/>
      <w:bookmarkEnd w:id="0"/>
      <w:r>
        <w:t xml:space="preserve">, </w:t>
      </w:r>
      <w:r w:rsidRPr="00B9496A">
        <w:t xml:space="preserve">Fakultní nemocnice Brno, Pracoviště Dětská nemocnice, </w:t>
      </w:r>
      <w:r>
        <w:t>Černopolní 9, 613 00 Brno.</w:t>
      </w:r>
    </w:p>
    <w:p w14:paraId="45433E80" w14:textId="77777777" w:rsidR="00A90FF6" w:rsidRPr="008815F6" w:rsidRDefault="00A90FF6" w:rsidP="00A90FF6">
      <w:pPr>
        <w:pStyle w:val="Nadpis2"/>
        <w:keepNext w:val="0"/>
        <w:spacing w:before="0"/>
      </w:pPr>
      <w:r w:rsidRPr="008815F6">
        <w:t>Účast na prohlídce:</w:t>
      </w:r>
    </w:p>
    <w:p w14:paraId="3FC18858" w14:textId="77777777" w:rsidR="00A90FF6" w:rsidRPr="00FE0B97" w:rsidRDefault="00A90FF6" w:rsidP="00A90FF6">
      <w:pPr>
        <w:spacing w:after="120"/>
        <w:ind w:left="567"/>
        <w:rPr>
          <w:b/>
          <w:i/>
        </w:rPr>
      </w:pPr>
      <w:r w:rsidRPr="00FE0B97">
        <w:rPr>
          <w:shd w:val="clear" w:color="auto" w:fill="FFFFFF"/>
        </w:rPr>
        <w:lastRenderedPageBreak/>
        <w:t>Prohlídky místa plnění se mohou účastnit statutární zástupci účastníků zadávacího řízení nebo jejich zástupci (z kapacitních důvodů nejvýše dvě osoby za každého účastníka zadávacího řízení).</w:t>
      </w:r>
    </w:p>
    <w:p w14:paraId="7E987B9F" w14:textId="77777777" w:rsidR="00A90FF6" w:rsidRDefault="00A90FF6" w:rsidP="00A90FF6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3ACB72EE" w14:textId="3912F6C5" w:rsidR="00A90FF6" w:rsidRDefault="00A90FF6" w:rsidP="00A90FF6">
      <w:pPr>
        <w:ind w:left="567"/>
      </w:pPr>
      <w:r w:rsidRPr="00A90FF6">
        <w:t xml:space="preserve">Dodavatelům se doporučuje, aby oznámili svou účast na prohlídce místa plnění nejpozději jeden pracovní den před termínem konání prohlídky, emailem na e-mailové adrese: </w:t>
      </w:r>
      <w:r w:rsidR="001618C4" w:rsidRPr="001618C4">
        <w:t>paleckova.adriana@fnbrno.cz</w:t>
      </w:r>
      <w:r w:rsidR="007A6C14" w:rsidRPr="007A6C14">
        <w:t xml:space="preserve">, nebo telefonicky </w:t>
      </w:r>
      <w:proofErr w:type="gramStart"/>
      <w:r w:rsidR="007A6C14" w:rsidRPr="007A6C14">
        <w:t>na</w:t>
      </w:r>
      <w:proofErr w:type="gramEnd"/>
      <w:r w:rsidR="007A6C14" w:rsidRPr="007A6C14">
        <w:t xml:space="preserve">: </w:t>
      </w:r>
      <w:r w:rsidR="008815F6" w:rsidRPr="008815F6">
        <w:t>532 23</w:t>
      </w:r>
      <w:r w:rsidR="001618C4">
        <w:t>3</w:t>
      </w:r>
      <w:r w:rsidR="008815F6" w:rsidRPr="008815F6">
        <w:t xml:space="preserve"> </w:t>
      </w:r>
      <w:r w:rsidR="001618C4">
        <w:t>030</w:t>
      </w:r>
      <w:r w:rsidRPr="00A90FF6">
        <w:t>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77777777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Pr="00FE0B97">
        <w:t xml:space="preserve"> (smlouva o dílo s přílohami), která je přiložena jako Příloha č. 4 této zadávací dokumentace a je její nedílnou součástí. Zadavatel požaduje, aby účastník využil vzorového textu smlouvy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77777777" w:rsidR="00A90FF6" w:rsidRDefault="00A90FF6" w:rsidP="00A90FF6">
      <w:pPr>
        <w:spacing w:after="120"/>
        <w:ind w:left="567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2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777777" w:rsidR="00734C75" w:rsidRDefault="00734C75" w:rsidP="00734C75">
      <w:pPr>
        <w:pStyle w:val="Odstavecseseznamem"/>
      </w:pPr>
      <w:r w:rsidRPr="0069048D">
        <w:t>Krycí list účastníka obsahující identifikační údaje účastníka, a to obchodní firmu nebo název, sídlo, právní formu, IČO, DIČ, bankovní spojení, statutární orgán, telefonní, faxové a e-mailové spojení, adresu pro doručování písemností, internetovou adresu, ID datové schránky apod</w:t>
      </w:r>
      <w:r>
        <w:t>.;</w:t>
      </w:r>
    </w:p>
    <w:p w14:paraId="7169D8C6" w14:textId="709EA29D" w:rsidR="00734C75" w:rsidRDefault="00734C75" w:rsidP="00734C75">
      <w:pPr>
        <w:pStyle w:val="Odstavecseseznamem"/>
      </w:pPr>
      <w:r w:rsidRPr="0069048D">
        <w:t>Doklady prokazující splnění kvalifikačních předpokladů dle čl. III t</w:t>
      </w:r>
      <w:r>
        <w:t>é</w:t>
      </w:r>
      <w:r w:rsidRPr="0069048D">
        <w:t xml:space="preserve">to </w:t>
      </w:r>
      <w:r w:rsidR="00A63BCE">
        <w:t xml:space="preserve">zadávací </w:t>
      </w:r>
      <w:r w:rsidRPr="0069048D">
        <w:t>dokumentace</w:t>
      </w:r>
      <w:r>
        <w:t>, včetně profesních životopisů a autorizací;</w:t>
      </w:r>
    </w:p>
    <w:p w14:paraId="04AE2ABB" w14:textId="77777777" w:rsidR="00734C75" w:rsidRDefault="00734C75" w:rsidP="00734C75">
      <w:pPr>
        <w:pStyle w:val="Odstavecseseznamem"/>
      </w:pPr>
      <w:r>
        <w:t>Seznam techniků;</w:t>
      </w:r>
    </w:p>
    <w:p w14:paraId="28A9F2B8" w14:textId="0A57718F" w:rsidR="00734C75" w:rsidRDefault="00734C75" w:rsidP="00734C75">
      <w:pPr>
        <w:pStyle w:val="Odstavecseseznamem"/>
      </w:pPr>
      <w:r>
        <w:lastRenderedPageBreak/>
        <w:t xml:space="preserve">Seznam </w:t>
      </w:r>
      <w:r w:rsidR="007E654C">
        <w:t>stavebních prací</w:t>
      </w:r>
      <w:r>
        <w:t>,</w:t>
      </w:r>
      <w:r w:rsidR="00D23E2A">
        <w:t xml:space="preserve"> dle </w:t>
      </w:r>
      <w:r w:rsidR="00D23E2A" w:rsidRPr="00F12FB3">
        <w:t>přílohy č. 5 zadávací</w:t>
      </w:r>
      <w:r w:rsidR="00D23E2A">
        <w:t xml:space="preserve"> dokumentace, </w:t>
      </w:r>
      <w:r>
        <w:t xml:space="preserve"> který musí obsahovat minimálně: označení </w:t>
      </w:r>
      <w:r w:rsidR="007E654C">
        <w:t>stavebních prací</w:t>
      </w:r>
      <w:r>
        <w:t>, charakteristika a popis, tak aby bylo možné určit, zda splňuj</w:t>
      </w:r>
      <w:r w:rsidR="00A63BCE">
        <w:t>í</w:t>
      </w:r>
      <w:r>
        <w:t xml:space="preserve"> kvalifikační předpoklady vymezené touto zadávací dokumentací, doba a místo plnění, identifikační údaje </w:t>
      </w:r>
      <w:r w:rsidR="007E654C">
        <w:t>objednatele</w:t>
      </w:r>
      <w:r>
        <w:t xml:space="preserve"> (název, sídlo, IČO) a označení kontaktní osoby, u které je možné ověřit </w:t>
      </w:r>
      <w:r w:rsidR="007E654C">
        <w:t>provedení stavebních prací</w:t>
      </w:r>
      <w:r>
        <w:t xml:space="preserve"> a to minimálně jménem, funkcí, telefonním číslem a e mailovou adresou;</w:t>
      </w:r>
    </w:p>
    <w:p w14:paraId="12DFD522" w14:textId="77777777" w:rsidR="00734C75" w:rsidRDefault="00734C75" w:rsidP="00734C75">
      <w:pPr>
        <w:pStyle w:val="Odstavecseseznamem"/>
      </w:pPr>
      <w:r w:rsidRPr="009C1D97">
        <w:t xml:space="preserve">Vyplněný návrh smlouvy dle vzoru, který </w:t>
      </w:r>
      <w:r w:rsidRPr="00F12FB3">
        <w:t>tvoří přílohu č. 4 této</w:t>
      </w:r>
      <w:r w:rsidRPr="009C1D97">
        <w:t xml:space="preserve"> zadávací dokumentace,</w:t>
      </w:r>
      <w:r>
        <w:t xml:space="preserve"> </w:t>
      </w:r>
      <w:r w:rsidRPr="004473E9">
        <w:t xml:space="preserve">včetně příloh </w:t>
      </w:r>
      <w:r w:rsidRPr="004473E9">
        <w:rPr>
          <w:u w:val="single"/>
        </w:rPr>
        <w:t>ve formátu *.doc</w:t>
      </w:r>
      <w:r>
        <w:rPr>
          <w:u w:val="single"/>
        </w:rPr>
        <w:t>, *.</w:t>
      </w:r>
      <w:proofErr w:type="spellStart"/>
      <w:r>
        <w:rPr>
          <w:u w:val="single"/>
        </w:rPr>
        <w:t>docx</w:t>
      </w:r>
      <w:proofErr w:type="spellEnd"/>
      <w:r>
        <w:rPr>
          <w:u w:val="single"/>
        </w:rPr>
        <w:t>, *.</w:t>
      </w:r>
      <w:proofErr w:type="spellStart"/>
      <w:r>
        <w:rPr>
          <w:u w:val="single"/>
        </w:rPr>
        <w:t>rtf</w:t>
      </w:r>
      <w:proofErr w:type="spellEnd"/>
      <w:r>
        <w:t>;</w:t>
      </w:r>
    </w:p>
    <w:p w14:paraId="3000379E" w14:textId="437C2F9B" w:rsidR="00734C75" w:rsidRDefault="00734C75" w:rsidP="00734C75">
      <w:pPr>
        <w:pStyle w:val="Odstavecseseznamem"/>
      </w:pPr>
      <w:r>
        <w:t xml:space="preserve">Cenová nabídka </w:t>
      </w:r>
      <w:r w:rsidR="00F12FB3">
        <w:t>- výkazy výměr</w:t>
      </w:r>
      <w:r w:rsidR="00F12FB3" w:rsidRPr="00F12FB3">
        <w:t xml:space="preserve"> </w:t>
      </w:r>
      <w:r w:rsidRPr="00F12FB3">
        <w:t>– příloha č. 2;</w:t>
      </w:r>
    </w:p>
    <w:p w14:paraId="13628011" w14:textId="0335D3EE" w:rsidR="00734C75" w:rsidRPr="00653A6D" w:rsidRDefault="00734C75" w:rsidP="00734C75">
      <w:pPr>
        <w:pStyle w:val="Odstavecseseznamem"/>
        <w:rPr>
          <w:b/>
          <w:i/>
        </w:rPr>
      </w:pPr>
      <w:r>
        <w:t xml:space="preserve">Vyplněná </w:t>
      </w:r>
      <w:r w:rsidRPr="00F12FB3">
        <w:t>příloha č. 3 Zadávací</w:t>
      </w:r>
      <w:r>
        <w:t xml:space="preserve"> dokumentace – Čestné prohlášení – mezinárodní sankce;</w:t>
      </w:r>
    </w:p>
    <w:p w14:paraId="5FD35632" w14:textId="2F91120B" w:rsidR="00653A6D" w:rsidRDefault="00653A6D" w:rsidP="00193DB2">
      <w:pPr>
        <w:pStyle w:val="Odstavecseseznamem"/>
      </w:pPr>
      <w:r>
        <w:t>Věcný harmonogram realizace plnění veřejné zakázky, vybraný dodavatel bude povinen zohlednit tento harmonogram při přípravě časového harmonogramu prací dle smlouvy o dílo</w:t>
      </w:r>
      <w:r w:rsidR="00B1489D">
        <w:t>.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2B427950" w14:textId="77777777" w:rsidR="00D6007B" w:rsidRDefault="00D6007B" w:rsidP="00D6007B">
      <w:pPr>
        <w:pStyle w:val="Nadpis2"/>
      </w:pPr>
      <w:r>
        <w:t>Určení nabídkové ceny</w:t>
      </w:r>
    </w:p>
    <w:p w14:paraId="3034B3ED" w14:textId="5B0C8A08" w:rsidR="00D6007B" w:rsidRDefault="00D6007B" w:rsidP="00D6007B">
      <w:pPr>
        <w:pStyle w:val="Odstavecseseznamem"/>
      </w:pPr>
      <w:r>
        <w:t xml:space="preserve">Nabídková cena bude určena jako cena za kompletní stavební práce, které jsou uvedené ve výkazu výměr, který </w:t>
      </w:r>
      <w:r w:rsidRPr="00F12FB3">
        <w:t xml:space="preserve">tvoří </w:t>
      </w:r>
      <w:r w:rsidR="00F12FB3">
        <w:t>p</w:t>
      </w:r>
      <w:r w:rsidRPr="00F12FB3">
        <w:t>řílohu č. 2</w:t>
      </w:r>
      <w:r>
        <w:t xml:space="preserve"> této zadávací dokumentace. Účastník vyplní všechny položky, které jsou ve výkazu výměr uvedené. V případě, že některá položka nebude vyplněna, bude se zadavatel domnívat, že účastník má cenu za tuto položky zahrnutou v jiné položce a práce na této části stavebních prací budou mít hodnotu 0,- Kč.</w:t>
      </w:r>
    </w:p>
    <w:p w14:paraId="70E757F9" w14:textId="77777777" w:rsidR="00D6007B" w:rsidRPr="00BD336F" w:rsidRDefault="00D6007B" w:rsidP="00D6007B">
      <w:pPr>
        <w:pStyle w:val="Odstavecseseznamem"/>
        <w:rPr>
          <w:b/>
        </w:rPr>
      </w:pPr>
      <w:r w:rsidRPr="00BD336F">
        <w:rPr>
          <w:b/>
        </w:rPr>
        <w:t xml:space="preserve">Účastník zadávacího řízení zpracuje nabídkovou cenu jako celkovou cenu za celé Dílo a v Kč bez DPH.  </w:t>
      </w:r>
    </w:p>
    <w:p w14:paraId="7626D33B" w14:textId="77777777" w:rsidR="00D6007B" w:rsidRDefault="00D6007B" w:rsidP="00D6007B">
      <w:pPr>
        <w:pStyle w:val="Odstavecseseznamem"/>
      </w:pPr>
      <w:r>
        <w:t>Nabídková cena bude uvedena jako maximální a bude zahrnovat veškeré náklady na plnění veřejné zakázky v místě plnění, zejména náklady na dopravu, obaly, naložení, složení, pojištění, clo, příslušenství, montáž a veškeré související stavební práce, likvidaci, odvoz a uložení vybouraných hmot a stavební suti na skládku, včetně poplatku za uskladnění, uvedení všech povrchů dotčených montáží do původního stavu, provedení veškerých předepsaných zkoušek, atestů a revizí dle ČSN a případných jiných právních nebo technických předpisů platných v době provádění montáže a předání Předmětu plnění a zaškolení obsluhy, dále také preventivní bezpečnostně technické kontroly a servisní prohlídky vč. aktualizace příp. firmware, validace nebo kalibrace parametrů (pouze u Zboží, u nějž je při provozu vyžadována) v průběhu záruční doby., apod.).</w:t>
      </w:r>
    </w:p>
    <w:p w14:paraId="4A826E4D" w14:textId="2CDF4DD8" w:rsidR="00D6007B" w:rsidRDefault="00D6007B" w:rsidP="00D6007B">
      <w:pPr>
        <w:pStyle w:val="Odstavecseseznamem"/>
      </w:pPr>
      <w:r>
        <w:t xml:space="preserve">Podkladem pro stanovení celkové nabídkové ceny je výkaz výměr, který </w:t>
      </w:r>
      <w:r w:rsidRPr="00F12FB3">
        <w:t xml:space="preserve">tvoří </w:t>
      </w:r>
      <w:r w:rsidR="00F12FB3" w:rsidRPr="00F12FB3">
        <w:t>p</w:t>
      </w:r>
      <w:r w:rsidRPr="00F12FB3">
        <w:t>řílohu č. 2</w:t>
      </w:r>
      <w:r>
        <w:t xml:space="preserve"> této zadávací dokumentace a bude tvořit přílohu č. 2 smlouvy o dílo. Účastník je povinen položkové rozpočty vyplnit a finální součty doplnit do návrhu smlouvy o dílo, dle pokynů tam uvedených.</w:t>
      </w:r>
    </w:p>
    <w:p w14:paraId="08CE6129" w14:textId="77777777" w:rsidR="00D6007B" w:rsidRDefault="00D6007B" w:rsidP="00D6007B">
      <w:pPr>
        <w:pStyle w:val="Nadpis2"/>
      </w:pPr>
      <w:r>
        <w:t>Hodnocení</w:t>
      </w:r>
    </w:p>
    <w:p w14:paraId="7072058F" w14:textId="77777777" w:rsidR="00D6007B" w:rsidRPr="00AC40FD" w:rsidRDefault="00D6007B" w:rsidP="00D6007B">
      <w:pPr>
        <w:pStyle w:val="Odstavecseseznamem"/>
        <w:rPr>
          <w:b/>
          <w:i/>
        </w:rPr>
      </w:pPr>
      <w:r w:rsidRPr="00844659">
        <w:t>Nabídky budou hodnoceny v souladu § 114 odst. 1 zákona d</w:t>
      </w:r>
      <w:r>
        <w:t xml:space="preserve">le jejich ekonomické výhodnosti, a to tak, že budou seřazeny podle </w:t>
      </w:r>
      <w:r w:rsidRPr="00AC40FD">
        <w:rPr>
          <w:b/>
        </w:rPr>
        <w:t>celkové cenové nabídkové ceny bez DPH</w:t>
      </w:r>
      <w:r>
        <w:t xml:space="preserve"> od nejnižší po nejvyšší. Jako ekonomicky nejvýhodnější bude hodnocena nabídka s nejnižší celkovou nabídkovou </w:t>
      </w:r>
      <w:r w:rsidRPr="00AC40FD">
        <w:rPr>
          <w:u w:val="single"/>
        </w:rPr>
        <w:t>cenou bez DPH</w:t>
      </w:r>
      <w:r>
        <w:t>.</w:t>
      </w:r>
    </w:p>
    <w:p w14:paraId="614C2A78" w14:textId="77777777" w:rsidR="00D6007B" w:rsidRPr="00AC40FD" w:rsidRDefault="00D6007B" w:rsidP="00D6007B">
      <w:pPr>
        <w:pStyle w:val="Nadpis2"/>
      </w:pPr>
      <w:r>
        <w:t>Shodné nabídkové ceny</w:t>
      </w:r>
    </w:p>
    <w:p w14:paraId="512BDB61" w14:textId="4206309C" w:rsidR="009C5EEE" w:rsidRDefault="00D6007B" w:rsidP="00D6007B">
      <w:pPr>
        <w:pStyle w:val="Odstavecseseznamem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Pr="00844659">
        <w:t>více účastníků, rozhodne o výběru nejvýhodnější nabídky los. Účastníci, kteří podali shodnou nejnižší celkovou nabídkovou cenu, budou zadavatelem písemně vyzv</w:t>
      </w:r>
      <w:r>
        <w:t>áni k osobní účasti na losování</w:t>
      </w:r>
      <w:r w:rsidR="009C5EEE" w:rsidRPr="00844659">
        <w:t>.</w:t>
      </w:r>
    </w:p>
    <w:p w14:paraId="61ACC1EF" w14:textId="767FEF7C" w:rsidR="009C5EEE" w:rsidRDefault="009C5EEE" w:rsidP="009C5EEE">
      <w:pPr>
        <w:pStyle w:val="Nadpis1"/>
      </w:pPr>
      <w:r w:rsidRPr="00590C6F">
        <w:lastRenderedPageBreak/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B64F7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B64F7">
      <w:pPr>
        <w:pStyle w:val="Odstavecseseznamem"/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597E1B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E282889" w:rsidR="009C5EEE" w:rsidRDefault="009C5EEE" w:rsidP="00597E1B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proofErr w:type="gramStart"/>
      <w:r>
        <w:t>pododstavce X.1.2.1</w:t>
      </w:r>
      <w:proofErr w:type="gramEnd"/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B64F7">
      <w:pPr>
        <w:pStyle w:val="Odstavecseseznamem"/>
      </w:pPr>
      <w:r w:rsidRPr="005C337B"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8815F6" w:rsidRDefault="009C5EEE" w:rsidP="009C5EEE">
      <w:pPr>
        <w:pStyle w:val="Odstavecseseznamem"/>
      </w:pPr>
      <w:r w:rsidRPr="008815F6">
        <w:t>který nepředložil požadované údaje nebo doklady.</w:t>
      </w:r>
    </w:p>
    <w:p w14:paraId="107E5F88" w14:textId="60F920F5" w:rsidR="009C5EEE" w:rsidRDefault="009C5EEE" w:rsidP="009C5EE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3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65059427" w14:textId="304F00FB" w:rsidR="009C5EEE" w:rsidRPr="009C5EEE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61E55BD2" w14:textId="4C6ACFF3" w:rsidR="009C5EEE" w:rsidRDefault="009C5EEE" w:rsidP="009C5EEE">
      <w:pPr>
        <w:pStyle w:val="Nadpis1"/>
      </w:pPr>
      <w:r w:rsidRPr="001017D0">
        <w:t>Vyhrazen</w:t>
      </w:r>
      <w:r>
        <w:t>é</w:t>
      </w:r>
      <w:r w:rsidRPr="001017D0">
        <w:t xml:space="preserve"> změn</w:t>
      </w:r>
      <w:r>
        <w:t>y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77777777" w:rsidR="009C5EEE" w:rsidRPr="001017D0" w:rsidRDefault="009C5EEE" w:rsidP="009C5EEE">
      <w:pPr>
        <w:pStyle w:val="Odstavecseseznamem"/>
      </w:pPr>
      <w:r w:rsidRPr="001017D0">
        <w:lastRenderedPageBreak/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19B308B5" w:rsidR="009C5EEE" w:rsidRPr="00844659" w:rsidRDefault="009C5EEE" w:rsidP="009C5EEE">
      <w:pPr>
        <w:pStyle w:val="Odstavecseseznamem"/>
        <w:rPr>
          <w:b/>
          <w:i/>
        </w:rPr>
      </w:pPr>
      <w:r w:rsidRPr="00844659">
        <w:t xml:space="preserve">V případě, že v rámci nově uzavřené smlouvy s novým dodavatelem dojde k naplnění některé z podmínek vyhrazené změny dle bodu </w:t>
      </w:r>
      <w:proofErr w:type="gramStart"/>
      <w:r w:rsidRPr="00844659">
        <w:t>XI.1.1</w:t>
      </w:r>
      <w:proofErr w:type="gramEnd"/>
      <w:r w:rsidRPr="00844659">
        <w:t xml:space="preserve"> zadávací dokumentace, je zadavatel oprávněn uzavřít novou smlouvu s dalším účastníkem, a to za výše uvedených podmínek dle bodů XI.1.1 a XI.1.2 zadávací dokumentace. </w:t>
      </w:r>
    </w:p>
    <w:p w14:paraId="38B87DB6" w14:textId="2FA45A27" w:rsidR="009C5EEE" w:rsidRDefault="009C5EEE" w:rsidP="009C5EEE">
      <w:pPr>
        <w:pStyle w:val="Odstavecseseznamem"/>
      </w:pPr>
      <w:r w:rsidRPr="00844659">
        <w:t xml:space="preserve"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</w:t>
      </w:r>
      <w:proofErr w:type="gramStart"/>
      <w:r w:rsidRPr="00844659">
        <w:t>XI.1. 1  a XI</w:t>
      </w:r>
      <w:proofErr w:type="gramEnd"/>
      <w:r w:rsidRPr="00844659">
        <w:t>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0DFDB8F0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4E93BE01" w14:textId="1FD90D4A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3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4EB4A0B7" w:rsidR="009C5EEE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D6007B">
        <w:rPr>
          <w:rStyle w:val="slostrnky"/>
        </w:rPr>
        <w:t>Projektová dokumentace</w:t>
      </w:r>
      <w:r>
        <w:t>;</w:t>
      </w:r>
    </w:p>
    <w:p w14:paraId="7320746E" w14:textId="394A7337" w:rsidR="009C5EEE" w:rsidRDefault="00F12FB3" w:rsidP="009C5EEE">
      <w:pPr>
        <w:pStyle w:val="Odstavecseseznamem"/>
      </w:pPr>
      <w:r>
        <w:t>Příloha č. 2 – Cenová nabídka – výkazy výměr</w:t>
      </w:r>
      <w:r w:rsidR="009C5EEE">
        <w:t>;</w:t>
      </w:r>
    </w:p>
    <w:p w14:paraId="3F1F9885" w14:textId="77777777" w:rsidR="009C5EEE" w:rsidRDefault="009C5EEE" w:rsidP="009C5EEE">
      <w:pPr>
        <w:pStyle w:val="Odstavecseseznamem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3A2B0A32" w14:textId="2614424A" w:rsidR="009C5EEE" w:rsidRDefault="009C5EEE" w:rsidP="009C5EEE">
      <w:pPr>
        <w:pStyle w:val="Odstavecseseznamem"/>
      </w:pPr>
      <w:r>
        <w:t>Příl</w:t>
      </w:r>
      <w:r w:rsidR="00EB69B7">
        <w:t>oha č. 4 – Návrh Smlouvy o dílo;</w:t>
      </w:r>
    </w:p>
    <w:p w14:paraId="723FDCDB" w14:textId="0731D7CA" w:rsidR="00EB69B7" w:rsidRDefault="00EB69B7" w:rsidP="009C5EEE">
      <w:pPr>
        <w:pStyle w:val="Odstavecseseznamem"/>
      </w:pPr>
      <w:r>
        <w:t xml:space="preserve">Příloha č. 5 – Seznam </w:t>
      </w:r>
      <w:r w:rsidR="00F12FB3">
        <w:t>stavebních prací</w:t>
      </w:r>
      <w:r>
        <w:t>;</w:t>
      </w:r>
    </w:p>
    <w:p w14:paraId="52CD709B" w14:textId="77777777" w:rsidR="00E439E0" w:rsidRDefault="00EB69B7" w:rsidP="009C5EEE">
      <w:pPr>
        <w:pStyle w:val="Odstavecseseznamem"/>
      </w:pPr>
      <w:r>
        <w:lastRenderedPageBreak/>
        <w:t xml:space="preserve">Příloha č. </w:t>
      </w:r>
      <w:r w:rsidR="00BE0F01">
        <w:t>6</w:t>
      </w:r>
      <w:r>
        <w:t xml:space="preserve"> – Vzor </w:t>
      </w:r>
      <w:r w:rsidR="001431C8">
        <w:t>seznamu techniků</w:t>
      </w:r>
      <w:r w:rsidR="00E439E0">
        <w:t>;</w:t>
      </w:r>
    </w:p>
    <w:p w14:paraId="47D83C3E" w14:textId="7B2B0FC3" w:rsidR="00EB69B7" w:rsidRPr="00F56568" w:rsidRDefault="00E439E0" w:rsidP="009C5EEE">
      <w:pPr>
        <w:pStyle w:val="Odstavecseseznamem"/>
      </w:pPr>
      <w:r>
        <w:t xml:space="preserve">Příloha č. 7 - </w:t>
      </w:r>
      <w:r w:rsidRPr="00E439E0">
        <w:t>Doplňková dokumentace</w:t>
      </w:r>
      <w:r w:rsidR="00757E48">
        <w:t>.</w:t>
      </w:r>
    </w:p>
    <w:p w14:paraId="602E470C" w14:textId="77777777" w:rsidR="009C5EEE" w:rsidRDefault="009C5EEE" w:rsidP="009C5EEE"/>
    <w:p w14:paraId="382D83B8" w14:textId="77777777" w:rsidR="009C5EEE" w:rsidRDefault="009C5EEE" w:rsidP="009C5EEE"/>
    <w:p w14:paraId="2032FEE0" w14:textId="127F4959" w:rsidR="009C5EEE" w:rsidRPr="005C337B" w:rsidRDefault="009C5EEE" w:rsidP="009C5EEE">
      <w:r w:rsidRPr="005C337B">
        <w:t xml:space="preserve">V Brně dne </w:t>
      </w:r>
    </w:p>
    <w:p w14:paraId="5F68A1A1" w14:textId="57944357" w:rsidR="009C5EEE" w:rsidRDefault="009C5EEE" w:rsidP="009C5EEE">
      <w:pPr>
        <w:rPr>
          <w:rFonts w:cs="Arial"/>
        </w:rPr>
      </w:pPr>
    </w:p>
    <w:p w14:paraId="6DE85857" w14:textId="6CEAAA90" w:rsidR="009C5EEE" w:rsidRDefault="009C5EEE" w:rsidP="009C5EEE">
      <w:pPr>
        <w:rPr>
          <w:rFonts w:cs="Arial"/>
        </w:rPr>
      </w:pPr>
    </w:p>
    <w:p w14:paraId="019E4510" w14:textId="77777777" w:rsidR="009C5EEE" w:rsidRDefault="009C5EEE" w:rsidP="009C5EEE">
      <w:pPr>
        <w:rPr>
          <w:rFonts w:cs="Arial"/>
        </w:rPr>
      </w:pPr>
    </w:p>
    <w:p w14:paraId="4C0D778D" w14:textId="77777777" w:rsidR="009C5EEE" w:rsidRDefault="009C5EEE" w:rsidP="009C5EEE">
      <w:pPr>
        <w:rPr>
          <w:rFonts w:cs="Arial"/>
        </w:rPr>
      </w:pPr>
    </w:p>
    <w:p w14:paraId="3BB042CD" w14:textId="77777777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7DC2EA95" w14:textId="729A4537" w:rsidR="009C5EEE" w:rsidRPr="00EE77C3" w:rsidRDefault="009C5EEE" w:rsidP="009C5EEE">
      <w:pPr>
        <w:rPr>
          <w:rFonts w:cs="Arial"/>
        </w:rPr>
      </w:pPr>
      <w:r>
        <w:rPr>
          <w:rFonts w:cs="Arial"/>
        </w:rPr>
        <w:t>ředitel FN Brno</w:t>
      </w:r>
    </w:p>
    <w:sectPr w:rsidR="009C5EEE" w:rsidRPr="00EE77C3" w:rsidSect="009A10E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160DA2" w16cex:dateUtc="2024-11-15T07:26:00Z"/>
  <w16cex:commentExtensible w16cex:durableId="66EBDD17" w16cex:dateUtc="2024-11-17T17:30:00Z"/>
  <w16cex:commentExtensible w16cex:durableId="718CEE40" w16cex:dateUtc="2024-11-15T07:31:00Z"/>
  <w16cex:commentExtensible w16cex:durableId="4FC5150C" w16cex:dateUtc="2024-11-15T07:32:00Z"/>
  <w16cex:commentExtensible w16cex:durableId="6CE06144" w16cex:dateUtc="2024-11-15T09:07:00Z"/>
  <w16cex:commentExtensible w16cex:durableId="31793185" w16cex:dateUtc="2024-11-15T09:07:00Z"/>
  <w16cex:commentExtensible w16cex:durableId="7DD19B5F" w16cex:dateUtc="2024-11-18T07:19:49.182Z"/>
  <w16cex:commentExtensible w16cex:durableId="461CC784" w16cex:dateUtc="2025-02-24T12:02:56.308Z"/>
  <w16cex:commentExtensible w16cex:durableId="4AB40663" w16cex:dateUtc="2025-02-24T12:50:31.802Z"/>
  <w16cex:commentExtensible w16cex:durableId="477F527E" w16cex:dateUtc="2025-02-24T12:52:59.179Z"/>
  <w16cex:commentExtensible w16cex:durableId="2F137426" w16cex:dateUtc="2025-02-24T13:16:37.809Z"/>
  <w16cex:commentExtensible w16cex:durableId="2784FCB6" w16cex:dateUtc="2025-02-24T13:54:27.886Z"/>
  <w16cex:commentExtensible w16cex:durableId="65E963D8" w16cex:dateUtc="2025-02-24T15:00:46.763Z"/>
  <w16cex:commentExtensible w16cex:durableId="4D68E5D1" w16cex:dateUtc="2025-04-03T10:46:10.606Z"/>
  <w16cex:commentExtensible w16cex:durableId="7A08AF89" w16cex:dateUtc="2025-04-03T10:46:40.606Z"/>
  <w16cex:commentExtensible w16cex:durableId="3D71A5C9" w16cex:dateUtc="2025-04-03T10:47:21.967Z"/>
  <w16cex:commentExtensible w16cex:durableId="5E03A704" w16cex:dateUtc="2025-04-03T10:58:53.411Z"/>
  <w16cex:commentExtensible w16cex:durableId="58945739" w16cex:dateUtc="2025-04-03T11:02:58.985Z"/>
  <w16cex:commentExtensible w16cex:durableId="7EBFCBBF" w16cex:dateUtc="2025-04-03T11:07:56.204Z"/>
  <w16cex:commentExtensible w16cex:durableId="7E949B81" w16cex:dateUtc="2025-07-25T12:34:16.528Z"/>
  <w16cex:commentExtensible w16cex:durableId="77132827" w16cex:dateUtc="2025-07-25T12:34:37.7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6A382B" w16cid:durableId="46160DA2"/>
  <w16cid:commentId w16cid:paraId="11331760" w16cid:durableId="66EBDD17"/>
  <w16cid:commentId w16cid:paraId="4813008F" w16cid:durableId="718CEE40"/>
  <w16cid:commentId w16cid:paraId="33F1D890" w16cid:durableId="4FC5150C"/>
  <w16cid:commentId w16cid:paraId="5FA94355" w16cid:durableId="6CE06144"/>
  <w16cid:commentId w16cid:paraId="33F990A0" w16cid:durableId="31793185"/>
  <w16cid:commentId w16cid:paraId="158A94D2" w16cid:durableId="7DD19B5F"/>
  <w16cid:commentId w16cid:paraId="53EC246C" w16cid:durableId="6E13C82B"/>
  <w16cid:commentId w16cid:paraId="3DDF7E5A" w16cid:durableId="3C38B8E1"/>
  <w16cid:commentId w16cid:paraId="42BFDE55" w16cid:durableId="07E02C4B"/>
  <w16cid:commentId w16cid:paraId="676701AC" w16cid:durableId="188AAB50"/>
  <w16cid:commentId w16cid:paraId="2F7D742C" w16cid:durableId="324140C8"/>
  <w16cid:commentId w16cid:paraId="2533BDCC" w16cid:durableId="211FE750"/>
  <w16cid:commentId w16cid:paraId="7F6E3829" w16cid:durableId="461CC784"/>
  <w16cid:commentId w16cid:paraId="30D8A429" w16cid:durableId="4AB40663"/>
  <w16cid:commentId w16cid:paraId="738E7E23" w16cid:durableId="477F527E"/>
  <w16cid:commentId w16cid:paraId="5F1787B6" w16cid:durableId="2F137426"/>
  <w16cid:commentId w16cid:paraId="51A0E59D" w16cid:durableId="2784FCB6"/>
  <w16cid:commentId w16cid:paraId="4AF04555" w16cid:durableId="3C1BF8CE"/>
  <w16cid:commentId w16cid:paraId="231BD330" w16cid:durableId="65E963D8"/>
  <w16cid:commentId w16cid:paraId="6A0496C2" w16cid:durableId="557BF8B9"/>
  <w16cid:commentId w16cid:paraId="72711D2B" w16cid:durableId="4D68E5D1"/>
  <w16cid:commentId w16cid:paraId="3F1F5504" w16cid:durableId="7A08AF89"/>
  <w16cid:commentId w16cid:paraId="02F88C00" w16cid:durableId="3D71A5C9"/>
  <w16cid:commentId w16cid:paraId="3D918A14" w16cid:durableId="5E03A704"/>
  <w16cid:commentId w16cid:paraId="2F91B563" w16cid:durableId="58945739"/>
  <w16cid:commentId w16cid:paraId="0A524EC3" w16cid:durableId="7EBFCBBF"/>
  <w16cid:commentId w16cid:paraId="2DB1437F" w16cid:durableId="21A559B6"/>
  <w16cid:commentId w16cid:paraId="2C83CED0" w16cid:durableId="7E949B81"/>
  <w16cid:commentId w16cid:paraId="535DC28C" w16cid:durableId="771328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44728" w14:textId="77777777" w:rsidR="00E95623" w:rsidRDefault="00E95623">
      <w:r>
        <w:separator/>
      </w:r>
    </w:p>
  </w:endnote>
  <w:endnote w:type="continuationSeparator" w:id="0">
    <w:p w14:paraId="5058B957" w14:textId="77777777" w:rsidR="00E95623" w:rsidRDefault="00E95623">
      <w:r>
        <w:continuationSeparator/>
      </w:r>
    </w:p>
  </w:endnote>
  <w:endnote w:type="continuationNotice" w:id="1">
    <w:p w14:paraId="6BBFD931" w14:textId="77777777" w:rsidR="00E95623" w:rsidRDefault="00E95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7A247F6F" w:rsidR="006026BC" w:rsidRPr="000661A7" w:rsidRDefault="006026BC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 w:rsidR="0013436C">
      <w:rPr>
        <w:rFonts w:cs="Arial"/>
        <w:sz w:val="16"/>
        <w:szCs w:val="16"/>
      </w:rPr>
      <w:t>18</w:t>
    </w:r>
    <w:r>
      <w:rPr>
        <w:rFonts w:cs="Arial"/>
        <w:sz w:val="16"/>
        <w:szCs w:val="16"/>
      </w:rPr>
      <w:t>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561C26">
      <w:rPr>
        <w:rFonts w:ascii="Arial" w:hAnsi="Arial" w:cs="Arial"/>
        <w:bCs/>
        <w:noProof/>
        <w:sz w:val="16"/>
        <w:szCs w:val="16"/>
      </w:rPr>
      <w:t>8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561C26">
      <w:rPr>
        <w:rFonts w:ascii="Arial" w:hAnsi="Arial" w:cs="Arial"/>
        <w:bCs/>
        <w:noProof/>
        <w:sz w:val="16"/>
        <w:szCs w:val="16"/>
      </w:rPr>
      <w:t>12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6026BC" w:rsidRPr="000661A7" w:rsidRDefault="006026BC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7D90D" w14:textId="77777777" w:rsidR="00E95623" w:rsidRDefault="00E95623">
      <w:r>
        <w:separator/>
      </w:r>
    </w:p>
  </w:footnote>
  <w:footnote w:type="continuationSeparator" w:id="0">
    <w:p w14:paraId="0E85D79B" w14:textId="77777777" w:rsidR="00E95623" w:rsidRDefault="00E95623">
      <w:r>
        <w:continuationSeparator/>
      </w:r>
    </w:p>
  </w:footnote>
  <w:footnote w:type="continuationNotice" w:id="1">
    <w:p w14:paraId="6F4A7541" w14:textId="77777777" w:rsidR="00E95623" w:rsidRDefault="00E95623"/>
  </w:footnote>
  <w:footnote w:id="2">
    <w:p w14:paraId="00BE76CD" w14:textId="77777777" w:rsidR="006026BC" w:rsidRDefault="006026BC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F5D2D53" w14:paraId="7ED09290" w14:textId="77777777" w:rsidTr="009876C5">
      <w:trPr>
        <w:trHeight w:val="300"/>
      </w:trPr>
      <w:tc>
        <w:tcPr>
          <w:tcW w:w="3360" w:type="dxa"/>
        </w:tcPr>
        <w:p w14:paraId="64578FBD" w14:textId="714CFED7" w:rsidR="5F5D2D53" w:rsidRDefault="5F5D2D53" w:rsidP="009876C5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7F852A36" w14:textId="334F8BB2" w:rsidR="5F5D2D53" w:rsidRDefault="5F5D2D53" w:rsidP="009876C5">
          <w:pPr>
            <w:pStyle w:val="Zhlav"/>
            <w:jc w:val="center"/>
          </w:pPr>
        </w:p>
      </w:tc>
      <w:tc>
        <w:tcPr>
          <w:tcW w:w="3360" w:type="dxa"/>
        </w:tcPr>
        <w:p w14:paraId="1F722825" w14:textId="234BBC04" w:rsidR="5F5D2D53" w:rsidRDefault="5F5D2D53" w:rsidP="009876C5">
          <w:pPr>
            <w:pStyle w:val="Zhlav"/>
            <w:ind w:right="-115"/>
            <w:jc w:val="right"/>
          </w:pPr>
        </w:p>
      </w:tc>
    </w:tr>
  </w:tbl>
  <w:p w14:paraId="238AB56B" w14:textId="2B36227B" w:rsidR="5F5D2D53" w:rsidRDefault="5F5D2D53" w:rsidP="009876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6026BC" w:rsidRDefault="006026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6026BC" w:rsidRPr="00B614D8" w:rsidRDefault="006026BC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6026BC" w:rsidRPr="009979A1" w:rsidRDefault="006026BC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6026BC" w:rsidRPr="00057BDD" w:rsidRDefault="006026BC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6026BC" w:rsidRPr="009979A1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6026BC" w:rsidRPr="009979A1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p0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" filled="f" stroked="f">
              <v:textbox>
                <w:txbxContent>
                  <w:p w14:paraId="25E6DEF5" w14:textId="77777777" w:rsidR="006026BC" w:rsidRPr="00B614D8" w:rsidRDefault="006026BC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6026BC" w:rsidRPr="009979A1" w:rsidRDefault="006026BC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6026BC" w:rsidRPr="00057BDD" w:rsidRDefault="006026BC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6026BC" w:rsidRPr="009979A1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6026BC" w:rsidRPr="009979A1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853EA1F">
            <v:rect id="Rectangle 5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51C4E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6026BC" w:rsidRPr="009663DB" w:rsidRDefault="006026BC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6026BC" w:rsidRPr="009663DB" w:rsidRDefault="006026BC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6026BC" w:rsidRPr="002B576B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6026BC" w:rsidRPr="002B576B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6026BC" w:rsidRDefault="006026BC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91730" id="Text Box 4" o:spid="_x0000_s1027" type="#_x0000_t202" style="position:absolute;left:0;text-align:left;margin-left:196.9pt;margin-top:38pt;width:165.3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Fmug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" filled="f" stroked="f">
              <v:textbox>
                <w:txbxContent>
                  <w:p w14:paraId="73C33361" w14:textId="77777777" w:rsidR="006026BC" w:rsidRPr="009663DB" w:rsidRDefault="006026BC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6026BC" w:rsidRPr="009663DB" w:rsidRDefault="006026BC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6026BC" w:rsidRPr="002B576B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6026BC" w:rsidRPr="002B576B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6026BC" w:rsidRDefault="006026BC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F197A66">
            <v:rect id="Rectangle 3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E152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84320"/>
    <w:multiLevelType w:val="hybridMultilevel"/>
    <w:tmpl w:val="753AC96A"/>
    <w:lvl w:ilvl="0" w:tplc="D804BE12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456283"/>
    <w:multiLevelType w:val="multilevel"/>
    <w:tmpl w:val="6312108C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5" w:hanging="567"/>
      </w:pPr>
      <w:rPr>
        <w:rFonts w:hint="default"/>
        <w:b w:val="0"/>
        <w:i w:val="0"/>
      </w:rPr>
    </w:lvl>
    <w:lvl w:ilvl="3">
      <w:start w:val="1"/>
      <w:numFmt w:val="decimal"/>
      <w:lvlRestart w:val="0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pStyle w:val="Bezmezer"/>
      <w:lvlText w:val="%5)"/>
      <w:lvlJc w:val="left"/>
      <w:pPr>
        <w:ind w:left="1701" w:hanging="567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5B964A8"/>
    <w:multiLevelType w:val="hybridMultilevel"/>
    <w:tmpl w:val="30102AF0"/>
    <w:lvl w:ilvl="0" w:tplc="E50C974E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5662497"/>
    <w:multiLevelType w:val="multilevel"/>
    <w:tmpl w:val="0405001F"/>
    <w:numStyleLink w:val="111111"/>
  </w:abstractNum>
  <w:abstractNum w:abstractNumId="8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2189"/>
    <w:rsid w:val="00006E4C"/>
    <w:rsid w:val="00010DBB"/>
    <w:rsid w:val="00012814"/>
    <w:rsid w:val="00035817"/>
    <w:rsid w:val="0005543E"/>
    <w:rsid w:val="00057DD8"/>
    <w:rsid w:val="00064F6D"/>
    <w:rsid w:val="000661A7"/>
    <w:rsid w:val="00075387"/>
    <w:rsid w:val="00083B0E"/>
    <w:rsid w:val="000B00FA"/>
    <w:rsid w:val="000B3AD7"/>
    <w:rsid w:val="000C0A8E"/>
    <w:rsid w:val="000C5187"/>
    <w:rsid w:val="000C5285"/>
    <w:rsid w:val="000C67AB"/>
    <w:rsid w:val="000D1B54"/>
    <w:rsid w:val="000D6CC1"/>
    <w:rsid w:val="000F2608"/>
    <w:rsid w:val="001129C9"/>
    <w:rsid w:val="00113DAC"/>
    <w:rsid w:val="00117BD7"/>
    <w:rsid w:val="00124EDF"/>
    <w:rsid w:val="0012515E"/>
    <w:rsid w:val="001301F5"/>
    <w:rsid w:val="0013436C"/>
    <w:rsid w:val="00136397"/>
    <w:rsid w:val="00136583"/>
    <w:rsid w:val="00137C74"/>
    <w:rsid w:val="001431C8"/>
    <w:rsid w:val="00156001"/>
    <w:rsid w:val="001618C4"/>
    <w:rsid w:val="00163B25"/>
    <w:rsid w:val="001673D6"/>
    <w:rsid w:val="00185E24"/>
    <w:rsid w:val="0018652D"/>
    <w:rsid w:val="00193DB2"/>
    <w:rsid w:val="00195882"/>
    <w:rsid w:val="001976E5"/>
    <w:rsid w:val="001A7358"/>
    <w:rsid w:val="001B1585"/>
    <w:rsid w:val="001C73E8"/>
    <w:rsid w:val="001D3770"/>
    <w:rsid w:val="001E4603"/>
    <w:rsid w:val="00205EAF"/>
    <w:rsid w:val="00213126"/>
    <w:rsid w:val="00213E5F"/>
    <w:rsid w:val="00225E85"/>
    <w:rsid w:val="00230955"/>
    <w:rsid w:val="00245E61"/>
    <w:rsid w:val="002474BE"/>
    <w:rsid w:val="00257E05"/>
    <w:rsid w:val="00273506"/>
    <w:rsid w:val="00285E02"/>
    <w:rsid w:val="0029236A"/>
    <w:rsid w:val="002A130B"/>
    <w:rsid w:val="002A442A"/>
    <w:rsid w:val="002A5831"/>
    <w:rsid w:val="002B1E62"/>
    <w:rsid w:val="002D4BCB"/>
    <w:rsid w:val="002E1C03"/>
    <w:rsid w:val="003079BE"/>
    <w:rsid w:val="00327D7B"/>
    <w:rsid w:val="003371CD"/>
    <w:rsid w:val="003417B5"/>
    <w:rsid w:val="0034352D"/>
    <w:rsid w:val="00360809"/>
    <w:rsid w:val="00363B3B"/>
    <w:rsid w:val="00370B77"/>
    <w:rsid w:val="00381055"/>
    <w:rsid w:val="00395B66"/>
    <w:rsid w:val="003A1FA9"/>
    <w:rsid w:val="003A6BB3"/>
    <w:rsid w:val="003B7B17"/>
    <w:rsid w:val="003E6723"/>
    <w:rsid w:val="003F5CF4"/>
    <w:rsid w:val="00410B37"/>
    <w:rsid w:val="00412823"/>
    <w:rsid w:val="004211C2"/>
    <w:rsid w:val="00425A94"/>
    <w:rsid w:val="00427FAC"/>
    <w:rsid w:val="00437306"/>
    <w:rsid w:val="004475D1"/>
    <w:rsid w:val="00450754"/>
    <w:rsid w:val="004524BD"/>
    <w:rsid w:val="004605BA"/>
    <w:rsid w:val="00462794"/>
    <w:rsid w:val="00464B3C"/>
    <w:rsid w:val="00465985"/>
    <w:rsid w:val="00482534"/>
    <w:rsid w:val="00485005"/>
    <w:rsid w:val="004964D8"/>
    <w:rsid w:val="004B458B"/>
    <w:rsid w:val="004C016B"/>
    <w:rsid w:val="004C18B8"/>
    <w:rsid w:val="004E3C0E"/>
    <w:rsid w:val="004E53A4"/>
    <w:rsid w:val="00530D41"/>
    <w:rsid w:val="005317FE"/>
    <w:rsid w:val="005548BF"/>
    <w:rsid w:val="00561C26"/>
    <w:rsid w:val="005659AD"/>
    <w:rsid w:val="00566F2D"/>
    <w:rsid w:val="0057140C"/>
    <w:rsid w:val="00574406"/>
    <w:rsid w:val="00597E1B"/>
    <w:rsid w:val="005C4515"/>
    <w:rsid w:val="005C6C89"/>
    <w:rsid w:val="005C7090"/>
    <w:rsid w:val="005D13E0"/>
    <w:rsid w:val="005E41BA"/>
    <w:rsid w:val="006026BC"/>
    <w:rsid w:val="0060722B"/>
    <w:rsid w:val="00653A6D"/>
    <w:rsid w:val="00670633"/>
    <w:rsid w:val="006778A2"/>
    <w:rsid w:val="00687260"/>
    <w:rsid w:val="00690660"/>
    <w:rsid w:val="006C0BA8"/>
    <w:rsid w:val="006C459D"/>
    <w:rsid w:val="006C547F"/>
    <w:rsid w:val="006D7214"/>
    <w:rsid w:val="006D748B"/>
    <w:rsid w:val="006E639B"/>
    <w:rsid w:val="006E69A0"/>
    <w:rsid w:val="006F2E2D"/>
    <w:rsid w:val="006F6EAB"/>
    <w:rsid w:val="00704CB0"/>
    <w:rsid w:val="0071208E"/>
    <w:rsid w:val="00721A80"/>
    <w:rsid w:val="00722BA7"/>
    <w:rsid w:val="007242EE"/>
    <w:rsid w:val="007324F7"/>
    <w:rsid w:val="00734C75"/>
    <w:rsid w:val="007360FD"/>
    <w:rsid w:val="007408D2"/>
    <w:rsid w:val="00741952"/>
    <w:rsid w:val="00754116"/>
    <w:rsid w:val="00757E48"/>
    <w:rsid w:val="00764033"/>
    <w:rsid w:val="007A1D4B"/>
    <w:rsid w:val="007A6C14"/>
    <w:rsid w:val="007B298D"/>
    <w:rsid w:val="007B2E83"/>
    <w:rsid w:val="007B5FDD"/>
    <w:rsid w:val="007D0177"/>
    <w:rsid w:val="007D3523"/>
    <w:rsid w:val="007E56D2"/>
    <w:rsid w:val="007E654C"/>
    <w:rsid w:val="007F0866"/>
    <w:rsid w:val="00807D66"/>
    <w:rsid w:val="00811200"/>
    <w:rsid w:val="008222E8"/>
    <w:rsid w:val="00826763"/>
    <w:rsid w:val="0083100F"/>
    <w:rsid w:val="00831AC5"/>
    <w:rsid w:val="00844CA6"/>
    <w:rsid w:val="00846663"/>
    <w:rsid w:val="008538C8"/>
    <w:rsid w:val="00875B50"/>
    <w:rsid w:val="0088074E"/>
    <w:rsid w:val="008815F6"/>
    <w:rsid w:val="00882FA2"/>
    <w:rsid w:val="00884179"/>
    <w:rsid w:val="008844AB"/>
    <w:rsid w:val="00914C16"/>
    <w:rsid w:val="009158F0"/>
    <w:rsid w:val="00917CFD"/>
    <w:rsid w:val="00917E94"/>
    <w:rsid w:val="0092204C"/>
    <w:rsid w:val="009436C7"/>
    <w:rsid w:val="00975244"/>
    <w:rsid w:val="00982DB8"/>
    <w:rsid w:val="009876C5"/>
    <w:rsid w:val="00992617"/>
    <w:rsid w:val="009A10EF"/>
    <w:rsid w:val="009A2DCE"/>
    <w:rsid w:val="009A768E"/>
    <w:rsid w:val="009B64F7"/>
    <w:rsid w:val="009C5EEE"/>
    <w:rsid w:val="009D6F7A"/>
    <w:rsid w:val="009E32C5"/>
    <w:rsid w:val="009E7389"/>
    <w:rsid w:val="009F4967"/>
    <w:rsid w:val="009F69C1"/>
    <w:rsid w:val="00A005F9"/>
    <w:rsid w:val="00A20589"/>
    <w:rsid w:val="00A300BB"/>
    <w:rsid w:val="00A30300"/>
    <w:rsid w:val="00A3209B"/>
    <w:rsid w:val="00A33E19"/>
    <w:rsid w:val="00A44A14"/>
    <w:rsid w:val="00A4588D"/>
    <w:rsid w:val="00A47F96"/>
    <w:rsid w:val="00A5036C"/>
    <w:rsid w:val="00A57E0F"/>
    <w:rsid w:val="00A61517"/>
    <w:rsid w:val="00A63BCE"/>
    <w:rsid w:val="00A65040"/>
    <w:rsid w:val="00A82B22"/>
    <w:rsid w:val="00A86B9D"/>
    <w:rsid w:val="00A90FF6"/>
    <w:rsid w:val="00AC3D7E"/>
    <w:rsid w:val="00AC5450"/>
    <w:rsid w:val="00AC5B8A"/>
    <w:rsid w:val="00AD18A6"/>
    <w:rsid w:val="00AD222F"/>
    <w:rsid w:val="00AE7E03"/>
    <w:rsid w:val="00AF1A61"/>
    <w:rsid w:val="00AF5C9E"/>
    <w:rsid w:val="00AF6AA4"/>
    <w:rsid w:val="00B02A8D"/>
    <w:rsid w:val="00B0647A"/>
    <w:rsid w:val="00B12570"/>
    <w:rsid w:val="00B1489D"/>
    <w:rsid w:val="00B14B11"/>
    <w:rsid w:val="00B42045"/>
    <w:rsid w:val="00B45383"/>
    <w:rsid w:val="00B51FB9"/>
    <w:rsid w:val="00B62BE7"/>
    <w:rsid w:val="00B731AA"/>
    <w:rsid w:val="00B8081A"/>
    <w:rsid w:val="00B90721"/>
    <w:rsid w:val="00B9496A"/>
    <w:rsid w:val="00BB42E1"/>
    <w:rsid w:val="00BC56B6"/>
    <w:rsid w:val="00BE0F01"/>
    <w:rsid w:val="00BE6F07"/>
    <w:rsid w:val="00BF2F20"/>
    <w:rsid w:val="00BF61C3"/>
    <w:rsid w:val="00C22DE8"/>
    <w:rsid w:val="00C31177"/>
    <w:rsid w:val="00C60EB0"/>
    <w:rsid w:val="00C92F61"/>
    <w:rsid w:val="00CA50D3"/>
    <w:rsid w:val="00CA70AA"/>
    <w:rsid w:val="00CB072B"/>
    <w:rsid w:val="00CB4413"/>
    <w:rsid w:val="00CC221B"/>
    <w:rsid w:val="00CC4F90"/>
    <w:rsid w:val="00CE0739"/>
    <w:rsid w:val="00CE249E"/>
    <w:rsid w:val="00CE4CFF"/>
    <w:rsid w:val="00CF006B"/>
    <w:rsid w:val="00CF1AB0"/>
    <w:rsid w:val="00D14C81"/>
    <w:rsid w:val="00D166FF"/>
    <w:rsid w:val="00D23E2A"/>
    <w:rsid w:val="00D41F08"/>
    <w:rsid w:val="00D6007B"/>
    <w:rsid w:val="00D61789"/>
    <w:rsid w:val="00D660C5"/>
    <w:rsid w:val="00D7392C"/>
    <w:rsid w:val="00D73ADF"/>
    <w:rsid w:val="00D75726"/>
    <w:rsid w:val="00D762A4"/>
    <w:rsid w:val="00D83CC9"/>
    <w:rsid w:val="00D97809"/>
    <w:rsid w:val="00DA429B"/>
    <w:rsid w:val="00DC3774"/>
    <w:rsid w:val="00DD5EFE"/>
    <w:rsid w:val="00DF0DA6"/>
    <w:rsid w:val="00DF6CD0"/>
    <w:rsid w:val="00E02379"/>
    <w:rsid w:val="00E4123D"/>
    <w:rsid w:val="00E42533"/>
    <w:rsid w:val="00E430EC"/>
    <w:rsid w:val="00E439E0"/>
    <w:rsid w:val="00E46EB9"/>
    <w:rsid w:val="00E54D9E"/>
    <w:rsid w:val="00E60B3E"/>
    <w:rsid w:val="00E62EB8"/>
    <w:rsid w:val="00E7599E"/>
    <w:rsid w:val="00E76BBB"/>
    <w:rsid w:val="00E801BE"/>
    <w:rsid w:val="00E83DED"/>
    <w:rsid w:val="00E86A5D"/>
    <w:rsid w:val="00E90F12"/>
    <w:rsid w:val="00E95623"/>
    <w:rsid w:val="00E95963"/>
    <w:rsid w:val="00E95BD0"/>
    <w:rsid w:val="00EA08A8"/>
    <w:rsid w:val="00EB3860"/>
    <w:rsid w:val="00EB4B35"/>
    <w:rsid w:val="00EB69B7"/>
    <w:rsid w:val="00ED3333"/>
    <w:rsid w:val="00EE4463"/>
    <w:rsid w:val="00EE77C3"/>
    <w:rsid w:val="00EF2DD4"/>
    <w:rsid w:val="00F04E2B"/>
    <w:rsid w:val="00F12FB3"/>
    <w:rsid w:val="00F12FB5"/>
    <w:rsid w:val="00F24A3A"/>
    <w:rsid w:val="00F261E2"/>
    <w:rsid w:val="00F45871"/>
    <w:rsid w:val="00F45BDE"/>
    <w:rsid w:val="00F52CF4"/>
    <w:rsid w:val="00F61B85"/>
    <w:rsid w:val="00F86315"/>
    <w:rsid w:val="00F95BDC"/>
    <w:rsid w:val="00FA1894"/>
    <w:rsid w:val="00FB70DA"/>
    <w:rsid w:val="00FC24CA"/>
    <w:rsid w:val="00FC3A95"/>
    <w:rsid w:val="00FD7577"/>
    <w:rsid w:val="00FE2DEB"/>
    <w:rsid w:val="038B66D4"/>
    <w:rsid w:val="0A1714D4"/>
    <w:rsid w:val="0E60C39F"/>
    <w:rsid w:val="0EB423E9"/>
    <w:rsid w:val="1017E378"/>
    <w:rsid w:val="13D974DD"/>
    <w:rsid w:val="15349D8A"/>
    <w:rsid w:val="166E5120"/>
    <w:rsid w:val="17F281B8"/>
    <w:rsid w:val="1B6A5E58"/>
    <w:rsid w:val="1DCCD8EF"/>
    <w:rsid w:val="1FB1AEA5"/>
    <w:rsid w:val="2238CB56"/>
    <w:rsid w:val="24358A54"/>
    <w:rsid w:val="24CCFFD1"/>
    <w:rsid w:val="261C85A6"/>
    <w:rsid w:val="29C1CAC2"/>
    <w:rsid w:val="2D8A7330"/>
    <w:rsid w:val="302027FC"/>
    <w:rsid w:val="314E2ADA"/>
    <w:rsid w:val="318356B5"/>
    <w:rsid w:val="32C2E3CC"/>
    <w:rsid w:val="32F90786"/>
    <w:rsid w:val="3549AB6F"/>
    <w:rsid w:val="3BC33918"/>
    <w:rsid w:val="46A8BB8D"/>
    <w:rsid w:val="4807F0DA"/>
    <w:rsid w:val="4A337B8E"/>
    <w:rsid w:val="4B750C89"/>
    <w:rsid w:val="4CDE055A"/>
    <w:rsid w:val="52210228"/>
    <w:rsid w:val="52481D94"/>
    <w:rsid w:val="52D4A978"/>
    <w:rsid w:val="530A31B4"/>
    <w:rsid w:val="56168C17"/>
    <w:rsid w:val="567DB0B2"/>
    <w:rsid w:val="57FCB51D"/>
    <w:rsid w:val="5A9A9B05"/>
    <w:rsid w:val="5C7174DA"/>
    <w:rsid w:val="5D1A83CE"/>
    <w:rsid w:val="5D2CC357"/>
    <w:rsid w:val="5F5D2D53"/>
    <w:rsid w:val="6396207A"/>
    <w:rsid w:val="6CDD1E0B"/>
    <w:rsid w:val="6EBE4548"/>
    <w:rsid w:val="6FD59A8B"/>
    <w:rsid w:val="71C7F7B4"/>
    <w:rsid w:val="747E7921"/>
    <w:rsid w:val="759E94D0"/>
    <w:rsid w:val="76CA98B3"/>
    <w:rsid w:val="7FF2C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464B3C"/>
    <w:pPr>
      <w:spacing w:before="240" w:after="240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464B3C"/>
    <w:rPr>
      <w:rFonts w:ascii="Arial" w:eastAsiaTheme="majorEastAsia" w:hAnsi="Arial" w:cstheme="majorBidi"/>
      <w:b/>
      <w:bC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597E1B"/>
    <w:pPr>
      <w:numPr>
        <w:ilvl w:val="4"/>
        <w:numId w:val="4"/>
      </w:numPr>
      <w:spacing w:after="120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</w:numPr>
    </w:pPr>
  </w:style>
  <w:style w:type="character" w:customStyle="1" w:styleId="BezmezerChar">
    <w:name w:val="Bez mezer Char"/>
    <w:link w:val="Bezmezer"/>
    <w:uiPriority w:val="1"/>
    <w:rsid w:val="00597E1B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iPriority w:val="99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EE77C3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rsid w:val="00EE77C3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77C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fnbrno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pora@eza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erova.barbora@fnbrno.cz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89978F7D9194D9FA399C098F090E6" ma:contentTypeVersion="4" ma:contentTypeDescription="Vytvoří nový dokument" ma:contentTypeScope="" ma:versionID="2c8a07be0c0889e2beb1735e2056dfbf">
  <xsd:schema xmlns:xsd="http://www.w3.org/2001/XMLSchema" xmlns:xs="http://www.w3.org/2001/XMLSchema" xmlns:p="http://schemas.microsoft.com/office/2006/metadata/properties" xmlns:ns2="919ed946-d003-49b5-99ac-ca25afd37a9d" targetNamespace="http://schemas.microsoft.com/office/2006/metadata/properties" ma:root="true" ma:fieldsID="f515a5244aa7e83ab92434a10502617d" ns2:_="">
    <xsd:import namespace="919ed946-d003-49b5-99ac-ca25afd37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d946-d003-49b5-99ac-ca25afd37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0D34-F119-411C-B925-223AD243F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d946-d003-49b5-99ac-ca25afd37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993E3-F1FE-414C-8B66-CA84F8BCC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DA7DD-2505-4ACD-BB7D-03AC086A34B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9ed946-d003-49b5-99ac-ca25afd37a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2E4C70-3963-44DC-963A-3257FFF6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4167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Lámerová Barbora</cp:lastModifiedBy>
  <cp:revision>6</cp:revision>
  <cp:lastPrinted>2024-12-17T13:24:00Z</cp:lastPrinted>
  <dcterms:created xsi:type="dcterms:W3CDTF">2025-08-07T11:07:00Z</dcterms:created>
  <dcterms:modified xsi:type="dcterms:W3CDTF">2025-08-12T12:23:00Z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0x0101008F589978F7D9194D9FA399C098F090E6</vt:lpwstr>
  </property>
  <property fmtid="{D5CDD505-2E9C-101B-9397-08002B2CF9AE}" pid="3" name="MediaServiceImageTags">
    <vt:lpwstr/>
  </property>
</Properties>
</file>