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2C7A0" w14:textId="174497BD" w:rsidR="00163FE2" w:rsidRDefault="00163FE2" w:rsidP="00163FE2">
      <w:pPr>
        <w:pStyle w:val="Nzev"/>
      </w:pPr>
      <w:r>
        <w:t>Technická specifikace</w:t>
      </w:r>
    </w:p>
    <w:p w14:paraId="63B38C33" w14:textId="04B5AA4C" w:rsidR="00E5797C" w:rsidRPr="00AE5256" w:rsidRDefault="00E5797C" w:rsidP="00E5797C">
      <w:pPr>
        <w:spacing w:line="276" w:lineRule="auto"/>
        <w:rPr>
          <w:rFonts w:cstheme="minorHAnsi"/>
          <w:b/>
        </w:rPr>
      </w:pPr>
      <w:r w:rsidRPr="00AE5256">
        <w:rPr>
          <w:rFonts w:cstheme="minorHAnsi"/>
          <w:b/>
        </w:rPr>
        <w:t>Předmět plnění:</w:t>
      </w:r>
    </w:p>
    <w:p w14:paraId="0ACA5CAC" w14:textId="37684049" w:rsidR="00586191" w:rsidRPr="005A00D0" w:rsidRDefault="00586191" w:rsidP="5B0DADB5">
      <w:pPr>
        <w:spacing w:line="276" w:lineRule="auto"/>
      </w:pPr>
      <w:r w:rsidRPr="5B0DADB5">
        <w:t xml:space="preserve">Všechny </w:t>
      </w:r>
      <w:r w:rsidR="00163FE2">
        <w:t>požadavky</w:t>
      </w:r>
      <w:r w:rsidRPr="5B0DADB5">
        <w:t xml:space="preserve"> </w:t>
      </w:r>
      <w:r w:rsidR="00974834" w:rsidRPr="5B0DADB5">
        <w:t>uvede</w:t>
      </w:r>
      <w:r w:rsidR="00163FE2">
        <w:t>né</w:t>
      </w:r>
      <w:r w:rsidR="00974834" w:rsidRPr="5B0DADB5">
        <w:t xml:space="preserve"> </w:t>
      </w:r>
      <w:r w:rsidRPr="5B0DADB5">
        <w:t xml:space="preserve">v této Technické specifikaci musí být splněny, nejedná </w:t>
      </w:r>
      <w:r w:rsidR="00974834">
        <w:t>se</w:t>
      </w:r>
      <w:r w:rsidR="06457879" w:rsidRPr="5B0DADB5">
        <w:t xml:space="preserve"> </w:t>
      </w:r>
      <w:r w:rsidRPr="5B0DADB5">
        <w:t>o parametry, které by podléhaly dalšímu hodnocení.</w:t>
      </w:r>
    </w:p>
    <w:p w14:paraId="072883AB" w14:textId="357707BD" w:rsidR="00A04340" w:rsidRDefault="00C87814" w:rsidP="00E5797C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Zadavatel požaduje </w:t>
      </w:r>
      <w:r w:rsidR="00E5797C" w:rsidRPr="005A00D0">
        <w:rPr>
          <w:rFonts w:cstheme="minorHAnsi"/>
        </w:rPr>
        <w:t xml:space="preserve">softwarový nástroj, který </w:t>
      </w:r>
      <w:r>
        <w:rPr>
          <w:rFonts w:cstheme="minorHAnsi"/>
        </w:rPr>
        <w:t xml:space="preserve">mu </w:t>
      </w:r>
      <w:r w:rsidRPr="005A00D0">
        <w:rPr>
          <w:rFonts w:cstheme="minorHAnsi"/>
        </w:rPr>
        <w:t>umož</w:t>
      </w:r>
      <w:r>
        <w:rPr>
          <w:rFonts w:cstheme="minorHAnsi"/>
        </w:rPr>
        <w:t>ní</w:t>
      </w:r>
      <w:r w:rsidRPr="005A00D0">
        <w:rPr>
          <w:rFonts w:cstheme="minorHAnsi"/>
        </w:rPr>
        <w:t xml:space="preserve"> </w:t>
      </w:r>
      <w:r w:rsidR="00E5797C" w:rsidRPr="005A00D0">
        <w:rPr>
          <w:rFonts w:cstheme="minorHAnsi"/>
        </w:rPr>
        <w:t>práci s</w:t>
      </w:r>
      <w:r>
        <w:rPr>
          <w:rFonts w:cstheme="minorHAnsi"/>
        </w:rPr>
        <w:t> evidencí a kontrolou dávek</w:t>
      </w:r>
      <w:r w:rsidRPr="005A00D0">
        <w:rPr>
          <w:rFonts w:cstheme="minorHAnsi"/>
        </w:rPr>
        <w:t xml:space="preserve"> </w:t>
      </w:r>
      <w:r w:rsidR="00E5797C" w:rsidRPr="005A00D0">
        <w:rPr>
          <w:rFonts w:cstheme="minorHAnsi"/>
        </w:rPr>
        <w:t xml:space="preserve">záření, resp. konkrétními dávkovými veličinami, uváděnými při </w:t>
      </w:r>
      <w:r>
        <w:rPr>
          <w:rFonts w:cstheme="minorHAnsi"/>
        </w:rPr>
        <w:t xml:space="preserve">jednotlivých </w:t>
      </w:r>
      <w:r w:rsidR="00E5797C" w:rsidRPr="005A00D0">
        <w:rPr>
          <w:rFonts w:cstheme="minorHAnsi"/>
        </w:rPr>
        <w:t xml:space="preserve">výkonech v radiodiagnostice a nukleární medicíně. Software </w:t>
      </w:r>
      <w:r>
        <w:rPr>
          <w:rFonts w:cstheme="minorHAnsi"/>
        </w:rPr>
        <w:t>bude</w:t>
      </w:r>
      <w:r w:rsidR="00A04340">
        <w:rPr>
          <w:rFonts w:cstheme="minorHAnsi"/>
        </w:rPr>
        <w:t>:</w:t>
      </w:r>
    </w:p>
    <w:p w14:paraId="03CC425C" w14:textId="0C22ED17" w:rsidR="00A04340" w:rsidRPr="00163FE2" w:rsidRDefault="00C87814" w:rsidP="00163FE2">
      <w:pPr>
        <w:pStyle w:val="Odstavecseseznamem"/>
        <w:numPr>
          <w:ilvl w:val="0"/>
          <w:numId w:val="7"/>
        </w:numPr>
        <w:spacing w:line="276" w:lineRule="auto"/>
        <w:ind w:left="567" w:hanging="567"/>
        <w:contextualSpacing w:val="0"/>
        <w:rPr>
          <w:rFonts w:cstheme="minorHAnsi"/>
          <w:color w:val="FF0000"/>
        </w:rPr>
      </w:pPr>
      <w:r w:rsidRPr="00163FE2">
        <w:rPr>
          <w:rFonts w:cstheme="minorHAnsi"/>
        </w:rPr>
        <w:t xml:space="preserve">stanovovat </w:t>
      </w:r>
      <w:r w:rsidR="00E5797C" w:rsidRPr="00163FE2">
        <w:rPr>
          <w:rFonts w:cstheme="minorHAnsi"/>
        </w:rPr>
        <w:t xml:space="preserve">a </w:t>
      </w:r>
      <w:r w:rsidRPr="00163FE2">
        <w:rPr>
          <w:rFonts w:cstheme="minorHAnsi"/>
        </w:rPr>
        <w:t xml:space="preserve">hodnotit </w:t>
      </w:r>
      <w:r w:rsidR="00E5797C" w:rsidRPr="00163FE2">
        <w:rPr>
          <w:rFonts w:cstheme="minorHAnsi"/>
        </w:rPr>
        <w:t>dávk</w:t>
      </w:r>
      <w:r w:rsidRPr="00163FE2">
        <w:rPr>
          <w:rFonts w:cstheme="minorHAnsi"/>
        </w:rPr>
        <w:t>y</w:t>
      </w:r>
      <w:r w:rsidR="00E5797C" w:rsidRPr="00163FE2">
        <w:rPr>
          <w:rFonts w:cstheme="minorHAnsi"/>
        </w:rPr>
        <w:t xml:space="preserve"> pacientů</w:t>
      </w:r>
      <w:r w:rsidR="008675EB" w:rsidRPr="00163FE2">
        <w:rPr>
          <w:rFonts w:cstheme="minorHAnsi"/>
        </w:rPr>
        <w:t xml:space="preserve"> na základě parametrů </w:t>
      </w:r>
      <w:r w:rsidR="00A11B9F" w:rsidRPr="00163FE2">
        <w:rPr>
          <w:rFonts w:cstheme="minorHAnsi"/>
        </w:rPr>
        <w:t>uvedených</w:t>
      </w:r>
      <w:r w:rsidR="008675EB" w:rsidRPr="00163FE2">
        <w:rPr>
          <w:rFonts w:cstheme="minorHAnsi"/>
        </w:rPr>
        <w:t xml:space="preserve"> v</w:t>
      </w:r>
      <w:r w:rsidR="00163FE2" w:rsidRPr="00163FE2">
        <w:rPr>
          <w:rFonts w:cstheme="minorHAnsi"/>
        </w:rPr>
        <w:t> kapitole 2;</w:t>
      </w:r>
    </w:p>
    <w:p w14:paraId="54A5C59B" w14:textId="67D4AD96" w:rsidR="00A04340" w:rsidRPr="00163FE2" w:rsidRDefault="00A11B9F" w:rsidP="00163FE2">
      <w:pPr>
        <w:pStyle w:val="Odstavecseseznamem"/>
        <w:numPr>
          <w:ilvl w:val="0"/>
          <w:numId w:val="7"/>
        </w:numPr>
        <w:spacing w:line="276" w:lineRule="auto"/>
        <w:ind w:left="567" w:hanging="567"/>
        <w:contextualSpacing w:val="0"/>
        <w:rPr>
          <w:rFonts w:cstheme="minorHAnsi"/>
          <w:color w:val="FF0000"/>
        </w:rPr>
      </w:pPr>
      <w:r w:rsidRPr="00163FE2">
        <w:rPr>
          <w:rFonts w:cstheme="minorHAnsi"/>
        </w:rPr>
        <w:t>stanovovat</w:t>
      </w:r>
      <w:r w:rsidR="00C716F1" w:rsidRPr="00163FE2">
        <w:rPr>
          <w:rFonts w:cstheme="minorHAnsi"/>
        </w:rPr>
        <w:t xml:space="preserve"> m</w:t>
      </w:r>
      <w:r w:rsidRPr="00163FE2">
        <w:rPr>
          <w:rFonts w:cstheme="minorHAnsi"/>
        </w:rPr>
        <w:t>ístní</w:t>
      </w:r>
      <w:r w:rsidR="00C716F1" w:rsidRPr="00163FE2">
        <w:rPr>
          <w:rFonts w:cstheme="minorHAnsi"/>
        </w:rPr>
        <w:t xml:space="preserve"> </w:t>
      </w:r>
      <w:r w:rsidR="00C87814" w:rsidRPr="00163FE2">
        <w:rPr>
          <w:rFonts w:cstheme="minorHAnsi"/>
        </w:rPr>
        <w:t>diagnostick</w:t>
      </w:r>
      <w:r w:rsidR="00A04340" w:rsidRPr="00163FE2">
        <w:rPr>
          <w:rFonts w:cstheme="minorHAnsi"/>
        </w:rPr>
        <w:t xml:space="preserve">é </w:t>
      </w:r>
      <w:r w:rsidR="00C87814" w:rsidRPr="00163FE2">
        <w:rPr>
          <w:rFonts w:cstheme="minorHAnsi"/>
        </w:rPr>
        <w:t>referenční úrovn</w:t>
      </w:r>
      <w:r w:rsidR="00A04340" w:rsidRPr="00163FE2">
        <w:rPr>
          <w:rFonts w:cstheme="minorHAnsi"/>
        </w:rPr>
        <w:t xml:space="preserve">ě, resp. </w:t>
      </w:r>
      <w:r w:rsidR="00486DD5" w:rsidRPr="00163FE2">
        <w:rPr>
          <w:rFonts w:cstheme="minorHAnsi"/>
        </w:rPr>
        <w:t>typické hodnoty veličin sloužící k posouzení optimalizace pomocí diagnostických referenčních úrovní</w:t>
      </w:r>
      <w:r w:rsidR="00A04340" w:rsidRPr="00163FE2">
        <w:rPr>
          <w:rFonts w:cstheme="minorHAnsi"/>
        </w:rPr>
        <w:t>;</w:t>
      </w:r>
    </w:p>
    <w:p w14:paraId="6B7A2728" w14:textId="4C86C0B8" w:rsidR="00812336" w:rsidRPr="00FE3164" w:rsidRDefault="00163FE2" w:rsidP="00163FE2">
      <w:pPr>
        <w:pStyle w:val="Odstavecseseznamem"/>
        <w:numPr>
          <w:ilvl w:val="0"/>
          <w:numId w:val="7"/>
        </w:numPr>
        <w:ind w:left="567" w:hanging="567"/>
        <w:contextualSpacing w:val="0"/>
      </w:pPr>
      <w:r>
        <w:t>z</w:t>
      </w:r>
      <w:r w:rsidR="00C87814">
        <w:t>adava</w:t>
      </w:r>
      <w:r w:rsidR="00812336">
        <w:t>t</w:t>
      </w:r>
      <w:r w:rsidR="00C87814">
        <w:t xml:space="preserve">el požaduje </w:t>
      </w:r>
      <w:r w:rsidR="00812336">
        <w:t xml:space="preserve">dodání systému pro evidenci a kontrolu dávek záření </w:t>
      </w:r>
      <w:r w:rsidR="00553CB6">
        <w:t xml:space="preserve">jako softwarové vybavení (dále jen „Systém“), které bude splňovat </w:t>
      </w:r>
      <w:r>
        <w:t>další</w:t>
      </w:r>
      <w:r w:rsidR="00553CB6">
        <w:t xml:space="preserve"> uvedené požadavky</w:t>
      </w:r>
      <w:r w:rsidR="00780459">
        <w:t>;</w:t>
      </w:r>
    </w:p>
    <w:p w14:paraId="524741A6" w14:textId="4500D519" w:rsidR="00E5797C" w:rsidRPr="00916BDD" w:rsidRDefault="00163FE2" w:rsidP="00163FE2">
      <w:pPr>
        <w:pStyle w:val="Odstavecseseznamem"/>
        <w:numPr>
          <w:ilvl w:val="0"/>
          <w:numId w:val="7"/>
        </w:numPr>
        <w:ind w:left="567" w:hanging="567"/>
        <w:contextualSpacing w:val="0"/>
      </w:pPr>
      <w:r>
        <w:t>z</w:t>
      </w:r>
      <w:r w:rsidR="00FE3164">
        <w:t xml:space="preserve">adavatel požaduje, aby bylo možné připojit Systém </w:t>
      </w:r>
      <w:r w:rsidR="00E5797C">
        <w:t xml:space="preserve">k PACS </w:t>
      </w:r>
      <w:r>
        <w:t>ú</w:t>
      </w:r>
      <w:r w:rsidR="00E5797C">
        <w:t xml:space="preserve">ložišti </w:t>
      </w:r>
      <w:r w:rsidR="00FE3164">
        <w:t xml:space="preserve">a, </w:t>
      </w:r>
      <w:r w:rsidR="00E5797C" w:rsidRPr="00916BDD">
        <w:t xml:space="preserve">v případě, že není k dispozici PACS připojení nebo je připojení nedostatečné, </w:t>
      </w:r>
      <w:r w:rsidR="00FE3164">
        <w:t xml:space="preserve">aby umožňoval </w:t>
      </w:r>
      <w:r w:rsidR="00E5797C" w:rsidRPr="00916BDD">
        <w:t>načtení potřebných informací z jednotlivých modalit</w:t>
      </w:r>
      <w:r>
        <w:t>;</w:t>
      </w:r>
    </w:p>
    <w:p w14:paraId="12AE574C" w14:textId="6B97CE09" w:rsidR="00E5797C" w:rsidRDefault="00163FE2" w:rsidP="00163FE2">
      <w:pPr>
        <w:pStyle w:val="Odstavecseseznamem"/>
        <w:numPr>
          <w:ilvl w:val="0"/>
          <w:numId w:val="7"/>
        </w:numPr>
        <w:ind w:left="567" w:hanging="567"/>
        <w:contextualSpacing w:val="0"/>
      </w:pPr>
      <w:r>
        <w:t>S</w:t>
      </w:r>
      <w:r w:rsidR="00FE3164">
        <w:t xml:space="preserve">ystém musí umožňovat </w:t>
      </w:r>
      <w:r w:rsidR="00E5797C">
        <w:t>sběr dat pro stanovení radiační zátěže pacientů</w:t>
      </w:r>
      <w:r w:rsidR="00713869">
        <w:t xml:space="preserve"> k</w:t>
      </w:r>
      <w:r w:rsidR="00E5797C">
        <w:t xml:space="preserve"> </w:t>
      </w:r>
      <w:r w:rsidR="00713869">
        <w:t xml:space="preserve">následné analýze </w:t>
      </w:r>
      <w:r w:rsidR="00E5797C">
        <w:t xml:space="preserve">a </w:t>
      </w:r>
      <w:r w:rsidR="00713869">
        <w:t xml:space="preserve">optimalizaci </w:t>
      </w:r>
      <w:r w:rsidR="00E5797C">
        <w:t>vyšetřovacích protokolů</w:t>
      </w:r>
      <w:r w:rsidR="00713869">
        <w:t>.</w:t>
      </w:r>
    </w:p>
    <w:p w14:paraId="51351DB5" w14:textId="1F56C839" w:rsidR="00E5797C" w:rsidRPr="00B32FBC" w:rsidRDefault="00B32FBC" w:rsidP="00163FE2">
      <w:pPr>
        <w:spacing w:before="120"/>
        <w:rPr>
          <w:rFonts w:eastAsia="Times New Roman" w:cs="Arial"/>
          <w:szCs w:val="24"/>
          <w:u w:val="single"/>
        </w:rPr>
      </w:pPr>
      <w:r>
        <w:rPr>
          <w:rFonts w:eastAsia="Times New Roman" w:cs="Arial"/>
          <w:szCs w:val="24"/>
          <w:u w:val="single"/>
        </w:rPr>
        <w:t>Další plnění požadované zadavatelem:</w:t>
      </w:r>
    </w:p>
    <w:p w14:paraId="7DC177BA" w14:textId="77777777" w:rsidR="00E5797C" w:rsidRPr="00B32FBC" w:rsidRDefault="00E5797C" w:rsidP="00163FE2">
      <w:pPr>
        <w:numPr>
          <w:ilvl w:val="0"/>
          <w:numId w:val="3"/>
        </w:numPr>
        <w:ind w:left="567" w:hanging="567"/>
        <w:rPr>
          <w:rFonts w:cs="Arial"/>
        </w:rPr>
      </w:pPr>
      <w:r w:rsidRPr="00B32FBC">
        <w:rPr>
          <w:rFonts w:cs="Arial"/>
        </w:rPr>
        <w:t>PACS modul pro komunikaci s PACS systémem,</w:t>
      </w:r>
    </w:p>
    <w:p w14:paraId="021B05A6" w14:textId="77777777" w:rsidR="00E5797C" w:rsidRPr="00B32FBC" w:rsidRDefault="00E5797C" w:rsidP="00163FE2">
      <w:pPr>
        <w:numPr>
          <w:ilvl w:val="0"/>
          <w:numId w:val="3"/>
        </w:numPr>
        <w:ind w:left="567" w:hanging="567"/>
        <w:rPr>
          <w:rFonts w:cs="Arial"/>
        </w:rPr>
      </w:pPr>
      <w:r w:rsidRPr="00B32FBC">
        <w:rPr>
          <w:rFonts w:cs="Arial"/>
        </w:rPr>
        <w:t>Integrace starších vyšetření do systému - bez omezení počtu vyšetření,</w:t>
      </w:r>
    </w:p>
    <w:p w14:paraId="61B45425" w14:textId="77777777" w:rsidR="00E5797C" w:rsidRPr="00B32FBC" w:rsidRDefault="00E5797C" w:rsidP="00163FE2">
      <w:pPr>
        <w:numPr>
          <w:ilvl w:val="0"/>
          <w:numId w:val="3"/>
        </w:numPr>
        <w:ind w:left="567" w:hanging="567"/>
        <w:rPr>
          <w:rFonts w:cs="Arial"/>
        </w:rPr>
      </w:pPr>
      <w:r w:rsidRPr="00B32FBC">
        <w:rPr>
          <w:rFonts w:cs="Arial"/>
        </w:rPr>
        <w:t>HL7/IHE modul pro integraci s NIS/RIS systémem nemocnice,</w:t>
      </w:r>
    </w:p>
    <w:p w14:paraId="5E0CFB0A" w14:textId="77777777" w:rsidR="00E5797C" w:rsidRPr="00B32FBC" w:rsidRDefault="00E5797C" w:rsidP="00163FE2">
      <w:pPr>
        <w:pStyle w:val="Odstavecseseznamem"/>
        <w:numPr>
          <w:ilvl w:val="0"/>
          <w:numId w:val="2"/>
        </w:numPr>
        <w:ind w:left="567" w:hanging="567"/>
        <w:contextualSpacing w:val="0"/>
        <w:rPr>
          <w:rFonts w:eastAsia="Times New Roman" w:cs="Arial"/>
        </w:rPr>
      </w:pPr>
      <w:r w:rsidRPr="00B32FBC">
        <w:rPr>
          <w:rFonts w:eastAsia="Times New Roman" w:cs="Arial"/>
        </w:rPr>
        <w:t>dodání veškerých materiálů potřebných pro instalaci a uvedení systému do provozu,</w:t>
      </w:r>
    </w:p>
    <w:p w14:paraId="3307992F" w14:textId="77777777" w:rsidR="00E5797C" w:rsidRPr="00B32FBC" w:rsidRDefault="00E5797C" w:rsidP="00163FE2">
      <w:pPr>
        <w:pStyle w:val="Odstavecseseznamem"/>
        <w:numPr>
          <w:ilvl w:val="0"/>
          <w:numId w:val="2"/>
        </w:numPr>
        <w:ind w:left="567" w:hanging="567"/>
        <w:contextualSpacing w:val="0"/>
        <w:rPr>
          <w:rFonts w:eastAsia="Times New Roman" w:cs="Arial"/>
        </w:rPr>
      </w:pPr>
      <w:r w:rsidRPr="00B32FBC">
        <w:rPr>
          <w:rFonts w:eastAsia="Times New Roman" w:cs="Arial"/>
        </w:rPr>
        <w:t>instalace systému a jeho zprovoznění,</w:t>
      </w:r>
    </w:p>
    <w:p w14:paraId="458C5ECA" w14:textId="77777777" w:rsidR="00E5797C" w:rsidRPr="00B32FBC" w:rsidRDefault="00E5797C" w:rsidP="00163FE2">
      <w:pPr>
        <w:pStyle w:val="Odstavecseseznamem"/>
        <w:numPr>
          <w:ilvl w:val="0"/>
          <w:numId w:val="2"/>
        </w:numPr>
        <w:ind w:left="567" w:hanging="567"/>
        <w:contextualSpacing w:val="0"/>
        <w:rPr>
          <w:rFonts w:eastAsia="Times New Roman" w:cs="Arial"/>
        </w:rPr>
      </w:pPr>
      <w:r w:rsidRPr="00B32FBC">
        <w:rPr>
          <w:rFonts w:eastAsia="Times New Roman" w:cs="Arial"/>
        </w:rPr>
        <w:t>prověření bezchybné funkčnosti systému,</w:t>
      </w:r>
    </w:p>
    <w:p w14:paraId="351D467F" w14:textId="77777777" w:rsidR="00E5797C" w:rsidRPr="00B32FBC" w:rsidRDefault="00E5797C" w:rsidP="00163FE2">
      <w:pPr>
        <w:pStyle w:val="Odstavecseseznamem"/>
        <w:numPr>
          <w:ilvl w:val="0"/>
          <w:numId w:val="2"/>
        </w:numPr>
        <w:ind w:left="567" w:hanging="567"/>
        <w:contextualSpacing w:val="0"/>
        <w:rPr>
          <w:rFonts w:eastAsia="Times New Roman" w:cs="Arial"/>
        </w:rPr>
      </w:pPr>
      <w:r w:rsidRPr="00B32FBC">
        <w:rPr>
          <w:rFonts w:eastAsia="Times New Roman" w:cs="Arial"/>
        </w:rPr>
        <w:t>dodání návodu k obsluze v českém jazyce v tištěné i elektronické verzi,</w:t>
      </w:r>
    </w:p>
    <w:p w14:paraId="3F264B2E" w14:textId="77777777" w:rsidR="00E5797C" w:rsidRPr="00B32FBC" w:rsidRDefault="00E5797C" w:rsidP="00163FE2">
      <w:pPr>
        <w:pStyle w:val="Odstavecseseznamem"/>
        <w:numPr>
          <w:ilvl w:val="0"/>
          <w:numId w:val="2"/>
        </w:numPr>
        <w:ind w:left="567" w:hanging="567"/>
        <w:contextualSpacing w:val="0"/>
        <w:rPr>
          <w:rFonts w:cs="Arial"/>
        </w:rPr>
      </w:pPr>
      <w:r w:rsidRPr="00B32FBC">
        <w:rPr>
          <w:rFonts w:eastAsia="Times New Roman" w:cs="Arial"/>
        </w:rPr>
        <w:t>jedna instruktáž obsluhujících pracovníků a techniků oprávněnou osobou, a to ve 3 (třech) termínech podle provozních potřeb zadavatele po dodání systému a dodání protokolů o těchto instruktážích.</w:t>
      </w:r>
    </w:p>
    <w:p w14:paraId="754E8D96" w14:textId="1D666E1F" w:rsidR="00E5797C" w:rsidRPr="00DE75EB" w:rsidRDefault="00586191" w:rsidP="00E5797C">
      <w:pPr>
        <w:spacing w:before="120" w:after="0"/>
        <w:rPr>
          <w:u w:val="single"/>
        </w:rPr>
      </w:pPr>
      <w:r>
        <w:rPr>
          <w:u w:val="single"/>
        </w:rPr>
        <w:t xml:space="preserve">V případě, že Systém </w:t>
      </w:r>
      <w:r w:rsidR="00E5797C" w:rsidRPr="00DE75EB">
        <w:rPr>
          <w:u w:val="single"/>
        </w:rPr>
        <w:t xml:space="preserve">využívá data o pacientech nebo naopak produkuje data o pacientech, zadavatel </w:t>
      </w:r>
      <w:r w:rsidRPr="00DE75EB">
        <w:rPr>
          <w:u w:val="single"/>
        </w:rPr>
        <w:t>stano</w:t>
      </w:r>
      <w:r>
        <w:rPr>
          <w:u w:val="single"/>
        </w:rPr>
        <w:t>vuje</w:t>
      </w:r>
      <w:r w:rsidRPr="00DE75EB">
        <w:rPr>
          <w:u w:val="single"/>
        </w:rPr>
        <w:t xml:space="preserve"> </w:t>
      </w:r>
      <w:r w:rsidR="00E5797C" w:rsidRPr="00DE75EB">
        <w:rPr>
          <w:u w:val="single"/>
        </w:rPr>
        <w:t>níže uvedené požadavky na import a export dat:</w:t>
      </w:r>
    </w:p>
    <w:p w14:paraId="619AB351" w14:textId="7D2A6275" w:rsidR="00E5797C" w:rsidRPr="00912B02" w:rsidRDefault="00E5797C" w:rsidP="00E5797C">
      <w:pPr>
        <w:spacing w:before="120" w:after="0"/>
      </w:pPr>
      <w:r w:rsidRPr="00912B02">
        <w:t xml:space="preserve">Součástí dodávky musí být online komunikace </w:t>
      </w:r>
      <w:r w:rsidR="00586191">
        <w:t>Systému</w:t>
      </w:r>
      <w:r w:rsidRPr="00912B02">
        <w:t xml:space="preserve"> s</w:t>
      </w:r>
      <w:r w:rsidR="00A64B6E">
        <w:t xml:space="preserve"> nemocničním, resp. </w:t>
      </w:r>
      <w:r w:rsidRPr="00A64B6E">
        <w:t>klinickým</w:t>
      </w:r>
      <w:r w:rsidRPr="00912B02">
        <w:t xml:space="preserve"> informačním systémem </w:t>
      </w:r>
      <w:r>
        <w:t>Fakultní nemocnice Brno</w:t>
      </w:r>
      <w:r w:rsidRPr="00912B02">
        <w:t>, založená na standardních protokolech nebo případně na proprietárním řešení realizovaném ve spolupráci s</w:t>
      </w:r>
      <w:r>
        <w:t> Fakultní nemocnicí Brno</w:t>
      </w:r>
      <w:r w:rsidRPr="00912B02">
        <w:t>. Jedná se zejména o</w:t>
      </w:r>
      <w:r>
        <w:t>:</w:t>
      </w:r>
    </w:p>
    <w:p w14:paraId="06DE2623" w14:textId="6FFC97BB" w:rsidR="00E5797C" w:rsidRPr="00912B02" w:rsidRDefault="00E5797C" w:rsidP="003E7490">
      <w:pPr>
        <w:numPr>
          <w:ilvl w:val="0"/>
          <w:numId w:val="8"/>
        </w:numPr>
        <w:spacing w:before="120"/>
        <w:ind w:left="567" w:hanging="567"/>
      </w:pPr>
      <w:r w:rsidRPr="00912B02">
        <w:t>převzetí dat o objednaných vyšetřeních/pacientech z</w:t>
      </w:r>
      <w:r w:rsidR="00A64B6E">
        <w:t> nemocničního resp.</w:t>
      </w:r>
      <w:r w:rsidRPr="00912B02">
        <w:t> klinického informačního systému;</w:t>
      </w:r>
    </w:p>
    <w:p w14:paraId="1369BBEC" w14:textId="77777777" w:rsidR="00E5797C" w:rsidRPr="00912B02" w:rsidRDefault="00E5797C" w:rsidP="003E7490">
      <w:pPr>
        <w:numPr>
          <w:ilvl w:val="0"/>
          <w:numId w:val="8"/>
        </w:numPr>
        <w:ind w:left="567" w:hanging="567"/>
      </w:pPr>
      <w:r w:rsidRPr="00912B02">
        <w:t>předání strukturovaných dat o provedeném vyšetření/úkonu/výkonu, včetně souvisejících obrazových a grafických dat;</w:t>
      </w:r>
    </w:p>
    <w:p w14:paraId="5A5B10D8" w14:textId="77777777" w:rsidR="00E5797C" w:rsidRPr="00912B02" w:rsidRDefault="00E5797C" w:rsidP="003E7490">
      <w:pPr>
        <w:numPr>
          <w:ilvl w:val="0"/>
          <w:numId w:val="8"/>
        </w:numPr>
        <w:ind w:left="567" w:hanging="567"/>
      </w:pPr>
      <w:r w:rsidRPr="00912B02">
        <w:t>podporu implementace a provozu výše uvedených řešení včetně řešení chyb a neshod během provozu;</w:t>
      </w:r>
    </w:p>
    <w:p w14:paraId="72A20C93" w14:textId="77777777" w:rsidR="00E5797C" w:rsidRPr="00912B02" w:rsidRDefault="00E5797C" w:rsidP="003E7490">
      <w:pPr>
        <w:numPr>
          <w:ilvl w:val="0"/>
          <w:numId w:val="8"/>
        </w:numPr>
        <w:ind w:left="567" w:hanging="567"/>
      </w:pPr>
      <w:r w:rsidRPr="00912B02">
        <w:lastRenderedPageBreak/>
        <w:t>dokumentaci komunikačního rozhraní a dokumentaci trasy, zpracování a ukládání jednoznačných identifikátorů (pacient, objednávka, výsledek);</w:t>
      </w:r>
    </w:p>
    <w:p w14:paraId="4DC96900" w14:textId="468AA167" w:rsidR="00E5797C" w:rsidRDefault="00E5797C" w:rsidP="003E7490">
      <w:pPr>
        <w:numPr>
          <w:ilvl w:val="0"/>
          <w:numId w:val="8"/>
        </w:numPr>
        <w:ind w:left="567" w:hanging="567"/>
      </w:pPr>
      <w:r w:rsidRPr="00912B02">
        <w:t>zajištění implementace, konfigurace a případného vývoje této komunikace jakožto nedílné součásti dodávky</w:t>
      </w:r>
      <w:r>
        <w:t xml:space="preserve"> </w:t>
      </w:r>
      <w:r w:rsidR="00A64B6E">
        <w:t>Systému</w:t>
      </w:r>
      <w:r w:rsidRPr="00912B02">
        <w:t>.</w:t>
      </w:r>
    </w:p>
    <w:p w14:paraId="1C7BE0F2" w14:textId="1C32F82B" w:rsidR="00E5797C" w:rsidRPr="00212206" w:rsidRDefault="47BBD7CA" w:rsidP="61818D4A">
      <w:pPr>
        <w:spacing w:line="276" w:lineRule="auto"/>
      </w:pPr>
      <w:r w:rsidRPr="61818D4A">
        <w:t>Následující</w:t>
      </w:r>
      <w:r w:rsidR="00E5797C" w:rsidRPr="61818D4A">
        <w:t xml:space="preserve"> </w:t>
      </w:r>
      <w:r w:rsidR="00586191" w:rsidRPr="61818D4A">
        <w:t xml:space="preserve">obecné požadavky jsou vyžadované pro všechna </w:t>
      </w:r>
      <w:r w:rsidR="00E5797C" w:rsidRPr="61818D4A">
        <w:t>vyšetření, včetně intervenčních výkonů</w:t>
      </w:r>
      <w:r w:rsidR="00586191" w:rsidRPr="61818D4A">
        <w:t xml:space="preserve">, </w:t>
      </w:r>
      <w:r w:rsidR="00E5797C" w:rsidRPr="61818D4A">
        <w:t>včetně skiaskopicky vedených výkonů</w:t>
      </w:r>
      <w:r w:rsidR="00F41ACE">
        <w:t xml:space="preserve"> </w:t>
      </w:r>
      <w:r w:rsidR="00E5797C" w:rsidRPr="61818D4A">
        <w:t>i CT výkonů</w:t>
      </w:r>
      <w:r w:rsidR="00586191" w:rsidRPr="61818D4A">
        <w:t xml:space="preserve"> (dále jenom </w:t>
      </w:r>
      <w:r w:rsidR="00E5797C" w:rsidRPr="61818D4A">
        <w:t>„vyšetření“</w:t>
      </w:r>
      <w:r w:rsidR="00586191" w:rsidRPr="61818D4A">
        <w:t>)</w:t>
      </w:r>
      <w:r w:rsidR="00E5797C" w:rsidRPr="61818D4A">
        <w:t>.</w:t>
      </w:r>
    </w:p>
    <w:p w14:paraId="321B6A09" w14:textId="77777777" w:rsidR="00E5797C" w:rsidRPr="00E34526" w:rsidRDefault="00E5797C" w:rsidP="00E5797C">
      <w:pPr>
        <w:spacing w:line="276" w:lineRule="auto"/>
        <w:rPr>
          <w:rFonts w:cstheme="minorHAnsi"/>
          <w:u w:val="single"/>
        </w:rPr>
      </w:pPr>
      <w:r w:rsidRPr="00E34526">
        <w:rPr>
          <w:rFonts w:cstheme="minorHAnsi"/>
          <w:u w:val="single"/>
        </w:rPr>
        <w:t>Požadovaný software musí splňovat následující požadavky:</w:t>
      </w:r>
    </w:p>
    <w:p w14:paraId="60BFAF43" w14:textId="77777777" w:rsidR="00E5797C" w:rsidRPr="005A00D0" w:rsidRDefault="00E5797C" w:rsidP="00E5797C">
      <w:pPr>
        <w:pStyle w:val="Odstavecseseznamem"/>
        <w:numPr>
          <w:ilvl w:val="0"/>
          <w:numId w:val="5"/>
        </w:numPr>
        <w:suppressAutoHyphens/>
        <w:spacing w:line="276" w:lineRule="auto"/>
        <w:ind w:left="567" w:hanging="567"/>
        <w:rPr>
          <w:rFonts w:cstheme="minorHAnsi"/>
          <w:b/>
        </w:rPr>
      </w:pPr>
      <w:r w:rsidRPr="005A00D0">
        <w:rPr>
          <w:rFonts w:cstheme="minorHAnsi"/>
          <w:b/>
        </w:rPr>
        <w:t>Obecné požadavky</w:t>
      </w:r>
      <w:bookmarkStart w:id="0" w:name="_GoBack"/>
      <w:bookmarkEnd w:id="0"/>
    </w:p>
    <w:p w14:paraId="34B38EEF" w14:textId="6B20F8DA" w:rsidR="00E5797C" w:rsidRPr="005A00D0" w:rsidRDefault="00E5797C" w:rsidP="58649DE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</w:pPr>
      <w:r w:rsidRPr="58649DEC">
        <w:t xml:space="preserve">Podpora těchto modalit: CT, DX (stacionární, mobilní), CR, XA (stacionární angiografické systémy, mobilní C-ramena), </w:t>
      </w:r>
      <w:r w:rsidR="00A11B9F" w:rsidRPr="00A64B6E">
        <w:t xml:space="preserve">mamografie, </w:t>
      </w:r>
      <w:r w:rsidRPr="00A64B6E">
        <w:t>NM, IO (</w:t>
      </w:r>
      <w:proofErr w:type="spellStart"/>
      <w:r w:rsidRPr="00A64B6E">
        <w:t>intraorální</w:t>
      </w:r>
      <w:proofErr w:type="spellEnd"/>
      <w:r w:rsidRPr="00A64B6E">
        <w:t xml:space="preserve"> vyšetření</w:t>
      </w:r>
      <w:r w:rsidRPr="58649DEC">
        <w:t>), PX (</w:t>
      </w:r>
      <w:proofErr w:type="spellStart"/>
      <w:r w:rsidRPr="58649DEC">
        <w:t>ortopantomografické</w:t>
      </w:r>
      <w:proofErr w:type="spellEnd"/>
      <w:r w:rsidRPr="58649DEC">
        <w:t xml:space="preserve"> vyšetření), </w:t>
      </w:r>
      <w:r w:rsidR="00AF723E" w:rsidRPr="004C031D">
        <w:t xml:space="preserve">zubní CT, </w:t>
      </w:r>
      <w:r w:rsidRPr="58649DEC">
        <w:t>S</w:t>
      </w:r>
      <w:r w:rsidR="00A64B6E">
        <w:t>PECT, SPECT/CT, PET/CT a PET/MR.</w:t>
      </w:r>
    </w:p>
    <w:p w14:paraId="677F2862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Získání pacientských dat, informací o expozičních parametrech, dávkových hodnotách, aplikované aktivitě z </w:t>
      </w:r>
      <w:proofErr w:type="spellStart"/>
      <w:r w:rsidRPr="005A00D0">
        <w:rPr>
          <w:rFonts w:cstheme="minorHAnsi"/>
        </w:rPr>
        <w:t>Radiation</w:t>
      </w:r>
      <w:proofErr w:type="spellEnd"/>
      <w:r w:rsidRPr="005A00D0">
        <w:rPr>
          <w:rFonts w:cstheme="minorHAnsi"/>
        </w:rPr>
        <w:t xml:space="preserve"> Dose </w:t>
      </w:r>
      <w:proofErr w:type="spellStart"/>
      <w:r w:rsidRPr="005A00D0">
        <w:rPr>
          <w:rFonts w:cstheme="minorHAnsi"/>
        </w:rPr>
        <w:t>Structured</w:t>
      </w:r>
      <w:proofErr w:type="spellEnd"/>
      <w:r w:rsidRPr="005A00D0">
        <w:rPr>
          <w:rFonts w:cstheme="minorHAnsi"/>
        </w:rPr>
        <w:t xml:space="preserve"> Reportu, z </w:t>
      </w:r>
      <w:proofErr w:type="spellStart"/>
      <w:r w:rsidRPr="005A00D0">
        <w:rPr>
          <w:rFonts w:cstheme="minorHAnsi"/>
        </w:rPr>
        <w:t>Radiopharmaceutical</w:t>
      </w:r>
      <w:proofErr w:type="spellEnd"/>
      <w:r w:rsidRPr="005A00D0">
        <w:rPr>
          <w:rFonts w:cstheme="minorHAnsi"/>
        </w:rPr>
        <w:t xml:space="preserve"> </w:t>
      </w:r>
      <w:proofErr w:type="spellStart"/>
      <w:r w:rsidRPr="005A00D0">
        <w:rPr>
          <w:rFonts w:cstheme="minorHAnsi"/>
        </w:rPr>
        <w:t>Radiation</w:t>
      </w:r>
      <w:proofErr w:type="spellEnd"/>
      <w:r w:rsidRPr="005A00D0">
        <w:rPr>
          <w:rFonts w:cstheme="minorHAnsi"/>
        </w:rPr>
        <w:t xml:space="preserve"> Dose </w:t>
      </w:r>
      <w:proofErr w:type="spellStart"/>
      <w:r w:rsidRPr="005A00D0">
        <w:rPr>
          <w:rFonts w:cstheme="minorHAnsi"/>
        </w:rPr>
        <w:t>Structured</w:t>
      </w:r>
      <w:proofErr w:type="spellEnd"/>
      <w:r w:rsidRPr="005A00D0">
        <w:rPr>
          <w:rFonts w:cstheme="minorHAnsi"/>
        </w:rPr>
        <w:t xml:space="preserve"> Reportu a/nebo z DICOM atributů v DICOM </w:t>
      </w:r>
      <w:proofErr w:type="spellStart"/>
      <w:r w:rsidRPr="005A00D0">
        <w:rPr>
          <w:rFonts w:cstheme="minorHAnsi"/>
        </w:rPr>
        <w:t>headeru</w:t>
      </w:r>
      <w:proofErr w:type="spellEnd"/>
      <w:r w:rsidRPr="005A00D0">
        <w:rPr>
          <w:rFonts w:cstheme="minorHAnsi"/>
        </w:rPr>
        <w:t>.</w:t>
      </w:r>
    </w:p>
    <w:p w14:paraId="143D3556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Pro starší modality získání informací uvedených v předešlém bodě ze </w:t>
      </w:r>
      <w:proofErr w:type="spellStart"/>
      <w:r w:rsidRPr="005A00D0">
        <w:rPr>
          <w:rFonts w:cstheme="minorHAnsi"/>
        </w:rPr>
        <w:t>Secondary</w:t>
      </w:r>
      <w:proofErr w:type="spellEnd"/>
      <w:r w:rsidRPr="005A00D0">
        <w:rPr>
          <w:rFonts w:cstheme="minorHAnsi"/>
        </w:rPr>
        <w:t xml:space="preserve"> </w:t>
      </w:r>
      <w:proofErr w:type="spellStart"/>
      <w:r w:rsidRPr="005A00D0">
        <w:rPr>
          <w:rFonts w:cstheme="minorHAnsi"/>
        </w:rPr>
        <w:t>Capture</w:t>
      </w:r>
      <w:proofErr w:type="spellEnd"/>
      <w:r w:rsidRPr="005A00D0">
        <w:rPr>
          <w:rFonts w:cstheme="minorHAnsi"/>
        </w:rPr>
        <w:t xml:space="preserve"> pomocí </w:t>
      </w:r>
      <w:proofErr w:type="spellStart"/>
      <w:r w:rsidRPr="005A00D0">
        <w:rPr>
          <w:rFonts w:cstheme="minorHAnsi"/>
        </w:rPr>
        <w:t>Optical</w:t>
      </w:r>
      <w:proofErr w:type="spellEnd"/>
      <w:r w:rsidRPr="005A00D0">
        <w:rPr>
          <w:rFonts w:cstheme="minorHAnsi"/>
        </w:rPr>
        <w:t xml:space="preserve"> </w:t>
      </w:r>
      <w:proofErr w:type="spellStart"/>
      <w:r w:rsidRPr="005A00D0">
        <w:rPr>
          <w:rFonts w:cstheme="minorHAnsi"/>
        </w:rPr>
        <w:t>Character</w:t>
      </w:r>
      <w:proofErr w:type="spellEnd"/>
      <w:r w:rsidRPr="005A00D0">
        <w:rPr>
          <w:rFonts w:cstheme="minorHAnsi"/>
        </w:rPr>
        <w:t xml:space="preserve"> </w:t>
      </w:r>
      <w:proofErr w:type="spellStart"/>
      <w:r w:rsidRPr="005A00D0">
        <w:rPr>
          <w:rFonts w:cstheme="minorHAnsi"/>
        </w:rPr>
        <w:t>Recognition</w:t>
      </w:r>
      <w:proofErr w:type="spellEnd"/>
      <w:r w:rsidRPr="005A00D0">
        <w:rPr>
          <w:rFonts w:cstheme="minorHAnsi"/>
        </w:rPr>
        <w:t>.</w:t>
      </w:r>
    </w:p>
    <w:p w14:paraId="0B33CFC7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  <w:color w:val="222222"/>
        </w:rPr>
        <w:t>Import dat o aplikacích radiofarmak (z oblasti nukleární medicíny) z nemocničního informačního systému pomocí komunikačního protokolu HL7.</w:t>
      </w:r>
    </w:p>
    <w:p w14:paraId="5DB6CD39" w14:textId="3D8E97B2" w:rsidR="00E5797C" w:rsidRPr="005A00D0" w:rsidRDefault="00B32FBC" w:rsidP="12857980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</w:pPr>
      <w:r w:rsidRPr="7A4A7071">
        <w:t>Přijmout data odpovídající přibližně 240 tis. vyšetření za rok.</w:t>
      </w:r>
    </w:p>
    <w:p w14:paraId="1FE44313" w14:textId="6422FE95" w:rsidR="00586191" w:rsidRDefault="00586191" w:rsidP="00A64B6E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A64B6E">
        <w:t>Systém musí splňovat všechny požadavky, které mu ukládá platná legislativa, zejména zákon č. 181/2014 S. o kybernetické bezpečnosti a o změně souvisejících zákonů (zákon o kybernetické bezpečnosti). Každý z účastníků zároveň bere na vědomí, že v čase přípravy této technické specifikace je v procesu schvalování nový zákon o kybernetické bezpečnosti, který dojde k transpozici směrnice Evropského parlamentu a Rady (EU) 2022/2555 a zavazuje se předložit zadavateli řešení, které odpovídá i novému znění zákona o kybernetické bezpečnosti</w:t>
      </w:r>
      <w:r>
        <w:rPr>
          <w:rFonts w:ascii="Helvetica" w:hAnsi="Helvetica" w:cs="Helvetica"/>
          <w:color w:val="5E6468"/>
          <w:shd w:val="clear" w:color="auto" w:fill="FFFFFF"/>
        </w:rPr>
        <w:t xml:space="preserve">. </w:t>
      </w:r>
    </w:p>
    <w:p w14:paraId="1DC6FCB4" w14:textId="5B25D49B" w:rsidR="00E5797C" w:rsidRPr="005A00D0" w:rsidRDefault="00586191" w:rsidP="00A64B6E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>
        <w:rPr>
          <w:rFonts w:cstheme="minorHAnsi"/>
        </w:rPr>
        <w:t xml:space="preserve">Systém </w:t>
      </w:r>
      <w:r w:rsidR="00E5797C" w:rsidRPr="005A00D0">
        <w:rPr>
          <w:rFonts w:cstheme="minorHAnsi"/>
        </w:rPr>
        <w:t xml:space="preserve">musí být </w:t>
      </w:r>
      <w:r w:rsidRPr="005A00D0">
        <w:rPr>
          <w:rFonts w:cstheme="minorHAnsi"/>
        </w:rPr>
        <w:t>schop</w:t>
      </w:r>
      <w:r>
        <w:rPr>
          <w:rFonts w:cstheme="minorHAnsi"/>
        </w:rPr>
        <w:t>en</w:t>
      </w:r>
      <w:r w:rsidRPr="005A00D0">
        <w:rPr>
          <w:rFonts w:cstheme="minorHAnsi"/>
        </w:rPr>
        <w:t xml:space="preserve"> </w:t>
      </w:r>
      <w:r w:rsidR="00E5797C" w:rsidRPr="005A00D0">
        <w:rPr>
          <w:rFonts w:cstheme="minorHAnsi"/>
        </w:rPr>
        <w:t xml:space="preserve">provozu na serveru ve </w:t>
      </w:r>
      <w:proofErr w:type="spellStart"/>
      <w:r w:rsidR="00E5797C" w:rsidRPr="005A00D0">
        <w:rPr>
          <w:rFonts w:cstheme="minorHAnsi"/>
        </w:rPr>
        <w:t>virtualizovaném</w:t>
      </w:r>
      <w:proofErr w:type="spellEnd"/>
      <w:r w:rsidR="00E5797C" w:rsidRPr="005A00D0">
        <w:rPr>
          <w:rFonts w:cstheme="minorHAnsi"/>
        </w:rPr>
        <w:t xml:space="preserve"> prostředí a musí mít webové uživatelské rozhraní aktuálního standardu HTML5.</w:t>
      </w:r>
    </w:p>
    <w:p w14:paraId="75D946CD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Neomezený počet uživatelských účtů, několik úrovní účtů – </w:t>
      </w:r>
      <w:proofErr w:type="spellStart"/>
      <w:r w:rsidRPr="005A00D0">
        <w:rPr>
          <w:rFonts w:cstheme="minorHAnsi"/>
        </w:rPr>
        <w:t>admin</w:t>
      </w:r>
      <w:proofErr w:type="spellEnd"/>
      <w:r w:rsidRPr="005A00D0">
        <w:rPr>
          <w:rFonts w:cstheme="minorHAnsi"/>
        </w:rPr>
        <w:t>, pokročilý uživatel, běžný uživatel.</w:t>
      </w:r>
    </w:p>
    <w:p w14:paraId="2B7E1644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Nastavení práv, funkcí a viditelnosti dat (např. dle zobrazovacího systému, modality atd.) odlišně pro každou úroveň uživatelského účtu.</w:t>
      </w:r>
    </w:p>
    <w:p w14:paraId="1F2908D8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Možnost zobrazit data </w:t>
      </w:r>
      <w:proofErr w:type="spellStart"/>
      <w:r w:rsidRPr="005A00D0">
        <w:rPr>
          <w:rFonts w:cstheme="minorHAnsi"/>
        </w:rPr>
        <w:t>anonymizovaně</w:t>
      </w:r>
      <w:proofErr w:type="spellEnd"/>
      <w:r w:rsidRPr="005A00D0">
        <w:rPr>
          <w:rFonts w:cstheme="minorHAnsi"/>
        </w:rPr>
        <w:t>.</w:t>
      </w:r>
    </w:p>
    <w:p w14:paraId="04450DA8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Komunikace s PACS uložištěm pomocí DICOM </w:t>
      </w:r>
      <w:proofErr w:type="spellStart"/>
      <w:r w:rsidRPr="005A00D0">
        <w:rPr>
          <w:rFonts w:cstheme="minorHAnsi"/>
        </w:rPr>
        <w:t>Query</w:t>
      </w:r>
      <w:proofErr w:type="spellEnd"/>
      <w:r w:rsidRPr="005A00D0">
        <w:rPr>
          <w:rFonts w:cstheme="minorHAnsi"/>
        </w:rPr>
        <w:t>/</w:t>
      </w:r>
      <w:proofErr w:type="spellStart"/>
      <w:r w:rsidRPr="005A00D0">
        <w:rPr>
          <w:rFonts w:cstheme="minorHAnsi"/>
        </w:rPr>
        <w:t>Retrieve</w:t>
      </w:r>
      <w:proofErr w:type="spellEnd"/>
      <w:r w:rsidRPr="005A00D0">
        <w:rPr>
          <w:rFonts w:cstheme="minorHAnsi"/>
        </w:rPr>
        <w:t>.</w:t>
      </w:r>
    </w:p>
    <w:p w14:paraId="68298892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  <w:color w:val="222222"/>
        </w:rPr>
        <w:t>Přístup k uloženým datům prostřednictvím dokumentovaného API.</w:t>
      </w:r>
    </w:p>
    <w:p w14:paraId="1C693F21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  <w:color w:val="222222"/>
        </w:rPr>
        <w:t>Přihlášení pomocí autentizačního tokenu, aby byla možná single-sign-on autentizace z prostředí nemocničního informačního systému.</w:t>
      </w:r>
    </w:p>
    <w:p w14:paraId="0CA792A8" w14:textId="25575A7F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Aktualizace pacientských dat v softwaru pro dose management bude probíhat automaticky alespoň jednou za 24 hodin</w:t>
      </w:r>
      <w:r w:rsidR="004C031D">
        <w:rPr>
          <w:rFonts w:cstheme="minorHAnsi"/>
        </w:rPr>
        <w:t xml:space="preserve"> a doba aktualizace nesmí přesáhnout 1 hodinu</w:t>
      </w:r>
      <w:r w:rsidRPr="005A00D0">
        <w:rPr>
          <w:rFonts w:cstheme="minorHAnsi"/>
        </w:rPr>
        <w:t>.</w:t>
      </w:r>
    </w:p>
    <w:p w14:paraId="13B1FD51" w14:textId="7CD0364D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Retrospektivní extrakce dat z PACS uložiště z vyšetření </w:t>
      </w:r>
      <w:r w:rsidR="003068B3">
        <w:rPr>
          <w:rFonts w:cstheme="minorHAnsi"/>
        </w:rPr>
        <w:t>zpětně za posledních</w:t>
      </w:r>
      <w:r w:rsidR="003068B3" w:rsidRPr="005A00D0">
        <w:rPr>
          <w:rFonts w:cstheme="minorHAnsi"/>
        </w:rPr>
        <w:t xml:space="preserve"> </w:t>
      </w:r>
      <w:r w:rsidRPr="005A00D0">
        <w:rPr>
          <w:rFonts w:cstheme="minorHAnsi"/>
        </w:rPr>
        <w:t>10 let</w:t>
      </w:r>
      <w:r w:rsidR="003068B3">
        <w:rPr>
          <w:rFonts w:cstheme="minorHAnsi"/>
        </w:rPr>
        <w:t xml:space="preserve"> od implementace Systému</w:t>
      </w:r>
      <w:r w:rsidRPr="005A00D0">
        <w:rPr>
          <w:rFonts w:cstheme="minorHAnsi"/>
        </w:rPr>
        <w:t>.</w:t>
      </w:r>
    </w:p>
    <w:p w14:paraId="2E4FCE70" w14:textId="170BEC88" w:rsidR="00E5797C" w:rsidRPr="005A00D0" w:rsidRDefault="0EE064C2" w:rsidP="73380D71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</w:pPr>
      <w:r w:rsidRPr="73380D71">
        <w:t>Neomezený počet</w:t>
      </w:r>
      <w:r w:rsidR="382CC183" w:rsidRPr="73380D71">
        <w:t xml:space="preserve"> </w:t>
      </w:r>
      <w:r w:rsidR="00E5797C" w:rsidRPr="73380D71">
        <w:t>připojen</w:t>
      </w:r>
      <w:r w:rsidR="6B9FDF3B" w:rsidRPr="73380D71">
        <w:t xml:space="preserve">ých </w:t>
      </w:r>
      <w:r w:rsidR="00E5797C" w:rsidRPr="73380D71">
        <w:t>modalit</w:t>
      </w:r>
      <w:r w:rsidR="16929309" w:rsidRPr="73380D71">
        <w:t xml:space="preserve"> a příchozích dat a bezplatná možnost připojení modalit</w:t>
      </w:r>
      <w:r w:rsidR="00E5797C" w:rsidRPr="73380D71">
        <w:t>, které budou dodány v budoucnu.</w:t>
      </w:r>
    </w:p>
    <w:p w14:paraId="54D50308" w14:textId="77777777" w:rsidR="00E5797C" w:rsidRPr="005A00D0" w:rsidRDefault="00E5797C" w:rsidP="00A64B6E">
      <w:pPr>
        <w:pStyle w:val="Odstavecseseznamem"/>
        <w:numPr>
          <w:ilvl w:val="0"/>
          <w:numId w:val="5"/>
        </w:numPr>
        <w:suppressAutoHyphens/>
        <w:spacing w:before="120" w:line="276" w:lineRule="auto"/>
        <w:ind w:left="567" w:hanging="567"/>
        <w:contextualSpacing w:val="0"/>
        <w:rPr>
          <w:rFonts w:cstheme="minorHAnsi"/>
          <w:b/>
        </w:rPr>
      </w:pPr>
      <w:r w:rsidRPr="005A00D0">
        <w:rPr>
          <w:rFonts w:cstheme="minorHAnsi"/>
          <w:b/>
        </w:rPr>
        <w:t>Zobrazení údajů a detailů konkrétního vyšetření, filtrování vyšetření</w:t>
      </w:r>
    </w:p>
    <w:p w14:paraId="0AE23A74" w14:textId="3F7DD65A" w:rsidR="00E5797C" w:rsidRPr="005A00D0" w:rsidRDefault="003068B3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>
        <w:rPr>
          <w:rFonts w:cstheme="minorHAnsi"/>
        </w:rPr>
        <w:t xml:space="preserve">Možnost </w:t>
      </w:r>
      <w:r w:rsidR="00AF723E" w:rsidRPr="00A64B6E">
        <w:rPr>
          <w:rFonts w:cstheme="minorHAnsi"/>
        </w:rPr>
        <w:t xml:space="preserve">přehledného </w:t>
      </w:r>
      <w:r w:rsidR="004C031D" w:rsidRPr="00A64B6E">
        <w:rPr>
          <w:rFonts w:cstheme="minorHAnsi"/>
        </w:rPr>
        <w:t>a</w:t>
      </w:r>
      <w:r w:rsidR="004C031D">
        <w:rPr>
          <w:rFonts w:cstheme="minorHAnsi"/>
        </w:rPr>
        <w:t xml:space="preserve"> uživatelsky přívětivého </w:t>
      </w:r>
      <w:r w:rsidR="00E5797C" w:rsidRPr="005A00D0">
        <w:rPr>
          <w:rFonts w:cstheme="minorHAnsi"/>
        </w:rPr>
        <w:t>zobrazení požadovaných vyšetření v definovaném časovém období.</w:t>
      </w:r>
    </w:p>
    <w:p w14:paraId="23E920E0" w14:textId="1658DF0F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lastRenderedPageBreak/>
        <w:t xml:space="preserve">Grafické znázornění hodnot týkajících se </w:t>
      </w:r>
      <w:r w:rsidR="003068B3">
        <w:rPr>
          <w:rFonts w:cstheme="minorHAnsi"/>
        </w:rPr>
        <w:t>zobrazených</w:t>
      </w:r>
      <w:r w:rsidR="003068B3" w:rsidRPr="005A00D0">
        <w:rPr>
          <w:rFonts w:cstheme="minorHAnsi"/>
        </w:rPr>
        <w:t xml:space="preserve"> </w:t>
      </w:r>
      <w:r w:rsidRPr="005A00D0">
        <w:rPr>
          <w:rFonts w:cstheme="minorHAnsi"/>
        </w:rPr>
        <w:t>vyšetření.</w:t>
      </w:r>
    </w:p>
    <w:p w14:paraId="419EF5B6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Při kliknutí na konkrétní bod v grafickém znázornění se zobrazí informace o daném vyšetření pacienta, tj. počet fází/expozic, expoziční parametry každé fáze/expozice, dávkové hodnoty, identifikace vyšetření, vyšetřovací protokol, jméno aplikujícího odborníka (lékař, radiologický asistent), typ modality, výrobní číslo zobrazovacího systému (nebo jiná identifikace systému), datum a čas vyšetření.</w:t>
      </w:r>
    </w:p>
    <w:p w14:paraId="0A4513C6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Při kliknutí na jméno pacienta se zobrazí detailní informace o pacientovi, tj. pohlaví, věk, hmotnost, výška, BMI, a přehled vyšetření s použitím ionizujícího záření, které pacient podstoupil.</w:t>
      </w:r>
    </w:p>
    <w:p w14:paraId="17143F71" w14:textId="2F5C9316" w:rsidR="00E5797C" w:rsidRPr="005A00D0" w:rsidRDefault="00AA0145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>
        <w:rPr>
          <w:rFonts w:cstheme="minorHAnsi"/>
        </w:rPr>
        <w:t>Systém musí umožnovat m</w:t>
      </w:r>
      <w:r w:rsidRPr="005A00D0">
        <w:rPr>
          <w:rFonts w:cstheme="minorHAnsi"/>
        </w:rPr>
        <w:t xml:space="preserve">anuální </w:t>
      </w:r>
      <w:r w:rsidR="00E5797C" w:rsidRPr="005A00D0">
        <w:rPr>
          <w:rFonts w:cstheme="minorHAnsi"/>
        </w:rPr>
        <w:t>nastavení toho, které informace a v jakém pořadí budou zobrazeny.</w:t>
      </w:r>
    </w:p>
    <w:p w14:paraId="7ED2817A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Filtrování vyšetření dle zobrazovacího systému, modality, vyšetřovacího protokolu, hmotnosti nebo výšky pacienta, BMI pacienta, </w:t>
      </w:r>
      <w:r>
        <w:rPr>
          <w:rFonts w:cstheme="minorHAnsi"/>
        </w:rPr>
        <w:t xml:space="preserve">věku pacienta, </w:t>
      </w:r>
      <w:r w:rsidRPr="005A00D0">
        <w:rPr>
          <w:rFonts w:cstheme="minorHAnsi"/>
        </w:rPr>
        <w:t>konkrétní dávkové hodnoty (</w:t>
      </w:r>
      <w:proofErr w:type="spellStart"/>
      <w:r w:rsidRPr="005A00D0">
        <w:rPr>
          <w:rFonts w:cstheme="minorHAnsi"/>
        </w:rPr>
        <w:t>CTDI</w:t>
      </w:r>
      <w:r w:rsidRPr="005A00D0">
        <w:rPr>
          <w:rFonts w:cstheme="minorHAnsi"/>
          <w:vertAlign w:val="subscript"/>
        </w:rPr>
        <w:t>vol</w:t>
      </w:r>
      <w:proofErr w:type="spellEnd"/>
      <w:r w:rsidRPr="005A00D0">
        <w:rPr>
          <w:rFonts w:cstheme="minorHAnsi"/>
        </w:rPr>
        <w:t>, SSDE, P</w:t>
      </w:r>
      <w:r w:rsidRPr="005A00D0">
        <w:rPr>
          <w:rFonts w:cstheme="minorHAnsi"/>
          <w:vertAlign w:val="subscript"/>
        </w:rPr>
        <w:t>KA</w:t>
      </w:r>
      <w:r w:rsidRPr="005A00D0">
        <w:rPr>
          <w:rFonts w:cstheme="minorHAnsi"/>
        </w:rPr>
        <w:t>, dávka v intervenčním referenčním bodě</w:t>
      </w:r>
      <w:r>
        <w:rPr>
          <w:rFonts w:cstheme="minorHAnsi"/>
        </w:rPr>
        <w:t>, střední dávka v mléčné žláze</w:t>
      </w:r>
      <w:r w:rsidRPr="005A00D0">
        <w:rPr>
          <w:rFonts w:cstheme="minorHAnsi"/>
        </w:rPr>
        <w:t>) nebo kombinace více parametrů.</w:t>
      </w:r>
    </w:p>
    <w:p w14:paraId="6CBE24B2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Manuální zadání nebo korekce hmotnosti a výšky pacienta, příp. načtení z jiného vyšetření z PACS uložiště.</w:t>
      </w:r>
    </w:p>
    <w:p w14:paraId="5592B8C6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Výpočet a grafické znázornění dávkové distribuce (mapy) na kůži pacienta při intervenčních výkonech.</w:t>
      </w:r>
    </w:p>
    <w:p w14:paraId="78C7645C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Pro radiodiagnostická vyšetření </w:t>
      </w:r>
      <w:r>
        <w:rPr>
          <w:rFonts w:cstheme="minorHAnsi"/>
        </w:rPr>
        <w:t xml:space="preserve">automatické </w:t>
      </w:r>
      <w:r w:rsidRPr="005A00D0">
        <w:rPr>
          <w:rFonts w:cstheme="minorHAnsi"/>
        </w:rPr>
        <w:t>stanovení orgánových a efektivních dávek pacientům pro jednotlivá vyšetření založená na simulacích Monte Carlo s použitím aktuálních expozičních parametrů, při výpočtu musí být zohledněna hmotnost</w:t>
      </w:r>
      <w:r>
        <w:rPr>
          <w:rFonts w:cstheme="minorHAnsi"/>
        </w:rPr>
        <w:t>,</w:t>
      </w:r>
      <w:r w:rsidRPr="005A00D0">
        <w:rPr>
          <w:rFonts w:cstheme="minorHAnsi"/>
        </w:rPr>
        <w:t xml:space="preserve"> výška</w:t>
      </w:r>
      <w:r>
        <w:rPr>
          <w:rFonts w:cstheme="minorHAnsi"/>
        </w:rPr>
        <w:t xml:space="preserve"> a pohlaví</w:t>
      </w:r>
      <w:r w:rsidRPr="005A00D0">
        <w:rPr>
          <w:rFonts w:cstheme="minorHAnsi"/>
        </w:rPr>
        <w:t xml:space="preserve"> pacienta.</w:t>
      </w:r>
    </w:p>
    <w:p w14:paraId="146214DC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Pro vyšetření v nukleární medicíně </w:t>
      </w:r>
      <w:r>
        <w:rPr>
          <w:rFonts w:cstheme="minorHAnsi"/>
        </w:rPr>
        <w:t xml:space="preserve">automatické </w:t>
      </w:r>
      <w:r w:rsidRPr="005A00D0">
        <w:rPr>
          <w:rFonts w:cstheme="minorHAnsi"/>
        </w:rPr>
        <w:t>stanovení orgánových a efektivních dávek z aplikací radiofarmak.</w:t>
      </w:r>
    </w:p>
    <w:p w14:paraId="11C70415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Pro vyšetření v nukleární medicíně stanovení orgánových a efektivních dávek z doprovodných CT vyšetření.</w:t>
      </w:r>
    </w:p>
    <w:p w14:paraId="1AF44A09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Pro vyšetření v nukleární medicíně schopnost stanovit celkovou dávku z daného vyšetření, tj. součet efektivní dávky z obou modalit (NM + doprovodné CT).</w:t>
      </w:r>
    </w:p>
    <w:p w14:paraId="28C8FBC9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Manuální zadání konverzních koeficientů pro orgánové/efektivní dávky v oblasti nukleární medicíny pro radi</w:t>
      </w:r>
      <w:r>
        <w:rPr>
          <w:rFonts w:cstheme="minorHAnsi"/>
        </w:rPr>
        <w:t>ofarmaka definovaná uživatelem.</w:t>
      </w:r>
    </w:p>
    <w:p w14:paraId="4170108E" w14:textId="0D836F8A" w:rsidR="00E5797C" w:rsidRPr="005A00D0" w:rsidRDefault="00AA0145" w:rsidP="12857980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</w:pPr>
      <w:r w:rsidRPr="12857980">
        <w:t xml:space="preserve">Systém </w:t>
      </w:r>
      <w:r w:rsidR="00E5797C" w:rsidRPr="12857980">
        <w:t>musí obsahovat seznam předdefinovaných radiofarmak se všemi konverzními koeficienty na základě nejnovějšího reportu ICRP (aktuálně ICRP 128).</w:t>
      </w:r>
    </w:p>
    <w:p w14:paraId="0337FCD1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V případě výpočtu efektivní dávky pomocí konverzních koeficientů </w:t>
      </w:r>
      <w:r>
        <w:rPr>
          <w:rFonts w:cstheme="minorHAnsi"/>
        </w:rPr>
        <w:t xml:space="preserve">v nukleární medicíně </w:t>
      </w:r>
      <w:r w:rsidRPr="005A00D0">
        <w:rPr>
          <w:rFonts w:cstheme="minorHAnsi"/>
        </w:rPr>
        <w:t>musí software umožňovat použití jiného konverzního koeficientu pro různé skupiny pacientů, např. pro děti různého věku.</w:t>
      </w:r>
    </w:p>
    <w:p w14:paraId="15EAA09D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Výpočet kumulativní efektivní dávky ze všech vyšetření daného pacienta, včetně vyšetření v nukleární medicíně.</w:t>
      </w:r>
    </w:p>
    <w:p w14:paraId="652073D6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Výpočet dávky na plod při ozáření těhotné pacientky ze všech modalit, možnost manuální korekce projekcí např. při intervenčním výkonu.</w:t>
      </w:r>
    </w:p>
    <w:p w14:paraId="2908D08E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dle efektivní dávky z daného vyšetření.</w:t>
      </w:r>
    </w:p>
    <w:p w14:paraId="52359C12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dle kumulativní efektivní dávky za určité období.</w:t>
      </w:r>
    </w:p>
    <w:p w14:paraId="6DB13920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dle maximální dávky na kůži při intervenčních výkonech.</w:t>
      </w:r>
    </w:p>
    <w:p w14:paraId="42E9719E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dle počtu vyšetření, např. pacienti, kteří podstoupili více než 10 CT vyšetření za posledních 5 let.</w:t>
      </w:r>
    </w:p>
    <w:p w14:paraId="10B890F2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dle kombinace různých vyšetření, např. pacienti, kteří podstoupili za poslední měsíc aspoň 2 CT vyšetření a 1 intervenční výkon.</w:t>
      </w:r>
    </w:p>
    <w:p w14:paraId="139D3F86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pacientů, u kterých je aktivní výstraha.</w:t>
      </w:r>
    </w:p>
    <w:p w14:paraId="129AC695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Software musí umožňovat stanovení a aktualizaci diagnostických referenčních úrovní.</w:t>
      </w:r>
    </w:p>
    <w:p w14:paraId="56C0FFDE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Zobrazení a vyhodnocení správné centrace pacientů.</w:t>
      </w:r>
    </w:p>
    <w:p w14:paraId="4524DB43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Zobrazení náhledu daného vyšetření, pro skiagrafii náhled skiagramu, pro CT náhled lokalizačního </w:t>
      </w:r>
      <w:proofErr w:type="spellStart"/>
      <w:r w:rsidRPr="005A00D0">
        <w:rPr>
          <w:rFonts w:cstheme="minorHAnsi"/>
        </w:rPr>
        <w:t>skenu</w:t>
      </w:r>
      <w:proofErr w:type="spellEnd"/>
      <w:r w:rsidRPr="005A00D0">
        <w:rPr>
          <w:rFonts w:cstheme="minorHAnsi"/>
        </w:rPr>
        <w:t>, pro skiaskopické výkony není potřeba.</w:t>
      </w:r>
    </w:p>
    <w:p w14:paraId="31FC7D98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Pro CT zobrazení rozsahu dané fáze CT vyšetření na lokalizačním </w:t>
      </w:r>
      <w:proofErr w:type="spellStart"/>
      <w:r w:rsidRPr="005A00D0">
        <w:rPr>
          <w:rFonts w:cstheme="minorHAnsi"/>
        </w:rPr>
        <w:t>skenu</w:t>
      </w:r>
      <w:proofErr w:type="spellEnd"/>
      <w:r w:rsidRPr="005A00D0">
        <w:rPr>
          <w:rFonts w:cstheme="minorHAnsi"/>
        </w:rPr>
        <w:t>.</w:t>
      </w:r>
    </w:p>
    <w:p w14:paraId="3E6B0B68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Zobrazení podélné modulace proudu pro jednotlivé fáze CT </w:t>
      </w:r>
      <w:proofErr w:type="spellStart"/>
      <w:r w:rsidRPr="005A00D0">
        <w:rPr>
          <w:rFonts w:cstheme="minorHAnsi"/>
        </w:rPr>
        <w:t>skenu</w:t>
      </w:r>
      <w:proofErr w:type="spellEnd"/>
      <w:r w:rsidRPr="005A00D0">
        <w:rPr>
          <w:rFonts w:cstheme="minorHAnsi"/>
        </w:rPr>
        <w:t>.</w:t>
      </w:r>
    </w:p>
    <w:p w14:paraId="2BA170CB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Pro skiagrafii </w:t>
      </w:r>
      <w:r>
        <w:rPr>
          <w:rFonts w:cstheme="minorHAnsi"/>
        </w:rPr>
        <w:t xml:space="preserve">a mamografii </w:t>
      </w:r>
      <w:r w:rsidRPr="005A00D0">
        <w:rPr>
          <w:rFonts w:cstheme="minorHAnsi"/>
        </w:rPr>
        <w:t>filtrování zamítnutých nebo opakovaných vyšetření.</w:t>
      </w:r>
    </w:p>
    <w:p w14:paraId="6B70F7AE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Zobrazení expozičního indexu EI, cílového indexu </w:t>
      </w:r>
      <w:proofErr w:type="spellStart"/>
      <w:r w:rsidRPr="005A00D0">
        <w:rPr>
          <w:rFonts w:cstheme="minorHAnsi"/>
        </w:rPr>
        <w:t>EI</w:t>
      </w:r>
      <w:r w:rsidRPr="005A00D0">
        <w:rPr>
          <w:rFonts w:cstheme="minorHAnsi"/>
          <w:vertAlign w:val="subscript"/>
        </w:rPr>
        <w:t>t</w:t>
      </w:r>
      <w:proofErr w:type="spellEnd"/>
      <w:r w:rsidRPr="005A00D0">
        <w:rPr>
          <w:rFonts w:cstheme="minorHAnsi"/>
        </w:rPr>
        <w:t xml:space="preserve"> a </w:t>
      </w:r>
      <w:proofErr w:type="spellStart"/>
      <w:r w:rsidRPr="005A00D0">
        <w:rPr>
          <w:rFonts w:cstheme="minorHAnsi"/>
        </w:rPr>
        <w:t>deviation</w:t>
      </w:r>
      <w:proofErr w:type="spellEnd"/>
      <w:r w:rsidRPr="005A00D0">
        <w:rPr>
          <w:rFonts w:cstheme="minorHAnsi"/>
        </w:rPr>
        <w:t xml:space="preserve"> indexu DI pro skiagrafii.</w:t>
      </w:r>
    </w:p>
    <w:p w14:paraId="67DAC98A" w14:textId="77777777" w:rsidR="00E5797C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Vyhledávání a filtrování vyšetření podle hodnoty EI nebo DI.</w:t>
      </w:r>
    </w:p>
    <w:p w14:paraId="4F72B2BC" w14:textId="77777777" w:rsidR="00E5797C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>
        <w:rPr>
          <w:rFonts w:cstheme="minorHAnsi"/>
        </w:rPr>
        <w:t>Pro SPECT/CT (z oblasti nukleární medicíny) výpočet dávky z aplikovaných radiofarmak.</w:t>
      </w:r>
    </w:p>
    <w:p w14:paraId="7E3FBCF2" w14:textId="77777777" w:rsidR="00E5797C" w:rsidRPr="005A00D0" w:rsidRDefault="00E5797C" w:rsidP="003068B3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>
        <w:rPr>
          <w:rFonts w:cstheme="minorHAnsi"/>
        </w:rPr>
        <w:t>Pro PET/MR (z oblasti nukleární medicíny) výpočet dávky z radiofarmak a případný výpočet SAR.</w:t>
      </w:r>
    </w:p>
    <w:p w14:paraId="6E408A45" w14:textId="77777777" w:rsidR="00E5797C" w:rsidRPr="005A00D0" w:rsidRDefault="00E5797C" w:rsidP="00E5797C">
      <w:pPr>
        <w:pStyle w:val="Odstavecseseznamem"/>
        <w:spacing w:line="276" w:lineRule="auto"/>
        <w:rPr>
          <w:rFonts w:cstheme="minorHAnsi"/>
        </w:rPr>
      </w:pPr>
    </w:p>
    <w:p w14:paraId="3D056ABC" w14:textId="77777777" w:rsidR="00E5797C" w:rsidRPr="005A00D0" w:rsidRDefault="00E5797C" w:rsidP="00E5797C">
      <w:pPr>
        <w:pStyle w:val="Odstavecseseznamem"/>
        <w:numPr>
          <w:ilvl w:val="0"/>
          <w:numId w:val="5"/>
        </w:numPr>
        <w:suppressAutoHyphens/>
        <w:spacing w:line="276" w:lineRule="auto"/>
        <w:ind w:left="284" w:hanging="284"/>
        <w:rPr>
          <w:rFonts w:cstheme="minorHAnsi"/>
          <w:b/>
        </w:rPr>
      </w:pPr>
      <w:r w:rsidRPr="005A00D0">
        <w:rPr>
          <w:rFonts w:cstheme="minorHAnsi"/>
          <w:b/>
        </w:rPr>
        <w:t>Definování a použití výstrah</w:t>
      </w:r>
    </w:p>
    <w:p w14:paraId="13DC76E8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Definování různých typů výstrah na úrovni pacienta, vyšetření, dávkové hodnoty (</w:t>
      </w:r>
      <w:proofErr w:type="spellStart"/>
      <w:r w:rsidRPr="005A00D0">
        <w:rPr>
          <w:rFonts w:cstheme="minorHAnsi"/>
        </w:rPr>
        <w:t>CTDI</w:t>
      </w:r>
      <w:r w:rsidRPr="005A00D0">
        <w:rPr>
          <w:rFonts w:cstheme="minorHAnsi"/>
          <w:vertAlign w:val="subscript"/>
        </w:rPr>
        <w:t>vol</w:t>
      </w:r>
      <w:proofErr w:type="spellEnd"/>
      <w:r w:rsidRPr="005A00D0">
        <w:rPr>
          <w:rFonts w:cstheme="minorHAnsi"/>
        </w:rPr>
        <w:t>, SSDE, P</w:t>
      </w:r>
      <w:r w:rsidRPr="005A00D0">
        <w:rPr>
          <w:rFonts w:cstheme="minorHAnsi"/>
          <w:vertAlign w:val="subscript"/>
        </w:rPr>
        <w:t>KA</w:t>
      </w:r>
      <w:r w:rsidRPr="005A00D0">
        <w:rPr>
          <w:rFonts w:cstheme="minorHAnsi"/>
        </w:rPr>
        <w:t xml:space="preserve">, </w:t>
      </w:r>
      <w:proofErr w:type="spellStart"/>
      <w:r w:rsidRPr="005A00D0">
        <w:rPr>
          <w:rFonts w:cstheme="minorHAnsi"/>
        </w:rPr>
        <w:t>kerma</w:t>
      </w:r>
      <w:proofErr w:type="spellEnd"/>
      <w:r w:rsidRPr="005A00D0">
        <w:rPr>
          <w:rFonts w:cstheme="minorHAnsi"/>
        </w:rPr>
        <w:t xml:space="preserve"> v intervenčním referenčním bodě, počet akvizic, skiaskopický čas; v závislosti na modalitě), efektivní dávky, </w:t>
      </w:r>
      <w:r>
        <w:rPr>
          <w:rFonts w:cstheme="minorHAnsi"/>
        </w:rPr>
        <w:t xml:space="preserve">střední dávky v mléčné žláze, </w:t>
      </w:r>
      <w:r w:rsidRPr="005A00D0">
        <w:rPr>
          <w:rFonts w:cstheme="minorHAnsi"/>
        </w:rPr>
        <w:t>kumulované efektivní dávky a aplikované aktivity.</w:t>
      </w:r>
    </w:p>
    <w:p w14:paraId="0BCA5623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Přehledné zobrazení vyšetření s aktivní výstrahou.</w:t>
      </w:r>
    </w:p>
    <w:p w14:paraId="6C572480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Automatické zobrazení vyšetření/pacienta s překročenou výstrahou, konkrétní hodnota parametru překračujícího výstrahu</w:t>
      </w:r>
    </w:p>
    <w:p w14:paraId="66202DA5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Po kliknutí na vyšetření/pacienta s výstrahou se objeví další informace, např. o hmotnosti, typu vyšetření, dávce atd.</w:t>
      </w:r>
    </w:p>
    <w:p w14:paraId="7B84098D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Manuální zadání důvodu uživatelem při překročení výstrahy, a tím deaktivace výstrahy pro daného pacienta.</w:t>
      </w:r>
    </w:p>
    <w:p w14:paraId="136F54AC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Možnost odeslání oznámení při překročení výstrahy na mailovou adresu.</w:t>
      </w:r>
    </w:p>
    <w:p w14:paraId="310FF412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Přehledné zobrazení všech nastavených výstrah, pro každý parametr minimálně dvě úrovně výstrahy.</w:t>
      </w:r>
    </w:p>
    <w:p w14:paraId="4C13291C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s překročenou výstrahou v závislosti na modalitě.</w:t>
      </w:r>
    </w:p>
    <w:p w14:paraId="161CF775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pacientů, u kterých je nebo byla aktivní výstraha.</w:t>
      </w:r>
    </w:p>
    <w:p w14:paraId="704E06A3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Filtrování pacientů podle různých úrovní překročených výstrah.</w:t>
      </w:r>
    </w:p>
    <w:p w14:paraId="7C6191D3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Možnost nastavení různých výstrah v závislosti na hmotnosti pacienta, BMI pacienta, věku pacienta, např. výstraha pro hodnoty </w:t>
      </w:r>
      <w:proofErr w:type="spellStart"/>
      <w:r w:rsidRPr="005A00D0">
        <w:rPr>
          <w:rFonts w:cstheme="minorHAnsi"/>
        </w:rPr>
        <w:t>CTDI</w:t>
      </w:r>
      <w:r w:rsidRPr="005A00D0">
        <w:rPr>
          <w:rFonts w:cstheme="minorHAnsi"/>
          <w:vertAlign w:val="subscript"/>
        </w:rPr>
        <w:t>vol</w:t>
      </w:r>
      <w:proofErr w:type="spellEnd"/>
      <w:r w:rsidRPr="005A00D0">
        <w:rPr>
          <w:rFonts w:cstheme="minorHAnsi"/>
        </w:rPr>
        <w:t xml:space="preserve"> pro hubeného pacienta bude odlišná od hodnoty pro obézního pacienta. </w:t>
      </w:r>
    </w:p>
    <w:p w14:paraId="46243A2C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Grafické znázornění nastavených výstrah pro daný typ vyšetření společně s hodnotami běžných vyšetření pro lepší přehlednost toho, u kolika pacientů byla výstraha překročena.</w:t>
      </w:r>
    </w:p>
    <w:p w14:paraId="76D880D3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Možnost vyloučit některé typy expozic z celkového přehledu a výstrah, např. ZDS, ZPS a jiné servisní a experimentální expozice.</w:t>
      </w:r>
    </w:p>
    <w:p w14:paraId="6AD30C7F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Grafické znázornění nebo přehledné zobrazení výskytu výstrah pro další vyhodnocení, kdy k tomu nejčastěji dochází.</w:t>
      </w:r>
    </w:p>
    <w:p w14:paraId="3D934911" w14:textId="77777777" w:rsidR="00E5797C" w:rsidRPr="005A00D0" w:rsidRDefault="00E5797C" w:rsidP="00E5797C">
      <w:pPr>
        <w:pStyle w:val="Odstavecseseznamem"/>
        <w:spacing w:line="276" w:lineRule="auto"/>
        <w:ind w:left="567"/>
        <w:rPr>
          <w:rFonts w:cstheme="minorHAnsi"/>
        </w:rPr>
      </w:pPr>
    </w:p>
    <w:p w14:paraId="5666DE6D" w14:textId="77777777" w:rsidR="00E5797C" w:rsidRPr="005A00D0" w:rsidRDefault="00E5797C" w:rsidP="00E5797C">
      <w:pPr>
        <w:pStyle w:val="Odstavecseseznamem"/>
        <w:numPr>
          <w:ilvl w:val="0"/>
          <w:numId w:val="5"/>
        </w:numPr>
        <w:suppressAutoHyphens/>
        <w:spacing w:line="276" w:lineRule="auto"/>
        <w:ind w:left="567" w:hanging="567"/>
        <w:rPr>
          <w:rFonts w:cstheme="minorHAnsi"/>
          <w:b/>
        </w:rPr>
      </w:pPr>
      <w:r w:rsidRPr="005A00D0">
        <w:rPr>
          <w:rFonts w:cstheme="minorHAnsi"/>
          <w:b/>
        </w:rPr>
        <w:t>Statistické zpracování</w:t>
      </w:r>
    </w:p>
    <w:p w14:paraId="436FDFDA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Statistické zpracování (min, </w:t>
      </w:r>
      <w:proofErr w:type="spellStart"/>
      <w:r w:rsidRPr="005A00D0">
        <w:rPr>
          <w:rFonts w:cstheme="minorHAnsi"/>
        </w:rPr>
        <w:t>max</w:t>
      </w:r>
      <w:proofErr w:type="spellEnd"/>
      <w:r w:rsidRPr="005A00D0">
        <w:rPr>
          <w:rFonts w:cstheme="minorHAnsi"/>
        </w:rPr>
        <w:t xml:space="preserve">, průměr, střední hodnota, první a třetí </w:t>
      </w:r>
      <w:proofErr w:type="spellStart"/>
      <w:r w:rsidRPr="005A00D0">
        <w:rPr>
          <w:rFonts w:cstheme="minorHAnsi"/>
        </w:rPr>
        <w:t>kvartil</w:t>
      </w:r>
      <w:proofErr w:type="spellEnd"/>
      <w:r w:rsidRPr="005A00D0">
        <w:rPr>
          <w:rFonts w:cstheme="minorHAnsi"/>
        </w:rPr>
        <w:t>, odlehlé hodnoty) informací (</w:t>
      </w:r>
      <w:proofErr w:type="spellStart"/>
      <w:r w:rsidRPr="005A00D0">
        <w:rPr>
          <w:rFonts w:cstheme="minorHAnsi"/>
        </w:rPr>
        <w:t>CTDI</w:t>
      </w:r>
      <w:r w:rsidRPr="005A00D0">
        <w:rPr>
          <w:rFonts w:cstheme="minorHAnsi"/>
          <w:vertAlign w:val="subscript"/>
        </w:rPr>
        <w:t>vol</w:t>
      </w:r>
      <w:proofErr w:type="spellEnd"/>
      <w:r w:rsidRPr="005A00D0">
        <w:rPr>
          <w:rFonts w:cstheme="minorHAnsi"/>
        </w:rPr>
        <w:t>, SSDE, P</w:t>
      </w:r>
      <w:r w:rsidRPr="005A00D0">
        <w:rPr>
          <w:rFonts w:cstheme="minorHAnsi"/>
          <w:vertAlign w:val="subscript"/>
        </w:rPr>
        <w:t>KA</w:t>
      </w:r>
      <w:r w:rsidRPr="005A00D0">
        <w:rPr>
          <w:rFonts w:cstheme="minorHAnsi"/>
        </w:rPr>
        <w:t xml:space="preserve">, </w:t>
      </w:r>
      <w:r>
        <w:rPr>
          <w:rFonts w:cstheme="minorHAnsi"/>
        </w:rPr>
        <w:t xml:space="preserve">střední dávka v mléčné žláze, </w:t>
      </w:r>
      <w:proofErr w:type="spellStart"/>
      <w:r w:rsidRPr="005A00D0">
        <w:rPr>
          <w:rFonts w:cstheme="minorHAnsi"/>
        </w:rPr>
        <w:t>kerma</w:t>
      </w:r>
      <w:proofErr w:type="spellEnd"/>
      <w:r w:rsidRPr="005A00D0">
        <w:rPr>
          <w:rFonts w:cstheme="minorHAnsi"/>
        </w:rPr>
        <w:t xml:space="preserve"> v intervenčním referenčním bodě, počet akvizic, skiaskopický čas, aplikovaná aktivita) z různých typů vyšetření podle typu modality, použitého zobrazovacího systému, typu vyšetření (použitého zobrazovacího protokolu), </w:t>
      </w:r>
      <w:r>
        <w:rPr>
          <w:rFonts w:cstheme="minorHAnsi"/>
        </w:rPr>
        <w:t xml:space="preserve">věku, </w:t>
      </w:r>
      <w:r w:rsidRPr="005A00D0">
        <w:rPr>
          <w:rFonts w:cstheme="minorHAnsi"/>
        </w:rPr>
        <w:t>výšky, hmotnosti nebo BMI pacienta atd.</w:t>
      </w:r>
    </w:p>
    <w:p w14:paraId="35EB8962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Grafické znázornění statistického zpracování.</w:t>
      </w:r>
    </w:p>
    <w:p w14:paraId="2802509E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Statistické vyhodnocení a grafické znázornění počtu vyšetření na jednotlivých modalitách nebo zobrazovacích systémech za definované časové období.</w:t>
      </w:r>
    </w:p>
    <w:p w14:paraId="7BDB72F8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Možnost porovnání dávek ze stejného typu vyšetření z různých zobrazovacích systémů.</w:t>
      </w:r>
    </w:p>
    <w:p w14:paraId="2CD68F6D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 xml:space="preserve">V grafickém znázornění zobrazení všech hodnot, ze kterých bylo stanoveno statistické vyhodnocení, jednotlivé body musí být aktivní – po kliknutí na zobrazený bod musí být k dispozici informace o konkrétním vyšetření, pacientovi atd. Např. zobrazení statistických hodnot </w:t>
      </w:r>
      <w:proofErr w:type="spellStart"/>
      <w:r w:rsidRPr="005A00D0">
        <w:rPr>
          <w:rFonts w:cstheme="minorHAnsi"/>
        </w:rPr>
        <w:t>max</w:t>
      </w:r>
      <w:proofErr w:type="spellEnd"/>
      <w:r w:rsidRPr="005A00D0">
        <w:rPr>
          <w:rFonts w:cstheme="minorHAnsi"/>
        </w:rPr>
        <w:t xml:space="preserve">, min, průměr, střední hodnota </w:t>
      </w:r>
      <w:proofErr w:type="spellStart"/>
      <w:r w:rsidRPr="005A00D0">
        <w:rPr>
          <w:rFonts w:cstheme="minorHAnsi"/>
        </w:rPr>
        <w:t>atd</w:t>
      </w:r>
      <w:proofErr w:type="spellEnd"/>
      <w:r w:rsidRPr="005A00D0">
        <w:rPr>
          <w:rFonts w:cstheme="minorHAnsi"/>
        </w:rPr>
        <w:t xml:space="preserve">, v grafickém zobrazení musí být možné kliknout na hodnoty, které byly větší než třetí </w:t>
      </w:r>
      <w:proofErr w:type="spellStart"/>
      <w:r w:rsidRPr="005A00D0">
        <w:rPr>
          <w:rFonts w:cstheme="minorHAnsi"/>
        </w:rPr>
        <w:t>kvartil</w:t>
      </w:r>
      <w:proofErr w:type="spellEnd"/>
      <w:r w:rsidRPr="005A00D0">
        <w:rPr>
          <w:rFonts w:cstheme="minorHAnsi"/>
        </w:rPr>
        <w:t xml:space="preserve">, aby se dalo lehce analyzovat, o jaká vyšetření se jedná. </w:t>
      </w:r>
    </w:p>
    <w:p w14:paraId="3E4921D6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Možnost exportovat všechny informace ze všech aktuálních zobrazení do Microsoft Excel XLS pro další statistické vyhodnocení, včetně výstrah.</w:t>
      </w:r>
    </w:p>
    <w:p w14:paraId="16A3F566" w14:textId="77777777" w:rsidR="00E5797C" w:rsidRPr="005A00D0" w:rsidRDefault="00E5797C" w:rsidP="00E5797C">
      <w:pPr>
        <w:pStyle w:val="Odstavecseseznamem"/>
        <w:numPr>
          <w:ilvl w:val="1"/>
          <w:numId w:val="5"/>
        </w:numPr>
        <w:suppressAutoHyphens/>
        <w:spacing w:line="276" w:lineRule="auto"/>
        <w:ind w:left="567" w:hanging="567"/>
        <w:rPr>
          <w:rFonts w:cstheme="minorHAnsi"/>
        </w:rPr>
      </w:pPr>
      <w:r w:rsidRPr="005A00D0">
        <w:rPr>
          <w:rFonts w:cstheme="minorHAnsi"/>
        </w:rPr>
        <w:t>Zobrazení a statistické vyhodnocení správné centrace pacientů při CT vyšetřeních.</w:t>
      </w:r>
    </w:p>
    <w:p w14:paraId="2B09F7B0" w14:textId="77777777" w:rsidR="00A13E58" w:rsidRDefault="00A13E58"/>
    <w:sectPr w:rsidR="00A13E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AA7E7" w16cex:dateUtc="2025-05-30T08:27:00Z"/>
  <w16cex:commentExtensible w16cex:durableId="6A86DA47" w16cex:dateUtc="2025-05-30T08:28:00Z"/>
  <w16cex:commentExtensible w16cex:durableId="4FDEFC86" w16cex:dateUtc="2025-05-30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D7D9E3" w16cid:durableId="6A60111C"/>
  <w16cid:commentId w16cid:paraId="4071AC6D" w16cid:durableId="48CAA7E7"/>
  <w16cid:commentId w16cid:paraId="5563B118" w16cid:durableId="3F128F6B"/>
  <w16cid:commentId w16cid:paraId="1413C181" w16cid:durableId="6A86DA47"/>
  <w16cid:commentId w16cid:paraId="68B926DD" w16cid:durableId="4FDEFC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B2AE" w14:textId="77777777" w:rsidR="00163FE2" w:rsidRDefault="00163FE2" w:rsidP="00163FE2">
      <w:pPr>
        <w:spacing w:after="0"/>
      </w:pPr>
      <w:r>
        <w:separator/>
      </w:r>
    </w:p>
  </w:endnote>
  <w:endnote w:type="continuationSeparator" w:id="0">
    <w:p w14:paraId="2C98485E" w14:textId="77777777" w:rsidR="00163FE2" w:rsidRDefault="00163FE2" w:rsidP="00163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07AFA" w14:textId="77777777" w:rsidR="00163FE2" w:rsidRDefault="00163FE2" w:rsidP="00163FE2">
      <w:pPr>
        <w:spacing w:after="0"/>
      </w:pPr>
      <w:r>
        <w:separator/>
      </w:r>
    </w:p>
  </w:footnote>
  <w:footnote w:type="continuationSeparator" w:id="0">
    <w:p w14:paraId="6FE17819" w14:textId="77777777" w:rsidR="00163FE2" w:rsidRDefault="00163FE2" w:rsidP="00163F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14E59" w14:textId="68DF3532" w:rsidR="00163FE2" w:rsidRDefault="00163FE2">
    <w:pPr>
      <w:pStyle w:val="Zhlav"/>
    </w:pPr>
    <w:r>
      <w:t>Příloha č. 1 k nadlimitní veřejné zakázce na dodávky „</w:t>
    </w:r>
    <w:r w:rsidRPr="000C3A27">
      <w:t>Systém pro vyhodnocení dat pacientských dávek při lékařském ozáření</w:t>
    </w:r>
    <w:r w:rsidR="00853414">
      <w:t xml:space="preserve"> II</w:t>
    </w:r>
    <w: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81B"/>
    <w:multiLevelType w:val="multilevel"/>
    <w:tmpl w:val="E138D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87359B4"/>
    <w:multiLevelType w:val="hybridMultilevel"/>
    <w:tmpl w:val="3670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CB2"/>
    <w:multiLevelType w:val="hybridMultilevel"/>
    <w:tmpl w:val="B468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7A6A"/>
    <w:multiLevelType w:val="hybridMultilevel"/>
    <w:tmpl w:val="D3D2C382"/>
    <w:lvl w:ilvl="0" w:tplc="7DA47B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77B8"/>
    <w:multiLevelType w:val="hybridMultilevel"/>
    <w:tmpl w:val="AE0EECD0"/>
    <w:lvl w:ilvl="0" w:tplc="6DFE251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6F6E9C"/>
    <w:multiLevelType w:val="hybridMultilevel"/>
    <w:tmpl w:val="59A0D5AA"/>
    <w:lvl w:ilvl="0" w:tplc="7DA47B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7C49"/>
    <w:multiLevelType w:val="hybridMultilevel"/>
    <w:tmpl w:val="309A0070"/>
    <w:lvl w:ilvl="0" w:tplc="C63C86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7C"/>
    <w:rsid w:val="00015751"/>
    <w:rsid w:val="00016B13"/>
    <w:rsid w:val="00031A3A"/>
    <w:rsid w:val="00041B40"/>
    <w:rsid w:val="00042826"/>
    <w:rsid w:val="00094CE8"/>
    <w:rsid w:val="00163FE2"/>
    <w:rsid w:val="00296D7A"/>
    <w:rsid w:val="003068B3"/>
    <w:rsid w:val="00353A9A"/>
    <w:rsid w:val="003A1849"/>
    <w:rsid w:val="003E7490"/>
    <w:rsid w:val="00467585"/>
    <w:rsid w:val="004732D7"/>
    <w:rsid w:val="00477161"/>
    <w:rsid w:val="00486DD5"/>
    <w:rsid w:val="004C031D"/>
    <w:rsid w:val="004E2634"/>
    <w:rsid w:val="005038D1"/>
    <w:rsid w:val="005151D5"/>
    <w:rsid w:val="00553CB6"/>
    <w:rsid w:val="00570A07"/>
    <w:rsid w:val="00586191"/>
    <w:rsid w:val="005A5F38"/>
    <w:rsid w:val="005C1DEC"/>
    <w:rsid w:val="00630A1F"/>
    <w:rsid w:val="006359B9"/>
    <w:rsid w:val="00676A5B"/>
    <w:rsid w:val="006E6D11"/>
    <w:rsid w:val="006F2DAB"/>
    <w:rsid w:val="00713869"/>
    <w:rsid w:val="00780459"/>
    <w:rsid w:val="00812336"/>
    <w:rsid w:val="00820C9E"/>
    <w:rsid w:val="0084481F"/>
    <w:rsid w:val="00853414"/>
    <w:rsid w:val="00866D3F"/>
    <w:rsid w:val="008675EB"/>
    <w:rsid w:val="00875B75"/>
    <w:rsid w:val="00933CF0"/>
    <w:rsid w:val="00967225"/>
    <w:rsid w:val="00974834"/>
    <w:rsid w:val="00A04340"/>
    <w:rsid w:val="00A11B9F"/>
    <w:rsid w:val="00A13E58"/>
    <w:rsid w:val="00A27D3E"/>
    <w:rsid w:val="00A34393"/>
    <w:rsid w:val="00A64B6E"/>
    <w:rsid w:val="00A77D18"/>
    <w:rsid w:val="00A84462"/>
    <w:rsid w:val="00AA0145"/>
    <w:rsid w:val="00AD17E2"/>
    <w:rsid w:val="00AF723E"/>
    <w:rsid w:val="00B32FBC"/>
    <w:rsid w:val="00BA3E1B"/>
    <w:rsid w:val="00BF5594"/>
    <w:rsid w:val="00C258DA"/>
    <w:rsid w:val="00C4061D"/>
    <w:rsid w:val="00C716F1"/>
    <w:rsid w:val="00C87814"/>
    <w:rsid w:val="00C87859"/>
    <w:rsid w:val="00CE026B"/>
    <w:rsid w:val="00D010A1"/>
    <w:rsid w:val="00D069A3"/>
    <w:rsid w:val="00D77AD6"/>
    <w:rsid w:val="00E01C61"/>
    <w:rsid w:val="00E05AB8"/>
    <w:rsid w:val="00E12435"/>
    <w:rsid w:val="00E5797C"/>
    <w:rsid w:val="00E64D8D"/>
    <w:rsid w:val="00EE0F24"/>
    <w:rsid w:val="00F41ACE"/>
    <w:rsid w:val="00F44D08"/>
    <w:rsid w:val="00F96293"/>
    <w:rsid w:val="00FB3DFA"/>
    <w:rsid w:val="00FE3164"/>
    <w:rsid w:val="06457879"/>
    <w:rsid w:val="09F844E1"/>
    <w:rsid w:val="0EE064C2"/>
    <w:rsid w:val="12857980"/>
    <w:rsid w:val="16929309"/>
    <w:rsid w:val="2343F3BD"/>
    <w:rsid w:val="382CC183"/>
    <w:rsid w:val="47BBD7CA"/>
    <w:rsid w:val="52AADA83"/>
    <w:rsid w:val="58649DEC"/>
    <w:rsid w:val="5B0DADB5"/>
    <w:rsid w:val="5F4A5407"/>
    <w:rsid w:val="61818D4A"/>
    <w:rsid w:val="6B9FDF3B"/>
    <w:rsid w:val="6D95FA26"/>
    <w:rsid w:val="73380D71"/>
    <w:rsid w:val="7A4A7071"/>
    <w:rsid w:val="7D44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A93D"/>
  <w15:chartTrackingRefBased/>
  <w15:docId w15:val="{9E9CBAFD-3569-44DB-942A-CE219CEA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97C"/>
    <w:pPr>
      <w:spacing w:after="120" w:line="240" w:lineRule="auto"/>
      <w:jc w:val="both"/>
    </w:pPr>
    <w:rPr>
      <w:rFonts w:ascii="Arial" w:eastAsiaTheme="minorHAnsi" w:hAnsi="Arial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797C"/>
    <w:rPr>
      <w:rFonts w:ascii="Arial" w:hAnsi="Arial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8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814"/>
    <w:rPr>
      <w:rFonts w:ascii="Arial" w:eastAsiaTheme="minorHAnsi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8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814"/>
    <w:rPr>
      <w:rFonts w:ascii="Arial" w:eastAsiaTheme="minorHAnsi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8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814"/>
    <w:rPr>
      <w:rFonts w:ascii="Segoe UI" w:eastAsiaTheme="minorHAns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E2634"/>
    <w:pPr>
      <w:spacing w:after="0" w:line="240" w:lineRule="auto"/>
    </w:pPr>
    <w:rPr>
      <w:rFonts w:ascii="Arial" w:eastAsiaTheme="minorHAnsi" w:hAnsi="Arial"/>
    </w:rPr>
  </w:style>
  <w:style w:type="paragraph" w:styleId="Zhlav">
    <w:name w:val="header"/>
    <w:basedOn w:val="Normln"/>
    <w:link w:val="ZhlavChar"/>
    <w:uiPriority w:val="99"/>
    <w:unhideWhenUsed/>
    <w:rsid w:val="00163F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63FE2"/>
    <w:rPr>
      <w:rFonts w:ascii="Arial" w:eastAsiaTheme="minorHAnsi" w:hAnsi="Arial"/>
    </w:rPr>
  </w:style>
  <w:style w:type="paragraph" w:styleId="Zpat">
    <w:name w:val="footer"/>
    <w:basedOn w:val="Normln"/>
    <w:link w:val="ZpatChar"/>
    <w:uiPriority w:val="99"/>
    <w:unhideWhenUsed/>
    <w:rsid w:val="00163F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3FE2"/>
    <w:rPr>
      <w:rFonts w:ascii="Arial" w:eastAsiaTheme="minorHAnsi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163FE2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FE2"/>
    <w:rPr>
      <w:rFonts w:ascii="Arial" w:eastAsiaTheme="majorEastAsia" w:hAnsi="Arial" w:cstheme="majorBidi"/>
      <w:b/>
      <w:caps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1841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24</cp:revision>
  <dcterms:created xsi:type="dcterms:W3CDTF">2025-06-02T10:14:00Z</dcterms:created>
  <dcterms:modified xsi:type="dcterms:W3CDTF">2025-08-04T05:15:00Z</dcterms:modified>
</cp:coreProperties>
</file>