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CDF65" w14:textId="77777777" w:rsidR="008342A0" w:rsidRDefault="008342A0" w:rsidP="00726B26">
      <w:pPr>
        <w:jc w:val="center"/>
        <w:rPr>
          <w:b/>
          <w:sz w:val="36"/>
          <w:szCs w:val="36"/>
        </w:rPr>
      </w:pPr>
    </w:p>
    <w:p w14:paraId="654312A3" w14:textId="77777777" w:rsidR="008342A0" w:rsidRDefault="008342A0" w:rsidP="00726B26">
      <w:pPr>
        <w:jc w:val="center"/>
        <w:rPr>
          <w:b/>
          <w:sz w:val="36"/>
          <w:szCs w:val="36"/>
        </w:rPr>
      </w:pPr>
    </w:p>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592ED519" w14:textId="77777777" w:rsidR="008342A0" w:rsidRDefault="008342A0"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51634D62" w:rsidR="00AC626E" w:rsidRDefault="00AC626E" w:rsidP="000523B2">
      <w:pPr>
        <w:pStyle w:val="Odstavecsmlouvy"/>
      </w:pPr>
      <w:r>
        <w:t xml:space="preserve">Tato </w:t>
      </w:r>
      <w:r w:rsidR="00A44DAB">
        <w:t>Smlouva</w:t>
      </w:r>
      <w:r w:rsidR="00E728FE">
        <w:t xml:space="preserve"> </w:t>
      </w:r>
      <w:r>
        <w:t xml:space="preserve">je uzavřena na základě zadávacího řízení k nadlimitní veřejné zakázce s názvem </w:t>
      </w:r>
      <w:r w:rsidR="000B36FF" w:rsidRPr="00131E61">
        <w:rPr>
          <w:b/>
          <w:bCs/>
          <w:sz w:val="24"/>
        </w:rPr>
        <w:t>CRF radiofrekvenční ablační systém se spotřebním materiálem</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C2A442E"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 té, co byl jeho provoz ukončen,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3C81EB35"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0B36FF" w:rsidRPr="000B36FF">
        <w:rPr>
          <w:rStyle w:val="slostrnky"/>
          <w:b/>
          <w:color w:val="000000"/>
        </w:rPr>
        <w:t xml:space="preserve">Kliniku radiologie a nukleární medicíny (dále jen „KRNM“), </w:t>
      </w:r>
      <w:r w:rsidR="000B36FF">
        <w:rPr>
          <w:rStyle w:val="slostrnky"/>
          <w:color w:val="000000"/>
        </w:rPr>
        <w:t>p</w:t>
      </w:r>
      <w:r w:rsidR="000B36FF" w:rsidRPr="00A643CA">
        <w:rPr>
          <w:rStyle w:val="slostrnky"/>
          <w:color w:val="000000"/>
        </w:rPr>
        <w:t xml:space="preserve">racoviště </w:t>
      </w:r>
      <w:r w:rsidR="000B36FF">
        <w:rPr>
          <w:rStyle w:val="slostrnky"/>
          <w:color w:val="000000"/>
        </w:rPr>
        <w:t>Nemocnice Bohunice a Porodnice</w:t>
      </w:r>
      <w:r w:rsidR="000B36FF" w:rsidRPr="00A643CA">
        <w:rPr>
          <w:rStyle w:val="slostrnky"/>
          <w:color w:val="000000"/>
        </w:rPr>
        <w:t xml:space="preserve">, </w:t>
      </w:r>
      <w:r w:rsidR="000B36FF">
        <w:rPr>
          <w:rStyle w:val="slostrnky"/>
          <w:color w:val="000000"/>
        </w:rPr>
        <w:t>Jihlavská 20</w:t>
      </w:r>
      <w:r w:rsidR="000B36FF" w:rsidRPr="00A643CA">
        <w:rPr>
          <w:rStyle w:val="slostrnky"/>
          <w:color w:val="000000"/>
        </w:rPr>
        <w:t>, 6</w:t>
      </w:r>
      <w:r w:rsidR="000B36FF">
        <w:rPr>
          <w:rStyle w:val="slostrnky"/>
          <w:color w:val="000000"/>
        </w:rPr>
        <w:t>25</w:t>
      </w:r>
      <w:r w:rsidR="000B36FF" w:rsidRPr="00A643CA">
        <w:rPr>
          <w:rStyle w:val="slostrnky"/>
          <w:color w:val="000000"/>
        </w:rPr>
        <w:t xml:space="preserve"> 00 Brno</w:t>
      </w:r>
      <w:r w:rsidR="000B36FF">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74B210C5" w14:textId="77777777" w:rsidR="008342A0" w:rsidRDefault="008342A0"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54EE1464"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1C1D454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E22152">
        <w:t>Žádanku</w:t>
      </w:r>
      <w:r w:rsidR="001B1068">
        <w:t xml:space="preserve">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C16C66">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lastRenderedPageBreak/>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6E3A5CF6" w14:textId="77777777" w:rsidR="008342A0" w:rsidRDefault="008342A0"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26F48C3C"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w:t>
      </w:r>
      <w:r w:rsidR="00E22152">
        <w:t>žádanku</w:t>
      </w:r>
      <w:r>
        <w:t xml:space="preserve"> podepsanou Správcem </w:t>
      </w:r>
      <w:r w:rsidRPr="00B23E3B">
        <w:t xml:space="preserve">(dále </w:t>
      </w:r>
      <w:r>
        <w:t xml:space="preserve">a výše </w:t>
      </w:r>
      <w:r w:rsidRPr="00B23E3B">
        <w:t>jen „</w:t>
      </w:r>
      <w:bookmarkEnd w:id="5"/>
      <w:r w:rsidR="00E22152" w:rsidRPr="5E721027">
        <w:rPr>
          <w:b/>
          <w:bCs/>
        </w:rPr>
        <w:t>Žádanka</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6EA43FC9"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E22152">
        <w:t>Žádanku</w:t>
      </w:r>
      <w:r>
        <w:t xml:space="preserve">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3C071598"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28992DAD" w14:textId="77777777" w:rsidR="008342A0" w:rsidRDefault="008342A0"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4341806C" w:rsidR="00E6289B" w:rsidRDefault="00E6289B" w:rsidP="00E6289B">
      <w:pPr>
        <w:pStyle w:val="Odstavecsmlouvy"/>
      </w:pPr>
      <w:r>
        <w:t>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w:t>
      </w:r>
      <w:r w:rsidR="004D710B">
        <w:t xml:space="preserve"> kutrova.martina@fnbrno.cz</w:t>
      </w:r>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AB3669">
      <w:pPr>
        <w:pStyle w:val="Psmenoodstavce"/>
        <w:numPr>
          <w:ilvl w:val="0"/>
          <w:numId w:val="4"/>
        </w:numPr>
      </w:pPr>
      <w:r>
        <w:t>identifikační údaje Kupujícího a Prodávajícího;</w:t>
      </w:r>
    </w:p>
    <w:p w14:paraId="0BBC35C7" w14:textId="610E359A" w:rsidR="00E6289B" w:rsidRDefault="00E6289B" w:rsidP="00AB3669">
      <w:pPr>
        <w:pStyle w:val="Psmenoodstavce"/>
        <w:numPr>
          <w:ilvl w:val="0"/>
          <w:numId w:val="4"/>
        </w:numPr>
      </w:pPr>
      <w:r>
        <w:t>množství a druhy Zboží;</w:t>
      </w:r>
    </w:p>
    <w:p w14:paraId="4E67D5FB" w14:textId="185C9A8E" w:rsidR="00E6289B" w:rsidRDefault="00E6289B" w:rsidP="00AB3669">
      <w:pPr>
        <w:pStyle w:val="Psmenoodstavce"/>
        <w:numPr>
          <w:ilvl w:val="0"/>
          <w:numId w:val="4"/>
        </w:numPr>
      </w:pPr>
      <w:r>
        <w:t>místo dodání.</w:t>
      </w:r>
    </w:p>
    <w:p w14:paraId="0088CAFD" w14:textId="77777777" w:rsidR="00E6289B" w:rsidRDefault="00E6289B" w:rsidP="00E6289B">
      <w:pPr>
        <w:jc w:val="center"/>
        <w:rPr>
          <w:b/>
          <w:bCs/>
        </w:rPr>
      </w:pPr>
    </w:p>
    <w:p w14:paraId="575DA196" w14:textId="77777777" w:rsidR="008342A0" w:rsidRDefault="008342A0" w:rsidP="00E6289B">
      <w:pPr>
        <w:jc w:val="center"/>
        <w:rPr>
          <w:b/>
          <w:bCs/>
        </w:rPr>
      </w:pPr>
    </w:p>
    <w:p w14:paraId="59976E3A" w14:textId="77777777" w:rsidR="008342A0" w:rsidRDefault="008342A0" w:rsidP="00E6289B">
      <w:pPr>
        <w:jc w:val="center"/>
        <w:rPr>
          <w:b/>
          <w:bCs/>
        </w:rPr>
      </w:pPr>
    </w:p>
    <w:p w14:paraId="0D3DBAD3" w14:textId="77777777" w:rsidR="008342A0" w:rsidRPr="002B77A6" w:rsidRDefault="008342A0" w:rsidP="00E6289B">
      <w:pPr>
        <w:jc w:val="center"/>
        <w:rPr>
          <w:b/>
          <w:bCs/>
        </w:rPr>
      </w:pPr>
    </w:p>
    <w:p w14:paraId="1AE0065B" w14:textId="3509FF05" w:rsidR="00E6289B" w:rsidRDefault="00E2126F" w:rsidP="00E71ACF">
      <w:pPr>
        <w:pStyle w:val="Nadpis1"/>
      </w:pPr>
      <w:bookmarkStart w:id="10" w:name="_Ref181978854"/>
      <w:r>
        <w:lastRenderedPageBreak/>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AB3669">
      <w:pPr>
        <w:pStyle w:val="Psmenoodstavce"/>
        <w:numPr>
          <w:ilvl w:val="0"/>
          <w:numId w:val="5"/>
        </w:numPr>
      </w:pPr>
      <w:r>
        <w:t>identifikační údaje Kupujícího a Prodávajícího;</w:t>
      </w:r>
    </w:p>
    <w:p w14:paraId="009B8310" w14:textId="49797E6C" w:rsidR="00E6289B" w:rsidRDefault="00E6289B" w:rsidP="00AB3669">
      <w:pPr>
        <w:pStyle w:val="Psmenoodstavce"/>
        <w:numPr>
          <w:ilvl w:val="0"/>
          <w:numId w:val="5"/>
        </w:numPr>
      </w:pPr>
      <w:r>
        <w:t>evidenční číslo Dodacího listu;</w:t>
      </w:r>
    </w:p>
    <w:p w14:paraId="31E771E8" w14:textId="4401B38A" w:rsidR="00E6289B" w:rsidRDefault="00E6289B" w:rsidP="00AB3669">
      <w:pPr>
        <w:pStyle w:val="Psmenoodstavce"/>
        <w:numPr>
          <w:ilvl w:val="0"/>
          <w:numId w:val="5"/>
        </w:numPr>
      </w:pPr>
      <w:r>
        <w:t>datum uskutečnění dodávky;</w:t>
      </w:r>
    </w:p>
    <w:p w14:paraId="170991DF" w14:textId="0A60FB53" w:rsidR="00E6289B" w:rsidRDefault="00E6289B" w:rsidP="00AB3669">
      <w:pPr>
        <w:pStyle w:val="Psmenoodstavce"/>
        <w:numPr>
          <w:ilvl w:val="0"/>
          <w:numId w:val="5"/>
        </w:numPr>
      </w:pPr>
      <w:r>
        <w:t>specifikace dodaného Zboží a množství;</w:t>
      </w:r>
    </w:p>
    <w:p w14:paraId="2C316610" w14:textId="6B46BEBF" w:rsidR="00E6289B" w:rsidRDefault="00E6289B" w:rsidP="00AB3669">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AB3669">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AB3669">
      <w:pPr>
        <w:pStyle w:val="Psmenoodstavce"/>
        <w:numPr>
          <w:ilvl w:val="0"/>
          <w:numId w:val="6"/>
        </w:numPr>
      </w:pPr>
      <w:r>
        <w:t>jednotkové ceny dodaného Zboží (bez DPH a včetně DPH);</w:t>
      </w:r>
    </w:p>
    <w:p w14:paraId="59948099" w14:textId="77399D67" w:rsidR="00BA49D7" w:rsidRDefault="00BA49D7" w:rsidP="00AB3669">
      <w:pPr>
        <w:pStyle w:val="Psmenoodstavce"/>
        <w:numPr>
          <w:ilvl w:val="0"/>
          <w:numId w:val="6"/>
        </w:numPr>
      </w:pPr>
      <w:r>
        <w:t>u zdravotnického materiálu, diagnostik a labochemikálií katalogová čísla;</w:t>
      </w:r>
    </w:p>
    <w:p w14:paraId="311653C9" w14:textId="2CA3A925" w:rsidR="00BA49D7" w:rsidRDefault="00BA49D7" w:rsidP="00AB3669">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proofErr w:type="gramStart"/>
      <w:r w:rsidR="005D55A1">
        <w:t>VII.3</w:t>
      </w:r>
      <w:r>
        <w:fldChar w:fldCharType="end"/>
      </w:r>
      <w:r w:rsidR="005D55A1">
        <w:t xml:space="preserve"> této</w:t>
      </w:r>
      <w:proofErr w:type="gramEnd"/>
      <w:r w:rsidR="005D55A1">
        <w:t xml:space="preserve">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7F9DCBC" w14:textId="77777777" w:rsidR="008342A0" w:rsidRDefault="008342A0"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lastRenderedPageBreak/>
        <w:t xml:space="preserve">Ke každé </w:t>
      </w:r>
      <w:r w:rsidR="005D55A1">
        <w:t xml:space="preserve">položce Zboží, která je </w:t>
      </w:r>
      <w:r>
        <w:t>implantabilním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2C0F29AD" w14:textId="77777777" w:rsidR="00A6066A" w:rsidRPr="00BA114A" w:rsidRDefault="00A6066A" w:rsidP="00A6066A">
      <w:pPr>
        <w:pStyle w:val="Odstavecsmlouvy"/>
        <w:spacing w:before="240"/>
      </w:pPr>
      <w:r w:rsidRPr="00BA114A">
        <w:t>Prodávající se zavazuje, že obaly dodávaných jednorázových zdravotnických prostředků musí být označeny v souladu s platnými právními předpisy a musí obsahovat minimálně:</w:t>
      </w:r>
    </w:p>
    <w:p w14:paraId="5CBE9B33" w14:textId="77777777" w:rsidR="00A6066A" w:rsidRPr="00BA114A" w:rsidRDefault="00A6066A" w:rsidP="00A6066A">
      <w:pPr>
        <w:pStyle w:val="Odstavecsmlouvy"/>
        <w:numPr>
          <w:ilvl w:val="0"/>
          <w:numId w:val="0"/>
        </w:numPr>
        <w:ind w:left="567"/>
      </w:pPr>
      <w:r w:rsidRPr="00BA114A">
        <w:t>- název výrobku,</w:t>
      </w:r>
    </w:p>
    <w:p w14:paraId="1754ED10" w14:textId="77777777" w:rsidR="00A6066A" w:rsidRPr="00BA114A" w:rsidRDefault="00A6066A" w:rsidP="00A6066A">
      <w:pPr>
        <w:pStyle w:val="Odstavecsmlouvy"/>
        <w:numPr>
          <w:ilvl w:val="0"/>
          <w:numId w:val="0"/>
        </w:numPr>
        <w:ind w:left="567"/>
      </w:pPr>
      <w:r w:rsidRPr="00BA114A">
        <w:t>- identifikaci výrobce a jeho sídlo,</w:t>
      </w:r>
    </w:p>
    <w:p w14:paraId="30174A1E" w14:textId="77777777" w:rsidR="00A6066A" w:rsidRPr="00BA114A" w:rsidRDefault="00A6066A" w:rsidP="00A6066A">
      <w:pPr>
        <w:pStyle w:val="Odstavecsmlouvy"/>
        <w:numPr>
          <w:ilvl w:val="0"/>
          <w:numId w:val="0"/>
        </w:numPr>
        <w:ind w:left="567"/>
      </w:pPr>
      <w:r w:rsidRPr="00BA114A">
        <w:t>- číslo šarže nebo výrobní číslo,</w:t>
      </w:r>
    </w:p>
    <w:p w14:paraId="0883296F" w14:textId="77777777" w:rsidR="00A6066A" w:rsidRPr="00BA114A" w:rsidRDefault="00A6066A" w:rsidP="00A6066A">
      <w:pPr>
        <w:pStyle w:val="Odstavecsmlouvy"/>
        <w:numPr>
          <w:ilvl w:val="0"/>
          <w:numId w:val="0"/>
        </w:numPr>
        <w:ind w:left="567"/>
      </w:pPr>
      <w:r w:rsidRPr="00BA114A">
        <w:t>- datum exspirace,</w:t>
      </w:r>
    </w:p>
    <w:p w14:paraId="2AD93435" w14:textId="77777777" w:rsidR="00A6066A" w:rsidRPr="00BA114A" w:rsidRDefault="00A6066A" w:rsidP="00A6066A">
      <w:pPr>
        <w:pStyle w:val="Odstavecsmlouvy"/>
        <w:numPr>
          <w:ilvl w:val="0"/>
          <w:numId w:val="0"/>
        </w:numPr>
        <w:ind w:left="567"/>
      </w:pPr>
      <w:r w:rsidRPr="00BA114A">
        <w:t>- CE označení</w:t>
      </w:r>
    </w:p>
    <w:p w14:paraId="136949CE" w14:textId="775614DC" w:rsidR="00A6066A" w:rsidRDefault="00A6066A" w:rsidP="00A6066A">
      <w:pPr>
        <w:pStyle w:val="Odstavecsmlouvy"/>
        <w:numPr>
          <w:ilvl w:val="0"/>
          <w:numId w:val="0"/>
        </w:numPr>
        <w:ind w:left="567"/>
      </w:pPr>
      <w:r w:rsidRPr="00BA114A">
        <w:t>- UDI (jedinečný identifikátor zdravotnického prostředku) ve formátu dle MDR</w:t>
      </w:r>
      <w:r w:rsidR="00C428FF" w:rsidRPr="00BA114A">
        <w:t xml:space="preserve"> (</w:t>
      </w:r>
      <w:r w:rsidR="00007006" w:rsidRPr="00BA114A">
        <w:t>Medical Device Regulation – Nařízení /EU/ 2017/745)</w:t>
      </w:r>
      <w:r w:rsidRPr="00BA114A">
        <w:t>, včetně strojově čitelného kódu.</w:t>
      </w:r>
    </w:p>
    <w:p w14:paraId="337A3F22" w14:textId="7F1E2042" w:rsidR="0C23F223" w:rsidRDefault="0C23F223" w:rsidP="0C23F223">
      <w:pPr>
        <w:pStyle w:val="Odstavecsmlouvy"/>
        <w:numPr>
          <w:ilvl w:val="0"/>
          <w:numId w:val="0"/>
        </w:numPr>
        <w:ind w:left="567"/>
      </w:pPr>
    </w:p>
    <w:p w14:paraId="368334F4" w14:textId="77777777" w:rsidR="008342A0" w:rsidRDefault="008342A0"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proofErr w:type="gramStart"/>
      <w:r w:rsidR="001A2C16">
        <w:t>VIII.4</w:t>
      </w:r>
      <w:r w:rsidR="001A2C16">
        <w:fldChar w:fldCharType="end"/>
      </w:r>
      <w:r w:rsidR="001A2C16">
        <w:t xml:space="preserve"> </w:t>
      </w:r>
      <w:r w:rsidR="00746676">
        <w:t>této</w:t>
      </w:r>
      <w:proofErr w:type="gramEnd"/>
      <w:r w:rsidR="00746676">
        <w:t xml:space="preserve">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AB3669">
      <w:pPr>
        <w:pStyle w:val="Psmenoodstavce"/>
        <w:numPr>
          <w:ilvl w:val="0"/>
          <w:numId w:val="7"/>
        </w:numPr>
      </w:pPr>
      <w:r>
        <w:t>identifikační údaje Kupujícího a Prodávajícího včetně bankovního spojení;</w:t>
      </w:r>
    </w:p>
    <w:p w14:paraId="78F50966" w14:textId="4FB7B332" w:rsidR="00746676" w:rsidRDefault="00746676" w:rsidP="00AB3669">
      <w:pPr>
        <w:pStyle w:val="Psmenoodstavce"/>
        <w:numPr>
          <w:ilvl w:val="0"/>
          <w:numId w:val="7"/>
        </w:numPr>
      </w:pPr>
      <w:r>
        <w:t>evidenční číslo daňového dokladu;</w:t>
      </w:r>
    </w:p>
    <w:p w14:paraId="6B768F3B" w14:textId="2FFD933D" w:rsidR="00746676" w:rsidRDefault="00746676" w:rsidP="00AB3669">
      <w:pPr>
        <w:pStyle w:val="Psmenoodstavce"/>
        <w:numPr>
          <w:ilvl w:val="0"/>
          <w:numId w:val="7"/>
        </w:numPr>
      </w:pPr>
      <w:r>
        <w:t>číslo Objednávky, pokud faktura nahrazuje Dodací list;</w:t>
      </w:r>
    </w:p>
    <w:p w14:paraId="43C25959" w14:textId="7BC506DE" w:rsidR="00746676" w:rsidRDefault="00746676" w:rsidP="00AB3669">
      <w:pPr>
        <w:pStyle w:val="Psmenoodstavce"/>
        <w:numPr>
          <w:ilvl w:val="0"/>
          <w:numId w:val="7"/>
        </w:numPr>
      </w:pPr>
      <w:r>
        <w:t>specifikace dodaného Zboží a množství;</w:t>
      </w:r>
    </w:p>
    <w:p w14:paraId="11EA8566" w14:textId="466F6A3E" w:rsidR="00746676" w:rsidRDefault="00746676" w:rsidP="00AB3669">
      <w:pPr>
        <w:pStyle w:val="Psmenoodstavce"/>
        <w:numPr>
          <w:ilvl w:val="0"/>
          <w:numId w:val="7"/>
        </w:numPr>
      </w:pPr>
      <w:r>
        <w:t>datum uskutečnění zdanitelného plnění;</w:t>
      </w:r>
    </w:p>
    <w:p w14:paraId="6D0C5A44" w14:textId="45DE6D70" w:rsidR="00746676" w:rsidRDefault="00746676" w:rsidP="00AB3669">
      <w:pPr>
        <w:pStyle w:val="Psmenoodstavce"/>
        <w:numPr>
          <w:ilvl w:val="0"/>
          <w:numId w:val="7"/>
        </w:numPr>
      </w:pPr>
      <w:r>
        <w:t>datum splatnosti;</w:t>
      </w:r>
    </w:p>
    <w:p w14:paraId="0DEFD619" w14:textId="58353220" w:rsidR="00746676" w:rsidRDefault="00746676" w:rsidP="00AB3669">
      <w:pPr>
        <w:pStyle w:val="Psmenoodstavce"/>
        <w:numPr>
          <w:ilvl w:val="0"/>
          <w:numId w:val="7"/>
        </w:numPr>
      </w:pPr>
      <w:r>
        <w:t>jednotkové ceny dodaného Zboží (bez DPH, včetně DPH, sazba a výše DPH);</w:t>
      </w:r>
    </w:p>
    <w:p w14:paraId="44F52611" w14:textId="1691A412" w:rsidR="00746676" w:rsidRDefault="00746676" w:rsidP="00AB3669">
      <w:pPr>
        <w:pStyle w:val="Psmenoodstavce"/>
        <w:numPr>
          <w:ilvl w:val="0"/>
          <w:numId w:val="7"/>
        </w:numPr>
      </w:pPr>
      <w:r>
        <w:t>u regulovaných léčivých přípravků jednotkovou cenu původce;</w:t>
      </w:r>
    </w:p>
    <w:p w14:paraId="0BC241BB" w14:textId="21DE9A4D" w:rsidR="00746676" w:rsidRDefault="00746676" w:rsidP="00AB3669">
      <w:pPr>
        <w:pStyle w:val="Psmenoodstavce"/>
        <w:numPr>
          <w:ilvl w:val="0"/>
          <w:numId w:val="7"/>
        </w:numPr>
      </w:pPr>
      <w:r>
        <w:t>celková fakturovaná částka (bez DPH, včetně DPH);</w:t>
      </w:r>
    </w:p>
    <w:p w14:paraId="36605776" w14:textId="4902614E" w:rsidR="00746676" w:rsidRDefault="00746676" w:rsidP="00AB3669">
      <w:pPr>
        <w:pStyle w:val="Psmenoodstavce"/>
        <w:numPr>
          <w:ilvl w:val="0"/>
          <w:numId w:val="7"/>
        </w:numPr>
      </w:pPr>
      <w:r>
        <w:t>u zdravotnického materiálu třídy bezpečnosti;</w:t>
      </w:r>
    </w:p>
    <w:p w14:paraId="29080A02" w14:textId="0C273A51" w:rsidR="00746676" w:rsidRDefault="00746676" w:rsidP="00AB3669">
      <w:pPr>
        <w:pStyle w:val="Psmenoodstavce"/>
        <w:numPr>
          <w:ilvl w:val="0"/>
          <w:numId w:val="7"/>
        </w:numPr>
      </w:pPr>
      <w:r>
        <w:t>u zdravotnického materiálu, diagnostik a labochemikálií katalogová čísla;</w:t>
      </w:r>
    </w:p>
    <w:p w14:paraId="3474B4C9" w14:textId="74A76F9A" w:rsidR="00746676" w:rsidRDefault="00746676" w:rsidP="00AB3669">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lastRenderedPageBreak/>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A6066A"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39E1A71" w14:textId="77777777" w:rsidR="00A6066A" w:rsidRDefault="00A6066A" w:rsidP="00A6066A">
      <w:pPr>
        <w:pStyle w:val="Odstavecseseznamem"/>
      </w:pPr>
    </w:p>
    <w:p w14:paraId="29C0E4A4" w14:textId="77777777" w:rsidR="002A5730" w:rsidRDefault="00CE727E" w:rsidP="007223B6">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p w14:paraId="62934530" w14:textId="77777777" w:rsidR="008342A0" w:rsidRDefault="008342A0"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AB20001"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w:t>
      </w:r>
      <w:r w:rsidR="004014FB">
        <w:rPr>
          <w:color w:val="000000"/>
        </w:rPr>
        <w:t> </w:t>
      </w:r>
      <w:r w:rsidR="00763381">
        <w:rPr>
          <w:color w:val="000000"/>
        </w:rPr>
        <w:t>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2243DAF1" w:rsidR="004672FC" w:rsidRPr="00C93276"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w:t>
      </w:r>
      <w:r w:rsidR="004014FB">
        <w:t> </w:t>
      </w:r>
      <w:r w:rsidR="00211633" w:rsidRPr="00512AB9">
        <w:t>právních.</w:t>
      </w:r>
    </w:p>
    <w:p w14:paraId="6FD5AB5C" w14:textId="77777777" w:rsidR="00C93276" w:rsidRPr="00C93276" w:rsidRDefault="00C93276" w:rsidP="00C93276">
      <w:pPr>
        <w:pStyle w:val="Odstavecsmlouvy"/>
        <w:numPr>
          <w:ilvl w:val="0"/>
          <w:numId w:val="0"/>
        </w:numPr>
        <w:rPr>
          <w:color w:val="000000"/>
        </w:rPr>
      </w:pPr>
    </w:p>
    <w:p w14:paraId="404F83BF" w14:textId="57F1BC67" w:rsidR="00C93276" w:rsidRPr="00BA114A" w:rsidRDefault="00C93276" w:rsidP="00C93276">
      <w:pPr>
        <w:pStyle w:val="Odstavecsmlouvy"/>
        <w:rPr>
          <w:color w:val="000000"/>
        </w:rPr>
      </w:pPr>
      <w:r w:rsidRPr="00BA114A">
        <w:rPr>
          <w:szCs w:val="24"/>
        </w:rPr>
        <w:t>Prodávající se zavazuje dodat pouze takové Zboží, jehož exspirační doba v okamžiku dodání bude činit minimálně 12 měsíců</w:t>
      </w:r>
      <w:r w:rsidRPr="00BA114A">
        <w:rPr>
          <w:rFonts w:ascii="Times New Roman" w:hAnsi="Times New Roman" w:cs="Times New Roman"/>
          <w:sz w:val="24"/>
          <w:szCs w:val="24"/>
        </w:rPr>
        <w:t>. </w:t>
      </w:r>
    </w:p>
    <w:p w14:paraId="29C0E4AB" w14:textId="77777777" w:rsidR="004672FC" w:rsidRPr="004672FC" w:rsidRDefault="004672FC" w:rsidP="004672FC">
      <w:pPr>
        <w:pStyle w:val="Odstavecsmlouvy"/>
        <w:numPr>
          <w:ilvl w:val="0"/>
          <w:numId w:val="0"/>
        </w:numPr>
        <w:ind w:left="567"/>
        <w:rPr>
          <w:color w:val="000000"/>
        </w:rPr>
      </w:pPr>
      <w:bookmarkStart w:id="19" w:name="_GoBack"/>
      <w:bookmarkEnd w:id="19"/>
    </w:p>
    <w:p w14:paraId="29C0E4AC" w14:textId="637A6D83" w:rsidR="00C92C8B" w:rsidRDefault="008B40A2" w:rsidP="008B40A2">
      <w:pPr>
        <w:pStyle w:val="Odstavecsmlouvy"/>
        <w:rPr>
          <w:color w:val="000000"/>
        </w:rPr>
      </w:pPr>
      <w:bookmarkStart w:id="20" w:name="_Ref477357369"/>
      <w:r w:rsidRPr="008B40A2">
        <w:t xml:space="preserve">Záruční doba počíná běžet dnem podpisu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w:t>
      </w:r>
      <w:r w:rsidR="004014FB">
        <w:t> </w:t>
      </w:r>
      <w:r w:rsidRPr="008B40A2">
        <w:t>předaném záručním listu, nejméně však 24 měsíců (tato doba dále a výše též jen „</w:t>
      </w:r>
      <w:r w:rsidRPr="008B40A2">
        <w:rPr>
          <w:b/>
        </w:rPr>
        <w:t>Záruční doba</w:t>
      </w:r>
      <w:r w:rsidRPr="008B40A2">
        <w:t xml:space="preserve">“).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w:t>
      </w:r>
      <w:r w:rsidRPr="008B40A2">
        <w:lastRenderedPageBreak/>
        <w:t>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1"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2"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2"/>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20"/>
    <w:bookmarkEnd w:id="21"/>
    <w:p w14:paraId="29C0E4B3" w14:textId="77777777" w:rsidR="00726B26" w:rsidRDefault="00726B26" w:rsidP="00726B26">
      <w:pPr>
        <w:jc w:val="center"/>
        <w:rPr>
          <w:b/>
          <w:bCs/>
        </w:rPr>
      </w:pPr>
    </w:p>
    <w:p w14:paraId="32C802DC" w14:textId="77777777" w:rsidR="008342A0" w:rsidRPr="002B77A6" w:rsidRDefault="008342A0"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C16C66">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009FDBFF"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w:t>
      </w:r>
      <w:r w:rsidR="004D710B">
        <w:t xml:space="preserve"> </w:t>
      </w:r>
      <w:r w:rsidR="004D710B" w:rsidRPr="004D710B">
        <w:rPr>
          <w:b/>
        </w:rPr>
        <w:t>8</w:t>
      </w:r>
      <w:r>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1504CC9" w:rsidR="00C92C8B" w:rsidRDefault="00B945BB" w:rsidP="009F5A27">
      <w:pPr>
        <w:pStyle w:val="Odstavecsmlouvy"/>
      </w:pPr>
      <w:r>
        <w:t xml:space="preserve">Ukončením účinnosti této </w:t>
      </w:r>
      <w:r w:rsidR="00A44DAB">
        <w:t>Smlouvy</w:t>
      </w:r>
      <w:r w:rsidR="009F5A27">
        <w:t xml:space="preserve"> </w:t>
      </w:r>
      <w:r>
        <w:t>z jakéhokoli důvodu nejsou dotčena ujednání této smlouvy týkající se Licence, záruky, nároků z odpovědnosti za vady, nároky z odpovědnosti za újmu a</w:t>
      </w:r>
      <w:r w:rsidR="004D710B">
        <w:t> </w:t>
      </w:r>
      <w:r>
        <w:t xml:space="preserve">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52049810"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w:t>
      </w:r>
      <w:r w:rsidR="004D710B">
        <w:rPr>
          <w:rFonts w:eastAsia="Arial"/>
          <w:color w:val="000000" w:themeColor="text1"/>
        </w:rPr>
        <w:t> </w:t>
      </w:r>
      <w:r w:rsidRPr="73BC39C6">
        <w:rPr>
          <w:rFonts w:eastAsia="Arial"/>
          <w:color w:val="000000" w:themeColor="text1"/>
        </w:rPr>
        <w:t>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3"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3"/>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6168EC81"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8969C5">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8969C5">
        <w:rPr>
          <w:snapToGrid w:val="0"/>
        </w:rPr>
        <w:t xml:space="preserve"> dvě</w:t>
      </w:r>
      <w:r>
        <w:rPr>
          <w:snapToGrid w:val="0"/>
        </w:rPr>
        <w:t xml:space="preserve"> vyhotovení. </w:t>
      </w:r>
      <w:r w:rsidRPr="00766CF0">
        <w:rPr>
          <w:snapToGrid w:val="0"/>
        </w:rPr>
        <w:t xml:space="preserve">Případně je tato smlouva vyhotovena </w:t>
      </w:r>
      <w:r w:rsidRPr="00766CF0">
        <w:rPr>
          <w:snapToGrid w:val="0"/>
        </w:rPr>
        <w:lastRenderedPageBreak/>
        <w:t>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Default="004A45B0" w:rsidP="005B49AA">
            <w:pPr>
              <w:pStyle w:val="slovn"/>
              <w:numPr>
                <w:ilvl w:val="0"/>
                <w:numId w:val="0"/>
              </w:numPr>
              <w:tabs>
                <w:tab w:val="num" w:pos="567"/>
              </w:tabs>
              <w:spacing w:after="0" w:line="280" w:lineRule="atLeast"/>
              <w:rPr>
                <w:sz w:val="22"/>
                <w:szCs w:val="22"/>
              </w:rPr>
            </w:pPr>
          </w:p>
          <w:p w14:paraId="4F5B74AD" w14:textId="77777777" w:rsidR="008969C5" w:rsidRDefault="008969C5" w:rsidP="005B49AA">
            <w:pPr>
              <w:pStyle w:val="slovn"/>
              <w:numPr>
                <w:ilvl w:val="0"/>
                <w:numId w:val="0"/>
              </w:numPr>
              <w:tabs>
                <w:tab w:val="num" w:pos="567"/>
              </w:tabs>
              <w:spacing w:after="0" w:line="280" w:lineRule="atLeast"/>
              <w:rPr>
                <w:sz w:val="22"/>
                <w:szCs w:val="22"/>
              </w:rPr>
            </w:pPr>
          </w:p>
          <w:p w14:paraId="0297EDEA" w14:textId="77777777" w:rsidR="008969C5" w:rsidRPr="00D722DC" w:rsidRDefault="008969C5"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145F558" w14:textId="77777777" w:rsidR="004A45B0" w:rsidRDefault="004A45B0" w:rsidP="005B49AA">
            <w:pPr>
              <w:pStyle w:val="slovn"/>
              <w:numPr>
                <w:ilvl w:val="0"/>
                <w:numId w:val="0"/>
              </w:numPr>
              <w:tabs>
                <w:tab w:val="num" w:pos="567"/>
              </w:tabs>
              <w:spacing w:after="0" w:line="280" w:lineRule="atLeast"/>
              <w:rPr>
                <w:sz w:val="22"/>
                <w:szCs w:val="22"/>
              </w:rPr>
            </w:pPr>
          </w:p>
          <w:p w14:paraId="43E1FAB3" w14:textId="77777777" w:rsidR="008969C5" w:rsidRDefault="008969C5" w:rsidP="005B49AA">
            <w:pPr>
              <w:pStyle w:val="slovn"/>
              <w:numPr>
                <w:ilvl w:val="0"/>
                <w:numId w:val="0"/>
              </w:numPr>
              <w:tabs>
                <w:tab w:val="num" w:pos="567"/>
              </w:tabs>
              <w:spacing w:after="0" w:line="280" w:lineRule="atLeast"/>
              <w:rPr>
                <w:sz w:val="22"/>
                <w:szCs w:val="22"/>
              </w:rPr>
            </w:pPr>
          </w:p>
          <w:p w14:paraId="29C0E4E8" w14:textId="77777777" w:rsidR="008969C5" w:rsidRPr="00D722DC" w:rsidRDefault="008969C5"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5B861" w14:textId="77777777" w:rsidR="00901933" w:rsidRDefault="00901933" w:rsidP="006337DC">
      <w:r>
        <w:separator/>
      </w:r>
    </w:p>
  </w:endnote>
  <w:endnote w:type="continuationSeparator" w:id="0">
    <w:p w14:paraId="302EEBF7" w14:textId="77777777" w:rsidR="00901933" w:rsidRDefault="00901933" w:rsidP="006337DC">
      <w:r>
        <w:continuationSeparator/>
      </w:r>
    </w:p>
  </w:endnote>
  <w:endnote w:type="continuationNotice" w:id="1">
    <w:p w14:paraId="3043E023" w14:textId="77777777" w:rsidR="00901933" w:rsidRDefault="00901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A114A">
      <w:rPr>
        <w:noProof/>
        <w:sz w:val="20"/>
        <w:szCs w:val="20"/>
      </w:rPr>
      <w:t>11</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09A5F275" w:rsidR="001B5F9C" w:rsidRDefault="001B5F9C">
    <w:pPr>
      <w:pStyle w:val="Zpat"/>
      <w:jc w:val="center"/>
    </w:pPr>
    <w:r>
      <w:fldChar w:fldCharType="begin"/>
    </w:r>
    <w:r>
      <w:instrText>PAGE   \* MERGEFORMAT</w:instrText>
    </w:r>
    <w:r>
      <w:fldChar w:fldCharType="separate"/>
    </w:r>
    <w:r w:rsidR="00BA114A">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F7B6B" w14:textId="77777777" w:rsidR="00901933" w:rsidRDefault="00901933" w:rsidP="006337DC">
      <w:r>
        <w:separator/>
      </w:r>
    </w:p>
  </w:footnote>
  <w:footnote w:type="continuationSeparator" w:id="0">
    <w:p w14:paraId="634DE0E4" w14:textId="77777777" w:rsidR="00901933" w:rsidRDefault="00901933" w:rsidP="006337DC">
      <w:r>
        <w:continuationSeparator/>
      </w:r>
    </w:p>
  </w:footnote>
  <w:footnote w:type="continuationNotice" w:id="1">
    <w:p w14:paraId="0FBEBE9C" w14:textId="77777777" w:rsidR="00901933" w:rsidRDefault="0090193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07006"/>
    <w:rsid w:val="00012084"/>
    <w:rsid w:val="00012814"/>
    <w:rsid w:val="00020A2F"/>
    <w:rsid w:val="00023008"/>
    <w:rsid w:val="00023AD3"/>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36FF"/>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A5F1A"/>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567B"/>
    <w:rsid w:val="003F5CF4"/>
    <w:rsid w:val="004014FB"/>
    <w:rsid w:val="00403A28"/>
    <w:rsid w:val="0040619A"/>
    <w:rsid w:val="004066A0"/>
    <w:rsid w:val="00411036"/>
    <w:rsid w:val="0041220C"/>
    <w:rsid w:val="00414ABF"/>
    <w:rsid w:val="00416208"/>
    <w:rsid w:val="00422172"/>
    <w:rsid w:val="00430BDA"/>
    <w:rsid w:val="00431AFD"/>
    <w:rsid w:val="004340A2"/>
    <w:rsid w:val="0043452D"/>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10B"/>
    <w:rsid w:val="004D7A85"/>
    <w:rsid w:val="004E7425"/>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6BC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3B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42A0"/>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3EC1"/>
    <w:rsid w:val="00884412"/>
    <w:rsid w:val="00885888"/>
    <w:rsid w:val="00891EAB"/>
    <w:rsid w:val="00893606"/>
    <w:rsid w:val="00896745"/>
    <w:rsid w:val="008969C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15AE7"/>
    <w:rsid w:val="00A22E39"/>
    <w:rsid w:val="00A2783D"/>
    <w:rsid w:val="00A34988"/>
    <w:rsid w:val="00A3675B"/>
    <w:rsid w:val="00A43B40"/>
    <w:rsid w:val="00A44DAB"/>
    <w:rsid w:val="00A46C93"/>
    <w:rsid w:val="00A47C60"/>
    <w:rsid w:val="00A50BC9"/>
    <w:rsid w:val="00A5141C"/>
    <w:rsid w:val="00A6010B"/>
    <w:rsid w:val="00A6066A"/>
    <w:rsid w:val="00A71E64"/>
    <w:rsid w:val="00A72619"/>
    <w:rsid w:val="00A83813"/>
    <w:rsid w:val="00A907EE"/>
    <w:rsid w:val="00A93C3D"/>
    <w:rsid w:val="00A966E9"/>
    <w:rsid w:val="00AA34DF"/>
    <w:rsid w:val="00AB3669"/>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114A"/>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28FF"/>
    <w:rsid w:val="00C43430"/>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3276"/>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7465">
      <w:bodyDiv w:val="1"/>
      <w:marLeft w:val="0"/>
      <w:marRight w:val="0"/>
      <w:marTop w:val="0"/>
      <w:marBottom w:val="0"/>
      <w:divBdr>
        <w:top w:val="none" w:sz="0" w:space="0" w:color="auto"/>
        <w:left w:val="none" w:sz="0" w:space="0" w:color="auto"/>
        <w:bottom w:val="none" w:sz="0" w:space="0" w:color="auto"/>
        <w:right w:val="none" w:sz="0" w:space="0" w:color="auto"/>
      </w:divBdr>
    </w:div>
    <w:div w:id="472793482">
      <w:bodyDiv w:val="1"/>
      <w:marLeft w:val="0"/>
      <w:marRight w:val="0"/>
      <w:marTop w:val="0"/>
      <w:marBottom w:val="0"/>
      <w:divBdr>
        <w:top w:val="none" w:sz="0" w:space="0" w:color="auto"/>
        <w:left w:val="none" w:sz="0" w:space="0" w:color="auto"/>
        <w:bottom w:val="none" w:sz="0" w:space="0" w:color="auto"/>
        <w:right w:val="none" w:sz="0" w:space="0" w:color="auto"/>
      </w:divBdr>
    </w:div>
    <w:div w:id="838157708">
      <w:bodyDiv w:val="1"/>
      <w:marLeft w:val="0"/>
      <w:marRight w:val="0"/>
      <w:marTop w:val="0"/>
      <w:marBottom w:val="0"/>
      <w:divBdr>
        <w:top w:val="none" w:sz="0" w:space="0" w:color="auto"/>
        <w:left w:val="none" w:sz="0" w:space="0" w:color="auto"/>
        <w:bottom w:val="none" w:sz="0" w:space="0" w:color="auto"/>
        <w:right w:val="none" w:sz="0" w:space="0" w:color="auto"/>
      </w:divBdr>
    </w:div>
    <w:div w:id="857038284">
      <w:bodyDiv w:val="1"/>
      <w:marLeft w:val="0"/>
      <w:marRight w:val="0"/>
      <w:marTop w:val="0"/>
      <w:marBottom w:val="0"/>
      <w:divBdr>
        <w:top w:val="none" w:sz="0" w:space="0" w:color="auto"/>
        <w:left w:val="none" w:sz="0" w:space="0" w:color="auto"/>
        <w:bottom w:val="none" w:sz="0" w:space="0" w:color="auto"/>
        <w:right w:val="none" w:sz="0" w:space="0" w:color="auto"/>
      </w:divBdr>
    </w:div>
    <w:div w:id="189407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F9EDD19A-0D0E-4F4A-9C2F-00F759B9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4733</Words>
  <Characters>27795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26</cp:revision>
  <cp:lastPrinted>2017-12-15T15:43:00Z</cp:lastPrinted>
  <dcterms:created xsi:type="dcterms:W3CDTF">2024-11-21T13:41:00Z</dcterms:created>
  <dcterms:modified xsi:type="dcterms:W3CDTF">2025-09-08T06:58:00Z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