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6CCDEDF3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B6D5D">
        <w:rPr>
          <w:rFonts w:ascii="Arial" w:eastAsia="Arial" w:hAnsi="Arial" w:cs="Arial"/>
          <w:b/>
          <w:sz w:val="20"/>
          <w:szCs w:val="20"/>
        </w:rPr>
        <w:t>Elektrická odsávačka s nášlapným vypínačem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</w:t>
      </w:r>
      <w:proofErr w:type="gramStart"/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proofErr w:type="gramEnd"/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 xml:space="preserve">Zastoupen (jméno příjmení, </w:t>
      </w:r>
      <w:proofErr w:type="gramStart"/>
      <w:r w:rsidRPr="00A54C21">
        <w:rPr>
          <w:rFonts w:ascii="Arial" w:eastAsia="Arial" w:hAnsi="Arial" w:cs="Arial"/>
          <w:sz w:val="20"/>
          <w:szCs w:val="20"/>
          <w:highlight w:val="yellow"/>
        </w:rPr>
        <w:t>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1F3CEF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4B6F16"/>
    <w:rsid w:val="005D4D2F"/>
    <w:rsid w:val="00634B36"/>
    <w:rsid w:val="006A06DD"/>
    <w:rsid w:val="006B6D5D"/>
    <w:rsid w:val="00721B32"/>
    <w:rsid w:val="007565CD"/>
    <w:rsid w:val="00767923"/>
    <w:rsid w:val="00784F1D"/>
    <w:rsid w:val="00796C02"/>
    <w:rsid w:val="00863E62"/>
    <w:rsid w:val="008821DC"/>
    <w:rsid w:val="00887AF5"/>
    <w:rsid w:val="008B1D8C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32C6"/>
    <w:rsid w:val="00DA638B"/>
    <w:rsid w:val="00DD0B71"/>
    <w:rsid w:val="00DF524B"/>
    <w:rsid w:val="00E07AEA"/>
    <w:rsid w:val="00E85C87"/>
    <w:rsid w:val="00EB2C8B"/>
    <w:rsid w:val="00ED6FBE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a7affe8b-9413-4df7-b62b-bb1d49b1e2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44DE0-0B01-45E3-95B5-C91628F5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Šťastná Renata</cp:lastModifiedBy>
  <cp:revision>4</cp:revision>
  <dcterms:created xsi:type="dcterms:W3CDTF">2024-11-29T09:19:00Z</dcterms:created>
  <dcterms:modified xsi:type="dcterms:W3CDTF">2025-07-01T10:59:00Z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