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74351892"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4B73ED">
        <w:t>Elektrick</w:t>
      </w:r>
      <w:r w:rsidR="00C47AE9">
        <w:t>á odsávačka s nášlapným vypínačem</w:t>
      </w:r>
      <w:r w:rsidR="0059390D">
        <w:t xml:space="preserve"> II.</w:t>
      </w:r>
      <w:r w:rsidR="004B73ED">
        <w:t xml:space="preserve">“, </w:t>
      </w:r>
      <w:r>
        <w:t>(dále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348F4480">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19B5C7FF" w14:textId="75178561" w:rsidR="72D4ABBA" w:rsidRDefault="72D4ABBA" w:rsidP="72D4ABBA">
      <w:pPr>
        <w:pStyle w:val="Odstavecsmlouvy"/>
        <w:numPr>
          <w:ilvl w:val="0"/>
          <w:numId w:val="0"/>
        </w:numPr>
        <w:ind w:left="567"/>
      </w:pPr>
    </w:p>
    <w:p w14:paraId="28CEFD0C" w14:textId="365B1F7D" w:rsidR="2104FE64" w:rsidRDefault="2104FE64" w:rsidP="72D4ABBA">
      <w:pPr>
        <w:pStyle w:val="Odstavecsmlouvy"/>
      </w:pPr>
      <w:r>
        <w:t xml:space="preserve">Požádá-li </w:t>
      </w:r>
      <w:r w:rsidRPr="72D4ABBA">
        <w:rPr>
          <w:rFonts w:eastAsia="Arial"/>
        </w:rPr>
        <w:t xml:space="preserve">o to písemně Kupující, je Prodávající v rozsahu, ve kterém je k tomu oprávněn, povinen dle volby Kupujícího provést zaškolení techniků Oddělení zdravotnické techniky Kupujícího k provádění bezpečnostně technických prohlídek Zboží dle § 45 ZoZP, k provádění oprav Zboží dle § 46 ZoZP a k provádění instruktáže obsluhy Zboží dle § 41 ZoZP, to vše tak, aby Kupující byl schopen a oprávněn provádět tyto činnosti po celou dobu životnosti Zboží sám, nejméně však po dobu 10 let od podpisu předávacího protokolu oběma smluvními stranami. Zaškolení dle věty předchozí je Prodávající </w:t>
      </w:r>
      <w:r w:rsidRPr="72D4ABBA">
        <w:rPr>
          <w:rFonts w:eastAsia="Arial"/>
        </w:rPr>
        <w:lastRenderedPageBreak/>
        <w:t xml:space="preserve">povinen dokončit do 6 měsíců od doručení písemné žádosti Kupujícího dle věty předchozí. Plnění podle tohoto odstavce smlouvy je Prodávající povinen poskytnout </w:t>
      </w:r>
      <w:r w:rsidRPr="72D4ABBA">
        <w:rPr>
          <w:rFonts w:eastAsia="Arial"/>
          <w:b/>
          <w:bCs/>
          <w:u w:val="single"/>
        </w:rPr>
        <w:t>bezplatně</w:t>
      </w:r>
      <w:r w:rsidRPr="72D4ABBA">
        <w:rPr>
          <w:rFonts w:eastAsia="Arial"/>
        </w:rPr>
        <w:t xml:space="preserve">, a to včetně případného opakování zaškolení po dobu životnosti Zboží.  </w:t>
      </w:r>
      <w:r w:rsidRPr="72D4ABBA">
        <w:t xml:space="preserve"> </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3"/>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lastRenderedPageBreak/>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560A9355"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w:t>
      </w:r>
      <w:r w:rsidR="0059390D">
        <w:t xml:space="preserve">ke Zboží vztahují </w:t>
      </w:r>
      <w:r w:rsidRPr="00D859C2">
        <w:t>Kupujícímu</w:t>
      </w:r>
      <w:r w:rsidR="003F7B02" w:rsidRPr="00D859C2">
        <w:t xml:space="preserve"> nejpozději </w:t>
      </w:r>
      <w:r w:rsidR="004B73ED">
        <w:rPr>
          <w:b/>
        </w:rPr>
        <w:t>do 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w:t>
      </w:r>
      <w:r w:rsidR="0059390D">
        <w:t>, nejdéle však do 15. 12. 2025</w:t>
      </w:r>
      <w:r w:rsidR="00250E90" w:rsidRPr="00D859C2">
        <w:t xml:space="preserve">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35C14355" w:rsidR="00BE2371" w:rsidRPr="00D859C2" w:rsidRDefault="003F7B02" w:rsidP="00D859C2">
      <w:pPr>
        <w:pStyle w:val="Odstavecsmlouvy"/>
      </w:pPr>
      <w:r w:rsidRPr="00D859C2">
        <w:t xml:space="preserve">Místem dodání Zboží </w:t>
      </w:r>
      <w:r w:rsidR="00D50BBE" w:rsidRPr="00D859C2">
        <w:t xml:space="preserve">je </w:t>
      </w:r>
      <w:r w:rsidR="004B73ED">
        <w:t xml:space="preserve">Interní hematologická a onkologická klinika, </w:t>
      </w:r>
      <w:hyperlink r:id="rId11" w:tooltip="Centrum molekulární biologie a genetiky" w:history="1">
        <w:r w:rsidR="004B73ED" w:rsidRPr="004B73ED">
          <w:rPr>
            <w:rStyle w:val="Hypertextovodkaz"/>
            <w:color w:val="000000" w:themeColor="text1"/>
            <w:u w:val="none"/>
            <w:shd w:val="clear" w:color="auto" w:fill="FFFFFF"/>
          </w:rPr>
          <w:t>Centrum molekulární biologie a genetiky</w:t>
        </w:r>
      </w:hyperlink>
      <w:r w:rsidR="004B73ED" w:rsidRPr="004B73ED">
        <w:rPr>
          <w:color w:val="000000" w:themeColor="text1"/>
        </w:rPr>
        <w:t xml:space="preserve">, </w:t>
      </w:r>
      <w:r w:rsidR="004B73ED">
        <w:t>Černopolní 9, 613 00 Brno – Dětská nemocnice.</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7D021A8D"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4B73ED">
        <w:t xml:space="preserve">Bc. Renatě Šťastné, tel.: 532 232 311 </w:t>
      </w:r>
      <w:r w:rsidR="00DE3A3F">
        <w:t xml:space="preserve">a písemně na e-mail: </w:t>
      </w:r>
      <w:r w:rsidR="0059390D">
        <w:rPr>
          <w:rStyle w:val="Hypertextovodkaz"/>
        </w:rPr>
        <w:t>io-porizovaniinvestic.cz</w:t>
      </w:r>
      <w:r w:rsidR="004B73ED">
        <w:t xml:space="preserve"> a </w:t>
      </w:r>
      <w:r w:rsidR="0059390D">
        <w:t xml:space="preserve">zároveň </w:t>
      </w:r>
      <w:bookmarkStart w:id="7" w:name="_GoBack"/>
      <w:bookmarkEnd w:id="7"/>
      <w:r w:rsidR="004B73ED">
        <w:t>také na: stastna.renata</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 xml:space="preserve">263/2016 Sb., atomový zákon, ve znění pozdějších předpisů, včetně prováděcích předpisů tohoto zákona, zejména vyhlášky č. 422/2016 Sb., o </w:t>
      </w:r>
      <w:r w:rsidR="003E4543" w:rsidRPr="009A7E08">
        <w:lastRenderedPageBreak/>
        <w:t>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3"/>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3"/>
        </w:numPr>
      </w:pPr>
      <w:r>
        <w:lastRenderedPageBreak/>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w:t>
      </w:r>
      <w:r>
        <w:lastRenderedPageBreak/>
        <w:t xml:space="preserve">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3"/>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w:t>
      </w:r>
      <w:r w:rsidRPr="00D859C2">
        <w:lastRenderedPageBreak/>
        <w:t xml:space="preserve">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3"/>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 xml:space="preserve">popsaná pomocí údajů z databáze CVE </w:t>
      </w:r>
      <w:r>
        <w:lastRenderedPageBreak/>
        <w:t>(</w:t>
      </w:r>
      <w:r w:rsidRPr="00A030DF">
        <w:t>Common Vulnerabilities and Exposures</w:t>
      </w:r>
      <w:r>
        <w:t xml:space="preserve">; dostupná z </w:t>
      </w:r>
      <w:hyperlink r:id="rId12"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3"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w:t>
      </w:r>
      <w:r w:rsidRPr="00D859C2">
        <w:lastRenderedPageBreak/>
        <w:t>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lastRenderedPageBreak/>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6" w:name="_Ref41464266"/>
      <w:r>
        <w:lastRenderedPageBreak/>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 xml:space="preserve">č. 182/2006 Sb., o úpadku a způsobech jeho řešení (insolvenční zákon), ve znění pozdějších předpisů, zejména není předlužen a je schopen plnit své splatné závazky, </w:t>
      </w:r>
      <w:r w:rsidRPr="00D859C2">
        <w:lastRenderedPageBreak/>
        <w:t>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53A698C9" w:rsidR="00327588" w:rsidRPr="00D859C2" w:rsidRDefault="00497922" w:rsidP="00094B12">
      <w:pPr>
        <w:pStyle w:val="Odstavecsmlouvy"/>
        <w:rPr>
          <w:snapToGrid w:val="0"/>
        </w:rPr>
      </w:pPr>
      <w:r>
        <w:rPr>
          <w:snapToGrid w:val="0"/>
        </w:rPr>
        <w:t xml:space="preserve">Tato smlouva je sepsána ve </w:t>
      </w:r>
      <w:r w:rsidR="004B73ED">
        <w:rPr>
          <w:snapToGrid w:val="0"/>
        </w:rPr>
        <w:t xml:space="preserve">dvou </w:t>
      </w:r>
      <w:r>
        <w:rPr>
          <w:snapToGrid w:val="0"/>
        </w:rPr>
        <w:t xml:space="preserve">vyhotoveních stejné platnosti a závaznosti, přičemž Prodávající obdrží jedno vyhotovení a Kupující obdrží </w:t>
      </w:r>
      <w:r w:rsidR="004B73ED">
        <w:rPr>
          <w:snapToGrid w:val="0"/>
        </w:rPr>
        <w:t xml:space="preserve">jedno </w:t>
      </w:r>
      <w:r>
        <w:rPr>
          <w:snapToGrid w:val="0"/>
        </w:rPr>
        <w:t>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7145646" w:rsidR="009730A2" w:rsidRDefault="009730A2" w:rsidP="009730A2">
      <w:pPr>
        <w:pStyle w:val="Odstavecseseznamem"/>
        <w:numPr>
          <w:ilvl w:val="0"/>
          <w:numId w:val="7"/>
        </w:numPr>
        <w:spacing w:after="0" w:line="240" w:lineRule="auto"/>
        <w:rPr>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0F6BEE85" w14:textId="478681B6" w:rsidR="009730A2" w:rsidRDefault="009730A2" w:rsidP="49FBB73B">
      <w:pPr>
        <w:pStyle w:val="Odstavecseseznamem"/>
        <w:numPr>
          <w:ilvl w:val="0"/>
          <w:numId w:val="7"/>
        </w:numPr>
        <w:spacing w:after="0" w:line="240" w:lineRule="auto"/>
        <w:rPr>
          <w:b/>
          <w:bCs/>
        </w:rPr>
      </w:pPr>
      <w:r w:rsidRPr="49FBB73B">
        <w:rPr>
          <w:rFonts w:ascii="Arial" w:hAnsi="Arial"/>
          <w:b/>
          <w:bCs/>
        </w:rPr>
        <w:t>dodávka software, který je registrován jakožto zdravotnický prostředek</w:t>
      </w:r>
      <w:r w:rsidR="3E1F0D1D" w:rsidRPr="49FBB73B">
        <w:rPr>
          <w:rFonts w:ascii="Arial" w:hAnsi="Arial"/>
          <w:b/>
          <w:bCs/>
        </w:rPr>
        <w:t xml:space="preserve"> </w:t>
      </w:r>
      <w:r w:rsidRPr="49FBB73B">
        <w:rPr>
          <w:rFonts w:ascii="Arial" w:hAnsi="Arial"/>
          <w:b/>
          <w:bCs/>
        </w:rPr>
        <w:t>nebo jako diagnostick</w:t>
      </w:r>
      <w:r w:rsidR="48A73949" w:rsidRPr="49FBB73B">
        <w:rPr>
          <w:rFonts w:ascii="Arial" w:hAnsi="Arial"/>
          <w:b/>
          <w:bCs/>
        </w:rPr>
        <w:t>ý</w:t>
      </w:r>
      <w:r w:rsidRPr="49FBB73B">
        <w:rPr>
          <w:rFonts w:ascii="Arial" w:hAnsi="Arial"/>
          <w:b/>
          <w:bCs/>
        </w:rPr>
        <w:t xml:space="preserve"> prostřed</w:t>
      </w:r>
      <w:r w:rsidR="59817409" w:rsidRPr="49FBB73B">
        <w:rPr>
          <w:rFonts w:ascii="Arial" w:hAnsi="Arial"/>
          <w:b/>
          <w:bCs/>
        </w:rPr>
        <w:t>ek</w:t>
      </w:r>
      <w:r w:rsidRPr="49FBB73B">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15F27B3B"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D25C97C"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7"/>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5EAB0F71" w14:textId="77777777" w:rsidR="009730A2" w:rsidRPr="00331521" w:rsidRDefault="009730A2" w:rsidP="009730A2">
      <w:pPr>
        <w:pStyle w:val="Odstavecseseznamem"/>
        <w:numPr>
          <w:ilvl w:val="0"/>
          <w:numId w:val="7"/>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637C4ABA" w14:textId="77777777" w:rsidR="009730A2" w:rsidRPr="00FC19B2" w:rsidRDefault="009730A2" w:rsidP="009730A2">
      <w:pPr>
        <w:pStyle w:val="Odstavecseseznamem"/>
        <w:numPr>
          <w:ilvl w:val="0"/>
          <w:numId w:val="7"/>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1A50B46A" w14:textId="77777777" w:rsidR="009730A2" w:rsidRDefault="009730A2" w:rsidP="009730A2">
      <w:pPr>
        <w:pStyle w:val="Odstavecseseznamem"/>
        <w:numPr>
          <w:ilvl w:val="0"/>
          <w:numId w:val="7"/>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7"/>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7"/>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soubor lmhosts;</w:t>
      </w:r>
    </w:p>
    <w:p w14:paraId="596179D9"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0B8C4D4E"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2"/>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Flash player;</w:t>
      </w:r>
    </w:p>
    <w:p w14:paraId="1CAB8432" w14:textId="77777777" w:rsidR="009730A2" w:rsidRPr="00331521" w:rsidRDefault="009730A2" w:rsidP="009730A2">
      <w:pPr>
        <w:pStyle w:val="Odstavecseseznamem"/>
        <w:numPr>
          <w:ilvl w:val="2"/>
          <w:numId w:val="12"/>
        </w:numPr>
        <w:spacing w:after="0" w:line="240" w:lineRule="auto"/>
        <w:ind w:left="2508"/>
        <w:rPr>
          <w:rFonts w:ascii="Arial" w:hAnsi="Arial"/>
        </w:rPr>
      </w:pPr>
      <w:r w:rsidRPr="00331521">
        <w:rPr>
          <w:rFonts w:ascii="Arial" w:hAnsi="Arial"/>
        </w:rPr>
        <w:t>Active X;</w:t>
      </w:r>
    </w:p>
    <w:p w14:paraId="7AFB26E9" w14:textId="77777777" w:rsidR="009730A2" w:rsidRDefault="009730A2" w:rsidP="009730A2">
      <w:pPr>
        <w:pStyle w:val="Odstavecseseznamem"/>
        <w:numPr>
          <w:ilvl w:val="2"/>
          <w:numId w:val="12"/>
        </w:numPr>
        <w:spacing w:after="0" w:line="240" w:lineRule="auto"/>
        <w:ind w:left="2508"/>
        <w:rPr>
          <w:rFonts w:ascii="Arial" w:hAnsi="Arial"/>
        </w:rPr>
      </w:pPr>
      <w:r w:rsidRPr="00515C03">
        <w:rPr>
          <w:rFonts w:ascii="Arial" w:hAnsi="Arial"/>
        </w:rPr>
        <w:t>Microsoft Silverlight</w:t>
      </w:r>
      <w:r>
        <w:rPr>
          <w:rFonts w:ascii="Arial" w:hAnsi="Arial"/>
        </w:rPr>
        <w:t>; ani</w:t>
      </w:r>
    </w:p>
    <w:p w14:paraId="1010B40E" w14:textId="77777777" w:rsidR="009730A2" w:rsidRPr="00515C03" w:rsidRDefault="009730A2" w:rsidP="009730A2">
      <w:pPr>
        <w:pStyle w:val="Odstavecseseznamem"/>
        <w:numPr>
          <w:ilvl w:val="2"/>
          <w:numId w:val="12"/>
        </w:numPr>
        <w:spacing w:after="0" w:line="240" w:lineRule="auto"/>
        <w:ind w:left="2508"/>
        <w:rPr>
          <w:rFonts w:ascii="Arial" w:hAnsi="Arial"/>
        </w:rPr>
      </w:pPr>
      <w:r>
        <w:rPr>
          <w:rFonts w:ascii="Arial" w:hAnsi="Arial"/>
        </w:rPr>
        <w:t>aplikace typu ClickOnce.</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057627D5"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018A1C9D" w:rsidR="009730A2" w:rsidRDefault="009730A2" w:rsidP="49FBB73B">
      <w:pPr>
        <w:pStyle w:val="Odstavecseseznamem"/>
        <w:numPr>
          <w:ilvl w:val="0"/>
          <w:numId w:val="8"/>
        </w:numPr>
        <w:spacing w:after="0" w:line="240" w:lineRule="auto"/>
        <w:rPr>
          <w:rFonts w:ascii="Arial" w:hAnsi="Arial"/>
          <w:b/>
          <w:bCs/>
        </w:rPr>
      </w:pPr>
      <w:r w:rsidRPr="49FBB73B">
        <w:rPr>
          <w:rFonts w:ascii="Arial" w:hAnsi="Arial"/>
          <w:b/>
          <w:bCs/>
        </w:rPr>
        <w:t>dodávka software, který je registrován jakožto zdravotnický prostředek</w:t>
      </w:r>
      <w:r w:rsidR="4D34260C" w:rsidRPr="49FBB73B">
        <w:rPr>
          <w:rFonts w:ascii="Arial" w:hAnsi="Arial"/>
          <w:b/>
          <w:bCs/>
        </w:rPr>
        <w:t xml:space="preserve"> </w:t>
      </w:r>
      <w:r w:rsidRPr="49FBB73B">
        <w:rPr>
          <w:rFonts w:ascii="Arial" w:hAnsi="Arial"/>
          <w:b/>
          <w:bCs/>
        </w:rPr>
        <w:t>nebo jako diagnostick</w:t>
      </w:r>
      <w:r w:rsidR="340FE95A" w:rsidRPr="49FBB73B">
        <w:rPr>
          <w:rFonts w:ascii="Arial" w:hAnsi="Arial"/>
          <w:b/>
          <w:bCs/>
        </w:rPr>
        <w:t>ý</w:t>
      </w:r>
      <w:r w:rsidRPr="49FBB73B">
        <w:rPr>
          <w:rFonts w:ascii="Arial" w:hAnsi="Arial"/>
          <w:b/>
          <w:bCs/>
        </w:rPr>
        <w:t xml:space="preserve"> prostřed</w:t>
      </w:r>
      <w:r w:rsidR="71E876E4" w:rsidRPr="49FBB73B">
        <w:rPr>
          <w:rFonts w:ascii="Arial" w:hAnsi="Arial"/>
          <w:b/>
          <w:bCs/>
        </w:rPr>
        <w:t>ek</w:t>
      </w:r>
      <w:r w:rsidRPr="49FBB73B">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7399DC92"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70AFB650" w14:textId="77777777" w:rsidR="009730A2" w:rsidRPr="005F3510" w:rsidRDefault="009730A2" w:rsidP="009730A2">
      <w:pPr>
        <w:pStyle w:val="Odstavecseseznamem"/>
        <w:numPr>
          <w:ilvl w:val="0"/>
          <w:numId w:val="8"/>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8"/>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71201986" w14:textId="77777777" w:rsidR="009730A2" w:rsidRDefault="009730A2" w:rsidP="009730A2">
      <w:pPr>
        <w:pStyle w:val="Odstavecseseznamem"/>
        <w:numPr>
          <w:ilvl w:val="0"/>
          <w:numId w:val="7"/>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7801B7E" w14:textId="77777777" w:rsidR="009730A2" w:rsidRPr="008A2633" w:rsidRDefault="009730A2" w:rsidP="009730A2">
      <w:pPr>
        <w:pStyle w:val="Odstavecseseznamem"/>
        <w:numPr>
          <w:ilvl w:val="0"/>
          <w:numId w:val="7"/>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10"/>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10"/>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10"/>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10"/>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1"/>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8"/>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8"/>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8"/>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6"/>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6"/>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lastRenderedPageBreak/>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012C456" w14:textId="77777777" w:rsidR="009730A2" w:rsidRDefault="009730A2" w:rsidP="009730A2">
      <w:pPr>
        <w:pStyle w:val="Odstavecseseznamem"/>
        <w:numPr>
          <w:ilvl w:val="0"/>
          <w:numId w:val="8"/>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4"/>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12606" w16cex:dateUtc="2025-02-06T12:03:51.174Z"/>
</w16cex:commentsExtensible>
</file>

<file path=word/commentsIds.xml><?xml version="1.0" encoding="utf-8"?>
<w16cid:commentsIds xmlns:mc="http://schemas.openxmlformats.org/markup-compatibility/2006" xmlns:w16cid="http://schemas.microsoft.com/office/word/2016/wordml/cid" mc:Ignorable="w16cid">
  <w16cid:commentId w16cid:paraId="08CC3AAB" w16cid:durableId="0E612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59390D" w:rsidRPr="0059390D">
          <w:rPr>
            <w:rFonts w:ascii="Arial" w:hAnsi="Arial"/>
            <w:noProof/>
            <w:sz w:val="20"/>
            <w:lang w:val="cs-CZ"/>
          </w:rPr>
          <w:t>17</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32E4C1BC"/>
    <w:lvl w:ilvl="0" w:tplc="F620B2F2">
      <w:numFmt w:val="none"/>
      <w:lvlText w:val=""/>
      <w:lvlJc w:val="left"/>
      <w:pPr>
        <w:tabs>
          <w:tab w:val="num" w:pos="360"/>
        </w:tabs>
      </w:pPr>
    </w:lvl>
    <w:lvl w:ilvl="1" w:tplc="909049EA">
      <w:start w:val="1"/>
      <w:numFmt w:val="lowerLetter"/>
      <w:lvlText w:val="%2."/>
      <w:lvlJc w:val="left"/>
      <w:pPr>
        <w:ind w:left="1440" w:hanging="360"/>
      </w:pPr>
    </w:lvl>
    <w:lvl w:ilvl="2" w:tplc="0AA85418">
      <w:start w:val="1"/>
      <w:numFmt w:val="lowerRoman"/>
      <w:lvlText w:val="%3."/>
      <w:lvlJc w:val="right"/>
      <w:pPr>
        <w:ind w:left="2160" w:hanging="180"/>
      </w:pPr>
    </w:lvl>
    <w:lvl w:ilvl="3" w:tplc="7A9052D0">
      <w:start w:val="1"/>
      <w:numFmt w:val="decimal"/>
      <w:lvlText w:val="%4."/>
      <w:lvlJc w:val="left"/>
      <w:pPr>
        <w:ind w:left="2880" w:hanging="360"/>
      </w:pPr>
    </w:lvl>
    <w:lvl w:ilvl="4" w:tplc="78723C22">
      <w:start w:val="1"/>
      <w:numFmt w:val="lowerLetter"/>
      <w:lvlText w:val="%5."/>
      <w:lvlJc w:val="left"/>
      <w:pPr>
        <w:ind w:left="3600" w:hanging="360"/>
      </w:pPr>
    </w:lvl>
    <w:lvl w:ilvl="5" w:tplc="6A083666">
      <w:start w:val="1"/>
      <w:numFmt w:val="lowerRoman"/>
      <w:lvlText w:val="%6."/>
      <w:lvlJc w:val="right"/>
      <w:pPr>
        <w:ind w:left="4320" w:hanging="180"/>
      </w:pPr>
    </w:lvl>
    <w:lvl w:ilvl="6" w:tplc="7792801A">
      <w:start w:val="1"/>
      <w:numFmt w:val="decimal"/>
      <w:lvlText w:val="%7."/>
      <w:lvlJc w:val="left"/>
      <w:pPr>
        <w:ind w:left="5040" w:hanging="360"/>
      </w:pPr>
    </w:lvl>
    <w:lvl w:ilvl="7" w:tplc="CC44D810">
      <w:start w:val="1"/>
      <w:numFmt w:val="lowerLetter"/>
      <w:lvlText w:val="%8."/>
      <w:lvlJc w:val="left"/>
      <w:pPr>
        <w:ind w:left="5760" w:hanging="360"/>
      </w:pPr>
    </w:lvl>
    <w:lvl w:ilvl="8" w:tplc="6B38D856">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3ED"/>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9390D"/>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47AE9"/>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476822">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9435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d9dc8a8526bc4d0a"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4c711121a4ac4d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nbrno.cz/centrum-molekularni-biologie-a-genetiky/k157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f8073be8-ba4e-4991-92ef-8ca69007da56"/>
    <ds:schemaRef ds:uri="http://schemas.microsoft.com/office/2006/documentManagement/types"/>
    <ds:schemaRef ds:uri="http://purl.org/dc/terms/"/>
    <ds:schemaRef ds:uri="cc852e05-94eb-48de-a089-3a35c1dd6218"/>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DE7522FE-9919-40D5-BB29-E2D001D2E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8378</Words>
  <Characters>49433</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57696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Šťastná Renata</cp:lastModifiedBy>
  <cp:revision>4</cp:revision>
  <cp:lastPrinted>2022-05-10T08:07:00Z</cp:lastPrinted>
  <dcterms:created xsi:type="dcterms:W3CDTF">2025-09-24T06:23:00Z</dcterms:created>
  <dcterms:modified xsi:type="dcterms:W3CDTF">2025-11-14T10:05:00Z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