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4C36" w14:textId="159B229F" w:rsidR="003670EA" w:rsidRDefault="003670EA" w:rsidP="00DA08F5"/>
    <w:p w14:paraId="7B8BD997" w14:textId="77777777" w:rsidR="006B525E" w:rsidRDefault="006B525E" w:rsidP="00DA08F5"/>
    <w:p w14:paraId="45C17AA5" w14:textId="77777777" w:rsidR="003670EA" w:rsidRDefault="003670EA" w:rsidP="00DA08F5"/>
    <w:p w14:paraId="10F48AF7" w14:textId="1F7BF2F6" w:rsidR="000D6CC1" w:rsidRPr="00B47EF1" w:rsidRDefault="000D6CC1" w:rsidP="00DA08F5"/>
    <w:p w14:paraId="1083DEAE" w14:textId="2BE2806D" w:rsidR="00403A28" w:rsidRPr="00B47EF1" w:rsidRDefault="00403A28" w:rsidP="00DA08F5"/>
    <w:p w14:paraId="2E026E7D" w14:textId="77777777" w:rsidR="00403A28" w:rsidRPr="00B47EF1" w:rsidRDefault="00403A28" w:rsidP="00DA08F5"/>
    <w:p w14:paraId="2E556A82" w14:textId="77777777" w:rsidR="00403A28" w:rsidRDefault="00403A28" w:rsidP="00DA08F5"/>
    <w:p w14:paraId="68D764D0" w14:textId="77777777" w:rsidR="00DF0BAD" w:rsidRPr="00B47EF1" w:rsidRDefault="00DF0BAD" w:rsidP="00DA08F5"/>
    <w:p w14:paraId="1DE3C071" w14:textId="77777777" w:rsidR="00403A28" w:rsidRPr="00B47EF1" w:rsidRDefault="00403A28" w:rsidP="00DA08F5"/>
    <w:p w14:paraId="455A5FE7" w14:textId="77777777" w:rsidR="00403A28" w:rsidRPr="00B47EF1" w:rsidRDefault="00403A28" w:rsidP="00DA08F5"/>
    <w:p w14:paraId="371E0B3E" w14:textId="77777777" w:rsidR="00403A28" w:rsidRPr="006337DC" w:rsidRDefault="00B47EF1" w:rsidP="00DA08F5">
      <w:pPr>
        <w:jc w:val="center"/>
        <w:rPr>
          <w:b/>
          <w:sz w:val="28"/>
        </w:rPr>
      </w:pPr>
      <w:r w:rsidRPr="006337DC">
        <w:rPr>
          <w:b/>
          <w:sz w:val="28"/>
        </w:rPr>
        <w:t>Zadávací dokumentace</w:t>
      </w:r>
    </w:p>
    <w:p w14:paraId="16A219B3" w14:textId="66EE8AB0" w:rsidR="00B47EF1" w:rsidRPr="00B47EF1" w:rsidRDefault="00864F6C" w:rsidP="00DA08F5">
      <w:pPr>
        <w:jc w:val="center"/>
      </w:pPr>
      <w:r>
        <w:rPr>
          <w:b/>
          <w:sz w:val="28"/>
        </w:rPr>
        <w:t>k </w:t>
      </w:r>
      <w:r w:rsidR="00DF5CA2">
        <w:rPr>
          <w:b/>
          <w:sz w:val="28"/>
        </w:rPr>
        <w:t>na</w:t>
      </w:r>
      <w:r w:rsidR="00B47EF1" w:rsidRPr="006337DC">
        <w:rPr>
          <w:b/>
          <w:sz w:val="28"/>
        </w:rPr>
        <w:t xml:space="preserve">dlimitní veřejné zakázce na </w:t>
      </w:r>
      <w:r w:rsidR="00DF5CA2">
        <w:rPr>
          <w:b/>
          <w:sz w:val="28"/>
        </w:rPr>
        <w:t>služby</w:t>
      </w:r>
    </w:p>
    <w:p w14:paraId="63C0A923" w14:textId="77777777" w:rsidR="00B47EF1" w:rsidRDefault="00B47EF1" w:rsidP="00DA08F5">
      <w:pPr>
        <w:jc w:val="center"/>
      </w:pPr>
    </w:p>
    <w:p w14:paraId="71259DFF" w14:textId="77777777" w:rsidR="00403A28" w:rsidRPr="00B47EF1" w:rsidRDefault="00B47EF1" w:rsidP="00DA08F5">
      <w:pPr>
        <w:jc w:val="center"/>
      </w:pPr>
      <w:r w:rsidRPr="00B47EF1">
        <w:t xml:space="preserve">zadávané v otevřeném řízení </w:t>
      </w:r>
      <w:r w:rsidR="00403A28" w:rsidRPr="00B47EF1">
        <w:t xml:space="preserve">dle </w:t>
      </w:r>
      <w:r w:rsidR="00416208" w:rsidRPr="00B47EF1">
        <w:t xml:space="preserve">§ </w:t>
      </w:r>
      <w:r w:rsidRPr="00B47EF1">
        <w:t>56</w:t>
      </w:r>
      <w:r w:rsidR="00416208" w:rsidRPr="00B47EF1">
        <w:t xml:space="preserve"> </w:t>
      </w:r>
      <w:r w:rsidR="00403A28" w:rsidRPr="00B47EF1">
        <w:t>zákona č. 13</w:t>
      </w:r>
      <w:r w:rsidR="00891EAB" w:rsidRPr="00B47EF1">
        <w:t>4/201</w:t>
      </w:r>
      <w:r w:rsidR="00403A28" w:rsidRPr="00B47EF1">
        <w:t>6 Sb., o</w:t>
      </w:r>
      <w:r w:rsidR="00891EAB" w:rsidRPr="00B47EF1">
        <w:t xml:space="preserve"> zadávání</w:t>
      </w:r>
      <w:r w:rsidR="00416208" w:rsidRPr="00B47EF1">
        <w:t xml:space="preserve"> veřejných zakáz</w:t>
      </w:r>
      <w:r w:rsidR="00891EAB" w:rsidRPr="00B47EF1">
        <w:t>ek</w:t>
      </w:r>
      <w:r w:rsidR="00403A28" w:rsidRPr="00B47EF1">
        <w:t xml:space="preserve"> (dále jen „</w:t>
      </w:r>
      <w:r w:rsidR="00403A28" w:rsidRPr="00B47EF1">
        <w:rPr>
          <w:b/>
        </w:rPr>
        <w:t>zákon</w:t>
      </w:r>
      <w:r w:rsidR="00403A28" w:rsidRPr="00B47EF1">
        <w:t>“)</w:t>
      </w:r>
      <w:r w:rsidRPr="00B47EF1">
        <w:t>, nazvané</w:t>
      </w:r>
    </w:p>
    <w:p w14:paraId="4B2B2A42" w14:textId="77777777" w:rsidR="00403A28" w:rsidRPr="00B47EF1" w:rsidRDefault="00403A28" w:rsidP="00DA08F5"/>
    <w:p w14:paraId="52011219" w14:textId="77777777" w:rsidR="00403A28" w:rsidRPr="00B47EF1" w:rsidRDefault="00403A28" w:rsidP="00DA08F5">
      <w:pPr>
        <w:pStyle w:val="Zhlav"/>
        <w:rPr>
          <w:snapToGrid w:val="0"/>
        </w:rPr>
      </w:pPr>
    </w:p>
    <w:p w14:paraId="0E20270C" w14:textId="77777777" w:rsidR="00403A28" w:rsidRDefault="00403A28" w:rsidP="00DA08F5">
      <w:pPr>
        <w:pStyle w:val="Zhlav"/>
        <w:rPr>
          <w:snapToGrid w:val="0"/>
        </w:rPr>
      </w:pPr>
    </w:p>
    <w:p w14:paraId="0286A24C" w14:textId="77777777" w:rsidR="00B47EF1" w:rsidRDefault="00B47EF1" w:rsidP="00DA08F5">
      <w:pPr>
        <w:pStyle w:val="Zhlav"/>
        <w:rPr>
          <w:snapToGrid w:val="0"/>
        </w:rPr>
      </w:pPr>
    </w:p>
    <w:p w14:paraId="020CF429" w14:textId="77777777" w:rsidR="00B47EF1" w:rsidRDefault="00B47EF1" w:rsidP="00DA08F5">
      <w:pPr>
        <w:pStyle w:val="Zhlav"/>
        <w:rPr>
          <w:snapToGrid w:val="0"/>
        </w:rPr>
      </w:pPr>
    </w:p>
    <w:p w14:paraId="45FF855D" w14:textId="77777777" w:rsidR="00B47EF1" w:rsidRPr="00B47EF1" w:rsidRDefault="00B47EF1" w:rsidP="00DA08F5">
      <w:pPr>
        <w:pStyle w:val="Zhlav"/>
        <w:rPr>
          <w:snapToGrid w:val="0"/>
        </w:rPr>
      </w:pPr>
    </w:p>
    <w:p w14:paraId="18CEEC2B" w14:textId="58F60543" w:rsidR="00712779" w:rsidRDefault="147C7934" w:rsidP="4AE6F6E1">
      <w:pPr>
        <w:jc w:val="center"/>
        <w:rPr>
          <w:b/>
          <w:bCs/>
          <w:sz w:val="28"/>
          <w:szCs w:val="28"/>
        </w:rPr>
      </w:pPr>
      <w:r w:rsidRPr="4AE6F6E1">
        <w:rPr>
          <w:b/>
          <w:bCs/>
          <w:sz w:val="28"/>
          <w:szCs w:val="28"/>
        </w:rPr>
        <w:t>„</w:t>
      </w:r>
      <w:r w:rsidR="00372EEB">
        <w:rPr>
          <w:b/>
          <w:bCs/>
          <w:sz w:val="28"/>
          <w:szCs w:val="28"/>
        </w:rPr>
        <w:t>Upgrade</w:t>
      </w:r>
      <w:r w:rsidR="1DED051B" w:rsidRPr="4AE6F6E1">
        <w:rPr>
          <w:b/>
          <w:bCs/>
          <w:sz w:val="28"/>
          <w:szCs w:val="28"/>
        </w:rPr>
        <w:t xml:space="preserve"> </w:t>
      </w:r>
      <w:r w:rsidR="00D6498E">
        <w:rPr>
          <w:b/>
          <w:bCs/>
          <w:sz w:val="28"/>
          <w:szCs w:val="28"/>
        </w:rPr>
        <w:t>ekonomického</w:t>
      </w:r>
      <w:r w:rsidR="001A1FCA" w:rsidRPr="4AE6F6E1">
        <w:rPr>
          <w:b/>
          <w:bCs/>
          <w:sz w:val="28"/>
          <w:szCs w:val="28"/>
        </w:rPr>
        <w:t xml:space="preserve"> </w:t>
      </w:r>
      <w:r w:rsidR="1DED051B" w:rsidRPr="4AE6F6E1">
        <w:rPr>
          <w:b/>
          <w:bCs/>
          <w:sz w:val="28"/>
          <w:szCs w:val="28"/>
        </w:rPr>
        <w:t xml:space="preserve">informačního systému </w:t>
      </w:r>
    </w:p>
    <w:p w14:paraId="76AC21A9" w14:textId="01A101CE" w:rsidR="00403A28" w:rsidRPr="00150F89" w:rsidRDefault="1DED051B" w:rsidP="4AE6F6E1">
      <w:pPr>
        <w:jc w:val="center"/>
        <w:rPr>
          <w:b/>
          <w:bCs/>
          <w:sz w:val="28"/>
          <w:szCs w:val="28"/>
        </w:rPr>
      </w:pPr>
      <w:r w:rsidRPr="4AE6F6E1">
        <w:rPr>
          <w:b/>
          <w:bCs/>
          <w:sz w:val="28"/>
          <w:szCs w:val="28"/>
        </w:rPr>
        <w:t>na platform</w:t>
      </w:r>
      <w:r w:rsidR="09278DB6" w:rsidRPr="4AE6F6E1">
        <w:rPr>
          <w:b/>
          <w:bCs/>
          <w:sz w:val="28"/>
          <w:szCs w:val="28"/>
        </w:rPr>
        <w:t>ě</w:t>
      </w:r>
      <w:r w:rsidRPr="4AE6F6E1">
        <w:rPr>
          <w:b/>
          <w:bCs/>
          <w:sz w:val="28"/>
          <w:szCs w:val="28"/>
        </w:rPr>
        <w:t xml:space="preserve"> Microsoft Dynamics 365 Business </w:t>
      </w:r>
      <w:proofErr w:type="spellStart"/>
      <w:r w:rsidRPr="4AE6F6E1">
        <w:rPr>
          <w:b/>
          <w:bCs/>
          <w:sz w:val="28"/>
          <w:szCs w:val="28"/>
        </w:rPr>
        <w:t>Central</w:t>
      </w:r>
      <w:proofErr w:type="spellEnd"/>
      <w:r w:rsidR="147C7934" w:rsidRPr="4AE6F6E1">
        <w:rPr>
          <w:b/>
          <w:bCs/>
          <w:sz w:val="28"/>
          <w:szCs w:val="28"/>
        </w:rPr>
        <w:t>“</w:t>
      </w:r>
    </w:p>
    <w:p w14:paraId="449443A2" w14:textId="77777777" w:rsidR="00403A28" w:rsidRPr="00B47EF1" w:rsidRDefault="00403A28" w:rsidP="00DA08F5"/>
    <w:p w14:paraId="06F385C8" w14:textId="77777777" w:rsidR="00A83813" w:rsidRPr="00150F89" w:rsidRDefault="00A83813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81FF74A" w14:textId="40A1E3BE" w:rsidR="00B47EF1" w:rsidRDefault="00B47EF1" w:rsidP="00DA08F5">
      <w:pPr>
        <w:pStyle w:val="StylNadpis6Arial14bVechnavelkzarovnnnasted"/>
        <w:rPr>
          <w:b w:val="0"/>
          <w:caps w:val="0"/>
          <w:sz w:val="22"/>
          <w:szCs w:val="22"/>
        </w:rPr>
      </w:pPr>
    </w:p>
    <w:p w14:paraId="1DAAC3F2" w14:textId="3B2BDF2D" w:rsidR="004D4077" w:rsidRDefault="004D4077" w:rsidP="00DA08F5">
      <w:pPr>
        <w:pStyle w:val="StylNadpis6Arial14bVechnavelkzarovnnnasted"/>
        <w:rPr>
          <w:b w:val="0"/>
          <w:caps w:val="0"/>
          <w:sz w:val="22"/>
          <w:szCs w:val="22"/>
        </w:rPr>
      </w:pPr>
    </w:p>
    <w:p w14:paraId="1D1D8709" w14:textId="77777777" w:rsidR="004D4077" w:rsidRPr="00150F89" w:rsidRDefault="004D4077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D5EC02E" w14:textId="77777777" w:rsidR="00B47EF1" w:rsidRDefault="00B47EF1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0F0EE248" w14:textId="77777777" w:rsidR="00263D36" w:rsidRDefault="00263D36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9D6077A" w14:textId="77777777" w:rsidR="00862EBA" w:rsidRDefault="00862EBA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32E9C297" w14:textId="77777777" w:rsidR="00862EBA" w:rsidRPr="00150F89" w:rsidRDefault="00862EBA" w:rsidP="00DA08F5">
      <w:pPr>
        <w:pStyle w:val="StylNadpis6Arial14bVechnavelkzarovnnnasted"/>
        <w:rPr>
          <w:rFonts w:cs="Arial"/>
          <w:b w:val="0"/>
          <w:bCs w:val="0"/>
          <w:caps w:val="0"/>
          <w:sz w:val="22"/>
          <w:szCs w:val="22"/>
        </w:rPr>
      </w:pPr>
    </w:p>
    <w:p w14:paraId="4CDAEA94" w14:textId="77777777" w:rsidR="00A83813" w:rsidRPr="00150F89" w:rsidRDefault="00A83813" w:rsidP="00DA08F5">
      <w:pPr>
        <w:jc w:val="center"/>
        <w:rPr>
          <w:b/>
        </w:rPr>
      </w:pPr>
      <w:r w:rsidRPr="00150F89">
        <w:rPr>
          <w:b/>
        </w:rPr>
        <w:t>Zadavatel:</w:t>
      </w:r>
    </w:p>
    <w:p w14:paraId="056613CC" w14:textId="77777777" w:rsidR="00A83813" w:rsidRPr="00150F89" w:rsidRDefault="00A83813" w:rsidP="00DA08F5">
      <w:pPr>
        <w:jc w:val="center"/>
      </w:pPr>
      <w:r w:rsidRPr="00150F89">
        <w:t>Fakultní nemocnice Brno</w:t>
      </w:r>
    </w:p>
    <w:p w14:paraId="38123F65" w14:textId="77777777" w:rsidR="00A83813" w:rsidRPr="00150F89" w:rsidRDefault="00A83813" w:rsidP="00DA08F5">
      <w:pPr>
        <w:jc w:val="center"/>
      </w:pPr>
      <w:r w:rsidRPr="00150F89">
        <w:t>Jihlavská 20, 625 00 Brno</w:t>
      </w:r>
    </w:p>
    <w:p w14:paraId="2F16C7B4" w14:textId="6B80421A" w:rsidR="00646617" w:rsidRDefault="00A83813" w:rsidP="00DA08F5">
      <w:pPr>
        <w:jc w:val="center"/>
      </w:pPr>
      <w:r w:rsidRPr="00150F89">
        <w:t>IČ: 65269705</w:t>
      </w:r>
    </w:p>
    <w:p w14:paraId="3274D0D0" w14:textId="77777777" w:rsidR="00646617" w:rsidRDefault="00646617">
      <w:pPr>
        <w:spacing w:line="240" w:lineRule="auto"/>
        <w:jc w:val="left"/>
      </w:pPr>
      <w:r>
        <w:br w:type="page"/>
      </w:r>
    </w:p>
    <w:p w14:paraId="70F76B71" w14:textId="36CF8C35" w:rsidR="001B4DEA" w:rsidRPr="00CA58B1" w:rsidRDefault="6481697F" w:rsidP="001B4DEA">
      <w:pPr>
        <w:pStyle w:val="Nadpis1"/>
      </w:pPr>
      <w:bookmarkStart w:id="0" w:name="_Toc210894196"/>
      <w:r>
        <w:lastRenderedPageBreak/>
        <w:t>Identifikační údaje zadavatele</w:t>
      </w:r>
      <w:bookmarkEnd w:id="0"/>
    </w:p>
    <w:p w14:paraId="5EE1CE67" w14:textId="77777777" w:rsidR="001B4DEA" w:rsidRPr="00CA58B1" w:rsidRDefault="001B4DEA" w:rsidP="001B4DEA"/>
    <w:p w14:paraId="17B8251B" w14:textId="77777777" w:rsidR="001B4DEA" w:rsidRPr="00CA58B1" w:rsidRDefault="001B4DEA" w:rsidP="001B4DEA">
      <w:r w:rsidRPr="00CA58B1">
        <w:t>Název zadavatele:</w:t>
      </w:r>
      <w:r w:rsidRPr="00CA58B1">
        <w:tab/>
        <w:t>Fakultní nemocnice Brno</w:t>
      </w:r>
    </w:p>
    <w:p w14:paraId="0E742E90" w14:textId="77777777" w:rsidR="001B4DEA" w:rsidRPr="00CA58B1" w:rsidRDefault="001B4DEA" w:rsidP="001B4DEA">
      <w:r w:rsidRPr="00CA58B1">
        <w:t>IČ:</w:t>
      </w:r>
      <w:r w:rsidRPr="00CA58B1">
        <w:tab/>
      </w:r>
      <w:r w:rsidRPr="00CA58B1">
        <w:tab/>
      </w:r>
      <w:r w:rsidRPr="00CA58B1">
        <w:tab/>
        <w:t>65269705</w:t>
      </w:r>
    </w:p>
    <w:p w14:paraId="1A2B152B" w14:textId="77777777" w:rsidR="001B4DEA" w:rsidRPr="00CA58B1" w:rsidRDefault="001B4DEA" w:rsidP="001B4DEA">
      <w:r w:rsidRPr="00CA58B1">
        <w:t>DIČ:</w:t>
      </w:r>
      <w:r w:rsidRPr="00CA58B1">
        <w:tab/>
      </w:r>
      <w:r w:rsidRPr="00CA58B1">
        <w:tab/>
      </w:r>
      <w:r w:rsidRPr="00CA58B1">
        <w:tab/>
        <w:t>CZ65269705</w:t>
      </w:r>
    </w:p>
    <w:p w14:paraId="01D7D7B6" w14:textId="77777777" w:rsidR="001B4DEA" w:rsidRPr="00CA58B1" w:rsidRDefault="001B4DEA" w:rsidP="001B4DEA">
      <w:r w:rsidRPr="00CA58B1">
        <w:t>Sídlo zadavatele:</w:t>
      </w:r>
      <w:r w:rsidRPr="00CA58B1">
        <w:tab/>
        <w:t>Jihlavská 20, 625 00 Brno</w:t>
      </w:r>
    </w:p>
    <w:p w14:paraId="507B005D" w14:textId="77777777" w:rsidR="001B4DEA" w:rsidRPr="00CA58B1" w:rsidRDefault="001B4DEA" w:rsidP="001B4DEA">
      <w:r w:rsidRPr="00CA58B1">
        <w:t>Statutární orgán:</w:t>
      </w:r>
      <w:r w:rsidRPr="00CA58B1">
        <w:tab/>
        <w:t>MUDr. Ivo Rovný, MBA, ředitel</w:t>
      </w:r>
    </w:p>
    <w:p w14:paraId="19C9BFD0" w14:textId="77777777" w:rsidR="001B4DEA" w:rsidRPr="00CA58B1" w:rsidRDefault="001B4DEA" w:rsidP="001B4DEA">
      <w:r w:rsidRPr="00CA58B1">
        <w:t>Bankovní spojení:</w:t>
      </w:r>
      <w:r w:rsidRPr="00CA58B1">
        <w:tab/>
        <w:t>Česká národní banka</w:t>
      </w:r>
    </w:p>
    <w:p w14:paraId="6BD058BD" w14:textId="77777777" w:rsidR="001B4DEA" w:rsidRPr="00CA58B1" w:rsidRDefault="001B4DEA" w:rsidP="001B4DEA">
      <w:r w:rsidRPr="00CA58B1">
        <w:t>Číslo účtu:</w:t>
      </w:r>
      <w:r w:rsidRPr="00CA58B1">
        <w:tab/>
      </w:r>
      <w:r w:rsidRPr="00CA58B1">
        <w:tab/>
        <w:t>71234621/0710</w:t>
      </w:r>
    </w:p>
    <w:p w14:paraId="32E9441F" w14:textId="77777777" w:rsidR="001B4DEA" w:rsidRPr="00CA58B1" w:rsidRDefault="001B4DEA" w:rsidP="001B4DEA"/>
    <w:p w14:paraId="39E71DAC" w14:textId="77777777" w:rsidR="001B4DEA" w:rsidRPr="00CA58B1" w:rsidRDefault="001B4DEA" w:rsidP="001B4DEA">
      <w:r w:rsidRPr="00CA58B1">
        <w:t>Fakultní nemocnice Brno je státní příspěvková organizace zřízená rozhodnutím České republiky – Ministerstva zdravotnictví. Nemá zákonnou povinnost zápisu do obchodního rejstříku, je zapsána do živnostenského rejstříku vedeného Živnostenským úřadem města Brna.</w:t>
      </w:r>
    </w:p>
    <w:p w14:paraId="2A39F2BE" w14:textId="329A9FF6" w:rsidR="00F6327E" w:rsidRPr="00B47EF1" w:rsidRDefault="00F6327E" w:rsidP="00B61E6A"/>
    <w:p w14:paraId="0C222C4F" w14:textId="41BE3E86" w:rsidR="00403A28" w:rsidRPr="003874CE" w:rsidRDefault="0A7A291E" w:rsidP="00DA08F5">
      <w:pPr>
        <w:pStyle w:val="Nadpis1"/>
      </w:pPr>
      <w:bookmarkStart w:id="1" w:name="_Toc210894197"/>
      <w:r>
        <w:t xml:space="preserve">Předmět </w:t>
      </w:r>
      <w:r w:rsidR="35DC68FA">
        <w:t>veřejné zakázky</w:t>
      </w:r>
      <w:bookmarkEnd w:id="1"/>
    </w:p>
    <w:p w14:paraId="160A788A" w14:textId="77777777" w:rsidR="003874CE" w:rsidRDefault="003874CE" w:rsidP="00DA08F5"/>
    <w:p w14:paraId="584CDA95" w14:textId="46571565" w:rsidR="008214DF" w:rsidRDefault="1AA5335B" w:rsidP="005608F3">
      <w:r>
        <w:t>Předmětem veřejné zakázky je</w:t>
      </w:r>
      <w:r w:rsidR="3E1EEEBD">
        <w:t xml:space="preserve"> </w:t>
      </w:r>
      <w:r w:rsidR="00D6498E">
        <w:t xml:space="preserve">upgrade, </w:t>
      </w:r>
      <w:r w:rsidR="5E93EA92">
        <w:t xml:space="preserve">dodávka </w:t>
      </w:r>
      <w:r w:rsidR="3E1EEEBD">
        <w:t xml:space="preserve">a implementace </w:t>
      </w:r>
      <w:r w:rsidR="00D6498E">
        <w:t>ekonomického</w:t>
      </w:r>
      <w:r w:rsidR="00610E21">
        <w:t xml:space="preserve"> </w:t>
      </w:r>
      <w:r w:rsidR="2209097B">
        <w:t>informačního systému</w:t>
      </w:r>
      <w:r w:rsidR="33025D9D">
        <w:t xml:space="preserve"> </w:t>
      </w:r>
      <w:r w:rsidR="00610E21">
        <w:t>pro ekonomick</w:t>
      </w:r>
      <w:r w:rsidR="001A1FCA">
        <w:t>é</w:t>
      </w:r>
      <w:r w:rsidR="00610E21">
        <w:t xml:space="preserve"> a personální </w:t>
      </w:r>
      <w:r w:rsidR="33025D9D">
        <w:t>agend</w:t>
      </w:r>
      <w:r w:rsidR="001A1FCA">
        <w:t>y</w:t>
      </w:r>
      <w:r w:rsidR="20E4DBFD">
        <w:t xml:space="preserve"> (dále souhrnně též jen „</w:t>
      </w:r>
      <w:r w:rsidR="20E4DBFD" w:rsidRPr="38C912F4">
        <w:rPr>
          <w:b/>
          <w:bCs/>
        </w:rPr>
        <w:t>ERP</w:t>
      </w:r>
      <w:r w:rsidR="20E4DBFD">
        <w:t>“)</w:t>
      </w:r>
      <w:r w:rsidR="33025D9D">
        <w:t xml:space="preserve"> </w:t>
      </w:r>
      <w:r w:rsidR="5E93EA92" w:rsidRPr="00A80634">
        <w:t>na platform</w:t>
      </w:r>
      <w:r w:rsidR="00610E21">
        <w:t>ě</w:t>
      </w:r>
      <w:r w:rsidR="5E93EA92">
        <w:t xml:space="preserve"> Microsoft Dynamics 365 Business </w:t>
      </w:r>
      <w:proofErr w:type="spellStart"/>
      <w:r w:rsidR="5E93EA92">
        <w:t>Central</w:t>
      </w:r>
      <w:proofErr w:type="spellEnd"/>
      <w:r w:rsidR="4713378B">
        <w:t xml:space="preserve"> </w:t>
      </w:r>
      <w:r w:rsidR="00610E21">
        <w:t xml:space="preserve">včetně vývoje integračních vazeb a případných zákaznických modifikací, následného rozvoje a </w:t>
      </w:r>
      <w:r w:rsidR="799E38D1">
        <w:t>poskytování služeb podpory</w:t>
      </w:r>
      <w:r w:rsidR="5E93EA92">
        <w:t>.</w:t>
      </w:r>
    </w:p>
    <w:p w14:paraId="7FAAD71A" w14:textId="77777777" w:rsidR="00864F6C" w:rsidRPr="00B47EF1" w:rsidRDefault="00864F6C" w:rsidP="00DA08F5"/>
    <w:p w14:paraId="580AFD93" w14:textId="77777777" w:rsidR="00864F6C" w:rsidRPr="00F91396" w:rsidRDefault="5C93B601" w:rsidP="00DA08F5">
      <w:pPr>
        <w:pStyle w:val="Nadpis2"/>
      </w:pPr>
      <w:bookmarkStart w:id="2" w:name="_Toc210894198"/>
      <w:r>
        <w:t>Klasifikace předmětu veřejné zakázky</w:t>
      </w:r>
      <w:bookmarkEnd w:id="2"/>
    </w:p>
    <w:p w14:paraId="38AED76E" w14:textId="77777777" w:rsidR="00864F6C" w:rsidRPr="00B47EF1" w:rsidRDefault="00864F6C" w:rsidP="00DA08F5"/>
    <w:p w14:paraId="4793181E" w14:textId="64DF401A" w:rsidR="00146847" w:rsidRDefault="00146847" w:rsidP="00146847">
      <w:r>
        <w:t>Hlavní CPV kód: 48812000-3</w:t>
      </w:r>
      <w:r>
        <w:tab/>
        <w:t>Finanční informační systémy</w:t>
      </w:r>
    </w:p>
    <w:p w14:paraId="429A74EC" w14:textId="1962B839" w:rsidR="00543A78" w:rsidRDefault="00543A78" w:rsidP="00DA08F5"/>
    <w:p w14:paraId="7FBA6E41" w14:textId="77777777" w:rsidR="00403A28" w:rsidRPr="003874CE" w:rsidRDefault="0A7A291E" w:rsidP="00DA08F5">
      <w:pPr>
        <w:pStyle w:val="Nadpis2"/>
      </w:pPr>
      <w:bookmarkStart w:id="3" w:name="_Toc210894199"/>
      <w:r>
        <w:t>Roz</w:t>
      </w:r>
      <w:r w:rsidR="679A4E9D">
        <w:t>dělení veřejné zakázky na části</w:t>
      </w:r>
      <w:bookmarkEnd w:id="3"/>
    </w:p>
    <w:p w14:paraId="2E24B7F0" w14:textId="77777777" w:rsidR="007D0D56" w:rsidRPr="00B47EF1" w:rsidRDefault="007D0D56" w:rsidP="00DA08F5"/>
    <w:p w14:paraId="51B143A2" w14:textId="71110BCA" w:rsidR="0060020F" w:rsidRDefault="3F2DD2B5" w:rsidP="00DA08F5">
      <w:r w:rsidRPr="00A80634">
        <w:t xml:space="preserve">Veřejná zakázka </w:t>
      </w:r>
      <w:r w:rsidR="799E38D1" w:rsidRPr="00A80634">
        <w:rPr>
          <w:b/>
          <w:bCs/>
          <w:u w:val="single"/>
        </w:rPr>
        <w:t>není</w:t>
      </w:r>
      <w:r w:rsidR="3DAF5586" w:rsidRPr="00A80634">
        <w:t xml:space="preserve"> </w:t>
      </w:r>
      <w:r w:rsidR="791959BE" w:rsidRPr="00A80634">
        <w:t xml:space="preserve">rozdělena na </w:t>
      </w:r>
      <w:r w:rsidR="0DA0B623" w:rsidRPr="00A80634">
        <w:t>část</w:t>
      </w:r>
      <w:r w:rsidR="65A952AB" w:rsidRPr="00A80634">
        <w:t>i</w:t>
      </w:r>
      <w:r w:rsidR="44C1A95A" w:rsidRPr="00213439">
        <w:t>.</w:t>
      </w:r>
    </w:p>
    <w:p w14:paraId="187C88B4" w14:textId="77777777" w:rsidR="00DD1801" w:rsidRPr="00B47EF1" w:rsidRDefault="00DD1801" w:rsidP="00DA08F5"/>
    <w:p w14:paraId="7C95159D" w14:textId="77777777" w:rsidR="00403A28" w:rsidRPr="00B47EF1" w:rsidRDefault="0A7A291E" w:rsidP="00DA08F5">
      <w:pPr>
        <w:pStyle w:val="Nadpis1"/>
      </w:pPr>
      <w:bookmarkStart w:id="4" w:name="_Ref477269676"/>
      <w:bookmarkStart w:id="5" w:name="_Toc210894200"/>
      <w:r>
        <w:t>Kvalifikac</w:t>
      </w:r>
      <w:bookmarkEnd w:id="4"/>
      <w:r w:rsidR="681A4B54">
        <w:t>e účastníka zadávacího řízení</w:t>
      </w:r>
      <w:bookmarkEnd w:id="5"/>
    </w:p>
    <w:p w14:paraId="7E6B1906" w14:textId="77777777" w:rsidR="00403A28" w:rsidRPr="00B47EF1" w:rsidRDefault="00403A28" w:rsidP="00DA08F5"/>
    <w:p w14:paraId="0D8C0370" w14:textId="77777777" w:rsidR="001B4DEA" w:rsidRDefault="04A528FF" w:rsidP="001B4DEA">
      <w:r>
        <w:t>Zadavatel požaduje, aby součástí nabídky bylo doložení splnění podmínek kvalifikace podle zákona, které dodavatel prokáže ve lhůtě pro podání nabídek následujícím způsobem.</w:t>
      </w:r>
    </w:p>
    <w:p w14:paraId="4F6C9EDA" w14:textId="77777777" w:rsidR="001B4DEA" w:rsidRPr="00B47EF1" w:rsidRDefault="001B4DEA" w:rsidP="001B4DEA"/>
    <w:p w14:paraId="1516EFC2" w14:textId="77777777" w:rsidR="001B4DEA" w:rsidRDefault="001B4DEA" w:rsidP="001B4DEA">
      <w:r w:rsidRPr="00B47EF1">
        <w:t xml:space="preserve">Splnění </w:t>
      </w:r>
      <w:r>
        <w:t>podmínek kvalifikace</w:t>
      </w:r>
      <w:r w:rsidRPr="00B47EF1">
        <w:t xml:space="preserve"> prokazuje dodavatel již ve své nabídce, a to </w:t>
      </w:r>
      <w:r w:rsidRPr="00B47EF1">
        <w:rPr>
          <w:b/>
        </w:rPr>
        <w:t>předložením prostých kopií požadovaných dokumentů</w:t>
      </w:r>
      <w:r w:rsidRPr="00B47EF1">
        <w:t>. Kopie mohou být nahrazeny čestným prohlášením nebo jednotným evropským osvědčením dle § 87 zákona</w:t>
      </w:r>
      <w:r>
        <w:t xml:space="preserve">. </w:t>
      </w:r>
      <w:r w:rsidRPr="00B47EF1">
        <w:t xml:space="preserve">Zadavatel si může v průběhu zadávacího řízení vyžádat předložení originálů nebo úředně ověřených kopií dokladů o </w:t>
      </w:r>
      <w:r>
        <w:t xml:space="preserve">splnění podmínek </w:t>
      </w:r>
      <w:r w:rsidRPr="00B47EF1">
        <w:t>kval</w:t>
      </w:r>
      <w:r>
        <w:t>ifikace</w:t>
      </w:r>
      <w:r w:rsidRPr="00B47EF1">
        <w:t xml:space="preserve">. </w:t>
      </w:r>
    </w:p>
    <w:p w14:paraId="2BF8A1CC" w14:textId="77777777" w:rsidR="001B4DEA" w:rsidRDefault="001B4DEA" w:rsidP="001B4DEA"/>
    <w:p w14:paraId="7C63CB0C" w14:textId="77777777" w:rsidR="001B4DEA" w:rsidRDefault="001B4DEA" w:rsidP="001B4DEA">
      <w:r w:rsidRPr="00B47EF1">
        <w:t>Doklady prokazující základní způsobilost podle § 74 zákona musí prokazovat splnění požadovaného kritéria způsobilosti nejpozději v době 3 měsíců přede dnem</w:t>
      </w:r>
      <w:r>
        <w:t xml:space="preserve"> zahájení zadávacího řízení</w:t>
      </w:r>
      <w:r w:rsidRPr="00B47EF1">
        <w:t>.</w:t>
      </w:r>
    </w:p>
    <w:p w14:paraId="776E9841" w14:textId="77777777" w:rsidR="001A2FBC" w:rsidRDefault="001A2FBC" w:rsidP="00DA08F5"/>
    <w:p w14:paraId="68D3E255" w14:textId="77777777" w:rsidR="008A57E9" w:rsidRPr="00B47EF1" w:rsidRDefault="232AF19B" w:rsidP="00DA08F5">
      <w:pPr>
        <w:pStyle w:val="Nadpis2"/>
      </w:pPr>
      <w:bookmarkStart w:id="6" w:name="_Toc210894201"/>
      <w:r>
        <w:t>Základní způsobilost dle § 74 zákona a způsob jejího prokázání</w:t>
      </w:r>
      <w:bookmarkEnd w:id="6"/>
    </w:p>
    <w:p w14:paraId="239EC64D" w14:textId="77777777" w:rsidR="008A57E9" w:rsidRPr="00B47EF1" w:rsidRDefault="008A57E9" w:rsidP="00DA08F5"/>
    <w:p w14:paraId="1D2A2F46" w14:textId="77777777" w:rsidR="008A57E9" w:rsidRPr="00B47EF1" w:rsidRDefault="008A57E9" w:rsidP="00DA08F5">
      <w:pPr>
        <w:numPr>
          <w:ilvl w:val="0"/>
          <w:numId w:val="2"/>
        </w:numPr>
        <w:ind w:left="697" w:hanging="340"/>
      </w:pPr>
      <w:r w:rsidRPr="00B47EF1">
        <w:t xml:space="preserve">Účastník zadávacího řízení předloží </w:t>
      </w:r>
      <w:r w:rsidRPr="00B47EF1">
        <w:rPr>
          <w:b/>
        </w:rPr>
        <w:t>výpis z Rejstříku trestů</w:t>
      </w:r>
      <w:r w:rsidRPr="00B47EF1">
        <w:t xml:space="preserve"> k prokázání splnění podmínek ve vztahu k § 74 odst. 1 písm. a) zákona, tj. k prokázání, že nebyl v posledních 5 letech před zahájením zadávacího řízení pravomocně odsouzen pro trestný čin uvedený v příloze č. 3 </w:t>
      </w:r>
      <w:r w:rsidRPr="00B47EF1">
        <w:lastRenderedPageBreak/>
        <w:t>k zákonu nebo obdobný trestný čin podle právního řádu země sídla; k zahlazeným odsouzením se nepřihlíží.</w:t>
      </w:r>
    </w:p>
    <w:p w14:paraId="766445DA" w14:textId="77777777" w:rsidR="008A57E9" w:rsidRPr="00B47EF1" w:rsidRDefault="008A57E9" w:rsidP="00DA08F5"/>
    <w:p w14:paraId="7FD8A996" w14:textId="77777777" w:rsidR="008A57E9" w:rsidRPr="00B47EF1" w:rsidRDefault="008A57E9" w:rsidP="00DA08F5">
      <w:pPr>
        <w:ind w:left="680"/>
      </w:pPr>
      <w:r w:rsidRPr="00B47EF1">
        <w:t xml:space="preserve">Jde-li o právnickou osobu, musí tento předpoklad splňovat jak tato právnická osoba, tak zároveň každý člen </w:t>
      </w:r>
      <w:r w:rsidR="00985F35" w:rsidRPr="00B47EF1">
        <w:t xml:space="preserve">jejího </w:t>
      </w:r>
      <w:r w:rsidRPr="00B47EF1">
        <w:t xml:space="preserve">statutárního orgánu. Je-li členem statutárního orgánu dodavatele právnická osoba, musí výše uvedené podmínky splňovat jak tato právnická osoba, tak každý člen statutárního orgánu této právnické osoby a také osoba zastupující tuto právnickou osobu v statutárním orgánu dodavatele.  </w:t>
      </w:r>
    </w:p>
    <w:p w14:paraId="35EEE730" w14:textId="77777777" w:rsidR="008A57E9" w:rsidRPr="00B47EF1" w:rsidRDefault="008A57E9" w:rsidP="00DA08F5">
      <w:pPr>
        <w:ind w:left="708"/>
      </w:pPr>
    </w:p>
    <w:p w14:paraId="2927F47B" w14:textId="77777777" w:rsidR="008A57E9" w:rsidRPr="00B47EF1" w:rsidRDefault="008A57E9" w:rsidP="00DA08F5">
      <w:pPr>
        <w:ind w:left="680"/>
      </w:pPr>
      <w:r w:rsidRPr="00B47EF1">
        <w:t>Podává-li nabídku či žádost pobočka závodu zahraniční právnické osoby, musí výše uvedené podmínky splňovat tato právnická osoba a vedoucí pobočky závodu. Podává-li nabídku či žádost o účast pobočka závodu české právnické osob</w:t>
      </w:r>
      <w:r w:rsidR="00F70BA0" w:rsidRPr="00B47EF1">
        <w:t>y</w:t>
      </w:r>
      <w:r w:rsidRPr="00B47EF1">
        <w:t>, musí výše uvedené podmínky splňovat vedle výše uvedených osob rovněž vedoucí pobočky.</w:t>
      </w:r>
    </w:p>
    <w:p w14:paraId="7CDAD691" w14:textId="77777777" w:rsidR="008A57E9" w:rsidRPr="00B47EF1" w:rsidRDefault="008A57E9" w:rsidP="00DA08F5">
      <w:pPr>
        <w:ind w:left="680"/>
      </w:pPr>
    </w:p>
    <w:p w14:paraId="7266683E" w14:textId="77777777" w:rsidR="008A57E9" w:rsidRPr="00C93040" w:rsidRDefault="008A57E9" w:rsidP="00DA08F5">
      <w:pPr>
        <w:ind w:left="680"/>
      </w:pPr>
      <w:r w:rsidRPr="00B47EF1">
        <w:t xml:space="preserve">Tento základní kvalifikační předpoklad musí splňovat účastník zadávacího řízení </w:t>
      </w:r>
      <w:r w:rsidRPr="00C36C12">
        <w:rPr>
          <w:b/>
        </w:rPr>
        <w:t>v zemi svého sídla</w:t>
      </w:r>
      <w:r w:rsidRPr="00B47EF1">
        <w:t>.</w:t>
      </w:r>
      <w:r w:rsidRPr="00C93040">
        <w:t xml:space="preserve"> </w:t>
      </w:r>
    </w:p>
    <w:p w14:paraId="5DB9FE32" w14:textId="77777777" w:rsidR="008A57E9" w:rsidRPr="00CD79CE" w:rsidRDefault="008A57E9" w:rsidP="00DA08F5"/>
    <w:p w14:paraId="43599EC1" w14:textId="77777777" w:rsidR="008B5825" w:rsidRPr="00B47EF1" w:rsidRDefault="008A57E9" w:rsidP="00DA08F5">
      <w:pPr>
        <w:numPr>
          <w:ilvl w:val="0"/>
          <w:numId w:val="2"/>
        </w:numPr>
        <w:ind w:left="697" w:hanging="340"/>
      </w:pPr>
      <w:r w:rsidRPr="00B47EF1">
        <w:t>Účastník zadávacího řízení předloží dle § 75 odst. 1 písm. b)</w:t>
      </w:r>
      <w:r w:rsidR="007D0D56" w:rsidRPr="00B47EF1">
        <w:t xml:space="preserve"> zákona</w:t>
      </w:r>
      <w:r w:rsidRPr="00B47EF1">
        <w:t xml:space="preserve"> </w:t>
      </w:r>
      <w:r w:rsidRPr="00C93040">
        <w:rPr>
          <w:b/>
        </w:rPr>
        <w:t>potvrzení příslušného finančního úřadu</w:t>
      </w:r>
      <w:r w:rsidRPr="00B47EF1">
        <w:t xml:space="preserve"> ve vztahu k § 74 odst. 1 písm. b)</w:t>
      </w:r>
      <w:r w:rsidRPr="00C93040">
        <w:t>,</w:t>
      </w:r>
      <w:r w:rsidRPr="00B47EF1">
        <w:t xml:space="preserve"> a </w:t>
      </w:r>
      <w:r w:rsidR="008B5825" w:rsidRPr="00B47EF1">
        <w:t>dle § 75 odst. 1 písm. c)</w:t>
      </w:r>
      <w:r w:rsidR="007D0D56" w:rsidRPr="00B47EF1">
        <w:t xml:space="preserve"> zákona</w:t>
      </w:r>
      <w:r w:rsidR="008B5825" w:rsidRPr="00B47EF1">
        <w:t xml:space="preserve"> </w:t>
      </w:r>
      <w:r w:rsidR="008B5825" w:rsidRPr="00C93040">
        <w:rPr>
          <w:b/>
        </w:rPr>
        <w:t>písemné čestné prohlášení ve vztahu ke spotřební dani</w:t>
      </w:r>
      <w:r w:rsidR="008B5825" w:rsidRPr="00B47EF1">
        <w:t xml:space="preserve"> podepsané osobou oprávněnou zastupovat účastníka zadávacího řízení k prokázání splnění podmínek ve vztahu k § 74 odst. 1 písm. b) zákona, tj. k prokázání, že účastník zadávacího řízení nemá v evidenci daní zachyceny splatné daňové nedoplatky, a to jak v České republice, tak v zemi svého sídla.</w:t>
      </w:r>
    </w:p>
    <w:p w14:paraId="602C1CBD" w14:textId="77777777" w:rsidR="00125D43" w:rsidRPr="00B47EF1" w:rsidRDefault="00125D43" w:rsidP="00DA08F5">
      <w:pPr>
        <w:ind w:left="697"/>
      </w:pPr>
    </w:p>
    <w:p w14:paraId="17577B92" w14:textId="77777777" w:rsidR="00125D43" w:rsidRPr="00B47EF1" w:rsidRDefault="00125D43" w:rsidP="00DA08F5">
      <w:pPr>
        <w:numPr>
          <w:ilvl w:val="0"/>
          <w:numId w:val="2"/>
        </w:numPr>
        <w:ind w:left="697" w:hanging="340"/>
      </w:pPr>
      <w:r w:rsidRPr="00B47EF1">
        <w:t>Účastník zadávacího řízení předloží dle § 75 odst. 1 písm. d)</w:t>
      </w:r>
      <w:r w:rsidR="007D0D56" w:rsidRPr="00B47EF1">
        <w:t xml:space="preserve"> zákona</w:t>
      </w:r>
      <w:r w:rsidRPr="00B47EF1">
        <w:t xml:space="preserve"> </w:t>
      </w:r>
      <w:r w:rsidRPr="00C36C12">
        <w:rPr>
          <w:b/>
        </w:rPr>
        <w:t>písemné čestné prohlášení</w:t>
      </w:r>
      <w:r w:rsidRPr="00B47EF1">
        <w:t xml:space="preserve"> podepsané osobou oprávněnou zastupovat účastníka zadávacího řízení k prokázání splnění podmínek ve vztahu k § 74 odst. 1 písm. c) zákona, tj. k prokázání, že účastník zadávacího řízení </w:t>
      </w:r>
      <w:r w:rsidRPr="00C36C12">
        <w:rPr>
          <w:b/>
        </w:rPr>
        <w:t>nemá splatný nedoplatek na pojistném nebo na penále na veřejné zdravotní pojištění</w:t>
      </w:r>
      <w:r w:rsidRPr="00B47EF1">
        <w:t>, a to jak v České republice, tak v zemi svého sídla.</w:t>
      </w:r>
    </w:p>
    <w:p w14:paraId="122C3BA7" w14:textId="77777777" w:rsidR="008B5825" w:rsidRPr="00B47EF1" w:rsidRDefault="008B5825" w:rsidP="00DA08F5">
      <w:pPr>
        <w:ind w:left="697"/>
      </w:pPr>
    </w:p>
    <w:p w14:paraId="45F91E34" w14:textId="6805E538" w:rsidR="008A57E9" w:rsidRPr="00B47EF1" w:rsidRDefault="008A57E9" w:rsidP="00DA08F5">
      <w:pPr>
        <w:numPr>
          <w:ilvl w:val="0"/>
          <w:numId w:val="2"/>
        </w:numPr>
        <w:ind w:left="697" w:hanging="340"/>
      </w:pPr>
      <w:r w:rsidRPr="00B47EF1">
        <w:t>Účastník zadávacího řízení předloží dle § 75 odst. 1 písm. e)</w:t>
      </w:r>
      <w:r w:rsidR="007D0D56" w:rsidRPr="00B47EF1">
        <w:t xml:space="preserve"> zákona</w:t>
      </w:r>
      <w:r w:rsidRPr="00B47EF1">
        <w:t xml:space="preserve"> </w:t>
      </w:r>
      <w:r w:rsidRPr="007139E6">
        <w:rPr>
          <w:b/>
        </w:rPr>
        <w:t xml:space="preserve">potvrzení příslušné </w:t>
      </w:r>
      <w:r w:rsidR="005638E2">
        <w:rPr>
          <w:b/>
        </w:rPr>
        <w:t>územní</w:t>
      </w:r>
      <w:r w:rsidR="005638E2" w:rsidRPr="007139E6">
        <w:rPr>
          <w:b/>
        </w:rPr>
        <w:t xml:space="preserve"> </w:t>
      </w:r>
      <w:r w:rsidRPr="007139E6">
        <w:rPr>
          <w:b/>
        </w:rPr>
        <w:t>správy sociálního zabezpečení</w:t>
      </w:r>
      <w:r w:rsidRPr="00B47EF1">
        <w:t xml:space="preserve"> k prokázání splnění podmínek ve vztahu k § 74 odst. 1 písm. d) zákona, tj. že </w:t>
      </w:r>
      <w:r w:rsidRPr="007139E6">
        <w:rPr>
          <w:b/>
        </w:rPr>
        <w:t>nemá splatný nedoplatek na pojistném nebo na penále na sociálním zabezpečení</w:t>
      </w:r>
      <w:r w:rsidRPr="00B47EF1">
        <w:t xml:space="preserve"> a příspěvku na státní politiku zaměstnanosti, a to jak v České republice, tak v zemi sídla.</w:t>
      </w:r>
    </w:p>
    <w:p w14:paraId="01089500" w14:textId="77777777" w:rsidR="008A57E9" w:rsidRPr="00B47EF1" w:rsidRDefault="008A57E9" w:rsidP="00DA08F5">
      <w:pPr>
        <w:ind w:left="697"/>
      </w:pPr>
    </w:p>
    <w:p w14:paraId="4148C7E3" w14:textId="77777777" w:rsidR="008A57E9" w:rsidRPr="00B47EF1" w:rsidRDefault="008A57E9" w:rsidP="00DA08F5">
      <w:pPr>
        <w:numPr>
          <w:ilvl w:val="0"/>
          <w:numId w:val="2"/>
        </w:numPr>
        <w:ind w:left="697" w:hanging="340"/>
      </w:pPr>
      <w:r w:rsidRPr="00B47EF1">
        <w:t>Účastník zadávacího řízení předloží dle § 75 odst. 1 písm. f)</w:t>
      </w:r>
      <w:r w:rsidR="00E54C4A" w:rsidRPr="00B47EF1">
        <w:t xml:space="preserve"> zákona</w:t>
      </w:r>
      <w:r w:rsidRPr="00B47EF1">
        <w:t xml:space="preserve"> </w:t>
      </w:r>
      <w:r w:rsidRPr="007139E6">
        <w:rPr>
          <w:b/>
        </w:rPr>
        <w:t>výpis z obchodního rejstříku</w:t>
      </w:r>
      <w:r w:rsidRPr="00C93040">
        <w:t xml:space="preserve">, nebo </w:t>
      </w:r>
      <w:r w:rsidRPr="00B47EF1">
        <w:t>předloží</w:t>
      </w:r>
      <w:r w:rsidRPr="00C93040">
        <w:t xml:space="preserve"> písemné čestné prohlášení, </w:t>
      </w:r>
      <w:r w:rsidRPr="00B47EF1">
        <w:t>v případě, že není v obchodním rejstříku zapsán, ve vztahu k § 74 odst. 1 písm. e)</w:t>
      </w:r>
      <w:r w:rsidR="00DD12BB" w:rsidRPr="00B47EF1">
        <w:t xml:space="preserve"> zákona</w:t>
      </w:r>
      <w:r w:rsidRPr="00B47EF1">
        <w:t>.</w:t>
      </w:r>
    </w:p>
    <w:p w14:paraId="202933B9" w14:textId="77777777" w:rsidR="008A57E9" w:rsidRPr="00B47EF1" w:rsidRDefault="008A57E9" w:rsidP="00DA08F5"/>
    <w:p w14:paraId="67B2007E" w14:textId="77777777" w:rsidR="008A57E9" w:rsidRPr="00B47EF1" w:rsidRDefault="232AF19B" w:rsidP="00DA08F5">
      <w:pPr>
        <w:pStyle w:val="Nadpis2"/>
      </w:pPr>
      <w:bookmarkStart w:id="7" w:name="_Toc210894202"/>
      <w:r>
        <w:t>Profesní způsobilost dle § 77 odst. 1 zákona a způsob jejího prokázání</w:t>
      </w:r>
      <w:bookmarkEnd w:id="7"/>
    </w:p>
    <w:p w14:paraId="32C9DC22" w14:textId="77777777" w:rsidR="008A57E9" w:rsidRPr="00B47EF1" w:rsidRDefault="008A57E9" w:rsidP="00DA08F5"/>
    <w:p w14:paraId="050ECF95" w14:textId="77777777" w:rsidR="00F70BA0" w:rsidRPr="004C0CCD" w:rsidRDefault="008A57E9" w:rsidP="00DA08F5">
      <w:pPr>
        <w:numPr>
          <w:ilvl w:val="0"/>
          <w:numId w:val="3"/>
        </w:numPr>
      </w:pPr>
      <w:r w:rsidRPr="00B47EF1">
        <w:t xml:space="preserve">Účastník zadávacího řízení předloží </w:t>
      </w:r>
      <w:r w:rsidR="006F5E44" w:rsidRPr="00B47EF1">
        <w:t>dle § 77 odst. 1</w:t>
      </w:r>
      <w:r w:rsidR="00E54C4A" w:rsidRPr="00B47EF1">
        <w:t xml:space="preserve"> zákona</w:t>
      </w:r>
      <w:r w:rsidR="006F5E44" w:rsidRPr="00B47EF1">
        <w:t xml:space="preserve"> </w:t>
      </w:r>
      <w:r w:rsidRPr="00B47EF1">
        <w:rPr>
          <w:b/>
        </w:rPr>
        <w:t>výpis z obchodního rejstříku</w:t>
      </w:r>
      <w:r w:rsidRPr="00B47EF1">
        <w:t xml:space="preserve"> nebo </w:t>
      </w:r>
      <w:r w:rsidRPr="004C0CCD">
        <w:rPr>
          <w:b/>
        </w:rPr>
        <w:t>jiné obdobné evidence</w:t>
      </w:r>
      <w:r w:rsidRPr="004C0CCD">
        <w:t xml:space="preserve">, pokud jiný právní předpis zápis do takové evidence vyžaduje. </w:t>
      </w:r>
    </w:p>
    <w:p w14:paraId="243E48B1" w14:textId="77777777" w:rsidR="008A57E9" w:rsidRPr="004C0CCD" w:rsidRDefault="008A57E9" w:rsidP="00DA08F5"/>
    <w:p w14:paraId="047785AC" w14:textId="7080EF46" w:rsidR="008A57E9" w:rsidRPr="004C0CCD" w:rsidRDefault="232AF19B" w:rsidP="00DA08F5">
      <w:pPr>
        <w:pStyle w:val="Nadpis2"/>
      </w:pPr>
      <w:bookmarkStart w:id="8" w:name="_Toc210894203"/>
      <w:r w:rsidRPr="004C0CCD">
        <w:t xml:space="preserve">Technická kvalifikace dle § 79 odst. 2 </w:t>
      </w:r>
      <w:r w:rsidR="635A051B" w:rsidRPr="004C0CCD">
        <w:t>zákona</w:t>
      </w:r>
      <w:bookmarkEnd w:id="8"/>
    </w:p>
    <w:p w14:paraId="784FC304" w14:textId="77777777" w:rsidR="008A57E9" w:rsidRPr="00B47EF1" w:rsidRDefault="008A57E9" w:rsidP="00DA08F5"/>
    <w:p w14:paraId="174B9DDD" w14:textId="77777777" w:rsidR="00796114" w:rsidRDefault="003D4521" w:rsidP="00796114">
      <w:pPr>
        <w:numPr>
          <w:ilvl w:val="0"/>
          <w:numId w:val="2"/>
        </w:numPr>
      </w:pPr>
      <w:r>
        <w:lastRenderedPageBreak/>
        <w:t>Ú</w:t>
      </w:r>
      <w:r w:rsidR="00125640">
        <w:t xml:space="preserve">častník zadávací řízení </w:t>
      </w:r>
      <w:r>
        <w:t xml:space="preserve">předloží </w:t>
      </w:r>
      <w:r w:rsidR="006F5E44" w:rsidRPr="00B47EF1">
        <w:t>dle § 79 odst. 2 písm. b)</w:t>
      </w:r>
      <w:r w:rsidR="00125640">
        <w:t xml:space="preserve"> zákona</w:t>
      </w:r>
      <w:r w:rsidR="00796114">
        <w:t>:</w:t>
      </w:r>
    </w:p>
    <w:p w14:paraId="221711BC" w14:textId="743A004C" w:rsidR="00146847" w:rsidRDefault="77F905B7" w:rsidP="00146847">
      <w:pPr>
        <w:numPr>
          <w:ilvl w:val="1"/>
          <w:numId w:val="2"/>
        </w:numPr>
      </w:pPr>
      <w:r>
        <w:t>seznam významných dodávek obsahující</w:t>
      </w:r>
      <w:r w:rsidR="44D729A5">
        <w:t xml:space="preserve"> </w:t>
      </w:r>
      <w:r w:rsidR="6283AB9C" w:rsidRPr="07EC71C2">
        <w:rPr>
          <w:b/>
          <w:bCs/>
        </w:rPr>
        <w:t>minimálně</w:t>
      </w:r>
      <w:r w:rsidR="232AF19B" w:rsidRPr="07EC71C2">
        <w:rPr>
          <w:b/>
          <w:bCs/>
        </w:rPr>
        <w:t xml:space="preserve"> </w:t>
      </w:r>
      <w:r w:rsidR="3BAAE639" w:rsidRPr="07EC71C2">
        <w:rPr>
          <w:b/>
          <w:bCs/>
        </w:rPr>
        <w:t>2</w:t>
      </w:r>
      <w:r w:rsidR="1BB37408" w:rsidRPr="07EC71C2">
        <w:rPr>
          <w:b/>
          <w:bCs/>
        </w:rPr>
        <w:t xml:space="preserve"> v</w:t>
      </w:r>
      <w:r w:rsidR="3AFA4493" w:rsidRPr="07EC71C2">
        <w:rPr>
          <w:b/>
          <w:bCs/>
        </w:rPr>
        <w:t>ýznamné</w:t>
      </w:r>
      <w:r w:rsidR="1BB37408" w:rsidRPr="07EC71C2">
        <w:rPr>
          <w:b/>
          <w:bCs/>
        </w:rPr>
        <w:t xml:space="preserve"> dodáv</w:t>
      </w:r>
      <w:r w:rsidR="232AF19B" w:rsidRPr="07EC71C2">
        <w:rPr>
          <w:b/>
          <w:bCs/>
        </w:rPr>
        <w:t>k</w:t>
      </w:r>
      <w:r w:rsidR="3AFA4493" w:rsidRPr="07EC71C2">
        <w:rPr>
          <w:b/>
          <w:bCs/>
        </w:rPr>
        <w:t>y</w:t>
      </w:r>
      <w:r w:rsidR="3BAAE639" w:rsidRPr="07EC71C2">
        <w:rPr>
          <w:b/>
          <w:bCs/>
        </w:rPr>
        <w:t xml:space="preserve"> </w:t>
      </w:r>
      <w:r w:rsidR="74985AC4">
        <w:t>poskytnut</w:t>
      </w:r>
      <w:r w:rsidR="3AFA4493">
        <w:t>é</w:t>
      </w:r>
      <w:r w:rsidR="232AF19B">
        <w:t xml:space="preserve"> za poslední </w:t>
      </w:r>
      <w:r w:rsidR="00390087">
        <w:t>4 roky</w:t>
      </w:r>
      <w:r w:rsidR="232AF19B">
        <w:t xml:space="preserve"> před zahájením zadávacího řízení</w:t>
      </w:r>
      <w:r w:rsidR="3E060839">
        <w:t>, přičemž u každé takové významné dodávky účastník zadávacího řízení uvede cenu</w:t>
      </w:r>
      <w:r w:rsidR="597D9DEC">
        <w:t xml:space="preserve"> bez DPH</w:t>
      </w:r>
      <w:r w:rsidR="74985AC4">
        <w:t xml:space="preserve">, </w:t>
      </w:r>
      <w:r w:rsidR="3E060839">
        <w:t>dobu</w:t>
      </w:r>
      <w:r w:rsidR="6283AB9C">
        <w:t xml:space="preserve"> </w:t>
      </w:r>
      <w:r w:rsidR="3E060839">
        <w:t>jejího</w:t>
      </w:r>
      <w:r w:rsidR="74985AC4">
        <w:t xml:space="preserve"> </w:t>
      </w:r>
      <w:r w:rsidR="48745F42">
        <w:t xml:space="preserve">poskytnutí, </w:t>
      </w:r>
      <w:r w:rsidR="3E060839">
        <w:t>identifikaci</w:t>
      </w:r>
      <w:r w:rsidR="232AF19B">
        <w:t xml:space="preserve"> objednatele</w:t>
      </w:r>
      <w:r w:rsidR="3E060839">
        <w:t xml:space="preserve"> a kontaktní údaje umožňující ověření věrohodnosti poskytnutých údajů, jakož i další údaje</w:t>
      </w:r>
      <w:r w:rsidR="48745F42">
        <w:t xml:space="preserve"> </w:t>
      </w:r>
      <w:r w:rsidR="3E060839">
        <w:t>nezbytné k prokázání splnění tohoto kritéria</w:t>
      </w:r>
      <w:r w:rsidR="48745F42">
        <w:t xml:space="preserve"> technické kvalifikace</w:t>
      </w:r>
      <w:r w:rsidR="6283AB9C">
        <w:t>.</w:t>
      </w:r>
      <w:r w:rsidR="232AF19B">
        <w:t xml:space="preserve"> </w:t>
      </w:r>
      <w:r w:rsidR="039E6D12">
        <w:t xml:space="preserve">Za významnou dodávku se pro účely </w:t>
      </w:r>
      <w:r w:rsidR="48745F42">
        <w:t xml:space="preserve">tohoto kritéria technické kvalifikace </w:t>
      </w:r>
      <w:r w:rsidR="039E6D12">
        <w:t>považuje</w:t>
      </w:r>
      <w:r w:rsidR="74D0068F">
        <w:t xml:space="preserve"> </w:t>
      </w:r>
      <w:r w:rsidR="3891A7EA">
        <w:t>implementace</w:t>
      </w:r>
      <w:r w:rsidR="00F31849">
        <w:t xml:space="preserve"> ekonomického a personálního</w:t>
      </w:r>
      <w:r w:rsidR="3BAAE639">
        <w:t xml:space="preserve"> informačního systému postaveného na platform</w:t>
      </w:r>
      <w:r w:rsidR="00F46093">
        <w:t>ě</w:t>
      </w:r>
      <w:r w:rsidR="3BAAE639">
        <w:t xml:space="preserve"> Microsoft Dynamics 365 Business </w:t>
      </w:r>
      <w:proofErr w:type="spellStart"/>
      <w:r w:rsidR="3BAAE639">
        <w:t>Central</w:t>
      </w:r>
      <w:proofErr w:type="spellEnd"/>
      <w:r w:rsidR="3BAAE639">
        <w:t xml:space="preserve"> pro poskytovatele zdravotních služeb poskytujícího lůžkovou zdravotní péči (dále jen „</w:t>
      </w:r>
      <w:r w:rsidR="3BAAE639" w:rsidRPr="07EC71C2">
        <w:rPr>
          <w:b/>
          <w:bCs/>
        </w:rPr>
        <w:t>nemocnice</w:t>
      </w:r>
      <w:r w:rsidR="3BAAE639">
        <w:t xml:space="preserve">“), přičemž tato implementace musí kumulativně splňovat následující </w:t>
      </w:r>
      <w:proofErr w:type="spellStart"/>
      <w:r w:rsidR="3BAAE639">
        <w:t>podkritéria</w:t>
      </w:r>
      <w:proofErr w:type="spellEnd"/>
      <w:r w:rsidR="3BAAE639">
        <w:t>:</w:t>
      </w:r>
    </w:p>
    <w:p w14:paraId="59DBF27C" w14:textId="19988872" w:rsidR="00A62BD7" w:rsidRDefault="00146847" w:rsidP="00146847">
      <w:pPr>
        <w:numPr>
          <w:ilvl w:val="2"/>
          <w:numId w:val="2"/>
        </w:numPr>
      </w:pPr>
      <w:r>
        <w:t xml:space="preserve">nemocnice musí </w:t>
      </w:r>
      <w:r w:rsidR="00D56081" w:rsidRPr="008142F6">
        <w:t xml:space="preserve">mít nejméně </w:t>
      </w:r>
      <w:r w:rsidR="00D56081" w:rsidRPr="00A80634">
        <w:t>1000</w:t>
      </w:r>
      <w:r w:rsidR="00D56081" w:rsidRPr="008142F6">
        <w:t xml:space="preserve"> zaměstnanců, musí </w:t>
      </w:r>
      <w:r w:rsidRPr="008142F6">
        <w:t xml:space="preserve">provozovat nejméně 500 lůžek a musí mít smlouvu s nejméně </w:t>
      </w:r>
      <w:r w:rsidR="610C6E20" w:rsidRPr="008142F6">
        <w:t xml:space="preserve">3 </w:t>
      </w:r>
      <w:r w:rsidRPr="008142F6">
        <w:t>zdravotními pojišťovnami</w:t>
      </w:r>
      <w:r>
        <w:t xml:space="preserve"> poskytujícími úhrady dle zákona č. 48/1997 Sb.;</w:t>
      </w:r>
      <w:r w:rsidR="008142F6">
        <w:t xml:space="preserve"> </w:t>
      </w:r>
    </w:p>
    <w:p w14:paraId="2F35ED69" w14:textId="21831B14" w:rsidR="001658E4" w:rsidRDefault="00F46093" w:rsidP="004F7D5D">
      <w:pPr>
        <w:numPr>
          <w:ilvl w:val="2"/>
          <w:numId w:val="2"/>
        </w:numPr>
      </w:pPr>
      <w:r>
        <w:t>agendy</w:t>
      </w:r>
      <w:r w:rsidR="004F7D5D">
        <w:t xml:space="preserve"> informační</w:t>
      </w:r>
      <w:r>
        <w:t>ho</w:t>
      </w:r>
      <w:r w:rsidR="004F7D5D">
        <w:t xml:space="preserve"> systém</w:t>
      </w:r>
      <w:r>
        <w:t>u</w:t>
      </w:r>
      <w:r w:rsidR="004F7D5D">
        <w:t xml:space="preserve"> musí </w:t>
      </w:r>
      <w:r w:rsidR="001658E4">
        <w:t xml:space="preserve">disponovat </w:t>
      </w:r>
      <w:r w:rsidR="004F7D5D">
        <w:t xml:space="preserve">minimálně </w:t>
      </w:r>
      <w:r w:rsidR="001658E4">
        <w:t xml:space="preserve">těmito funkcionalitami: </w:t>
      </w:r>
    </w:p>
    <w:p w14:paraId="307578E7" w14:textId="6CAA8557" w:rsidR="00E66E84" w:rsidRPr="00A80634" w:rsidRDefault="004F7D5D" w:rsidP="007F4908">
      <w:pPr>
        <w:numPr>
          <w:ilvl w:val="3"/>
          <w:numId w:val="2"/>
        </w:numPr>
      </w:pPr>
      <w:r w:rsidRPr="00AA69F7">
        <w:t>financ</w:t>
      </w:r>
      <w:r w:rsidR="007F4908" w:rsidRPr="00A80634">
        <w:t>e</w:t>
      </w:r>
      <w:r w:rsidR="00D7608A" w:rsidRPr="00AA69F7">
        <w:t xml:space="preserve"> a controlling,</w:t>
      </w:r>
      <w:r w:rsidR="007F4908" w:rsidRPr="00AA69F7">
        <w:t xml:space="preserve"> </w:t>
      </w:r>
      <w:r w:rsidR="00E66E84" w:rsidRPr="00A80634">
        <w:t>zpracování účetních dokladů dle platné legislativy ČR,</w:t>
      </w:r>
    </w:p>
    <w:p w14:paraId="6C26877B" w14:textId="77777777" w:rsidR="00E042BF" w:rsidRPr="00A80634" w:rsidRDefault="00E042BF" w:rsidP="00E042BF">
      <w:pPr>
        <w:numPr>
          <w:ilvl w:val="3"/>
          <w:numId w:val="2"/>
        </w:numPr>
      </w:pPr>
      <w:r w:rsidRPr="00A80634">
        <w:t>evidence majetku pro zdravotnická zařízení účtující dle vyhlášky č. 410/2009 Sb., vyhlášky č. 383/2009 Sb. a účetních standardů č. 701 až 710,</w:t>
      </w:r>
    </w:p>
    <w:p w14:paraId="22091695" w14:textId="62FD8CD1" w:rsidR="001658E4" w:rsidRPr="00AA69F7" w:rsidRDefault="004F7D5D" w:rsidP="3708D4F3">
      <w:pPr>
        <w:numPr>
          <w:ilvl w:val="3"/>
          <w:numId w:val="2"/>
        </w:numPr>
      </w:pPr>
      <w:r w:rsidRPr="00AA69F7">
        <w:t>nákup</w:t>
      </w:r>
      <w:r w:rsidR="00E400B8" w:rsidRPr="00A80634">
        <w:t xml:space="preserve"> a </w:t>
      </w:r>
      <w:r w:rsidRPr="00AA69F7">
        <w:t xml:space="preserve">sklady, </w:t>
      </w:r>
      <w:r w:rsidR="00005F45" w:rsidRPr="00AA69F7">
        <w:t>nákladovost projekt</w:t>
      </w:r>
      <w:r w:rsidR="00AA69F7" w:rsidRPr="00AA69F7">
        <w:t xml:space="preserve">u, </w:t>
      </w:r>
    </w:p>
    <w:p w14:paraId="0279F891" w14:textId="341024FD" w:rsidR="00E400B8" w:rsidRPr="00A80634" w:rsidRDefault="00213439" w:rsidP="00E400B8">
      <w:pPr>
        <w:numPr>
          <w:ilvl w:val="3"/>
          <w:numId w:val="2"/>
        </w:numPr>
      </w:pPr>
      <w:r w:rsidRPr="00AA69F7">
        <w:t>státní správa</w:t>
      </w:r>
      <w:r w:rsidR="00E400B8" w:rsidRPr="00A80634">
        <w:t xml:space="preserve"> a výkaznictví vůči zřizovateli nebo zakladateli včetně pomocného analytického přehledu (PAP),</w:t>
      </w:r>
    </w:p>
    <w:p w14:paraId="0CFBB549" w14:textId="2245A0E5" w:rsidR="00F46093" w:rsidRPr="00A80634" w:rsidRDefault="00715FC9" w:rsidP="3708D4F3">
      <w:pPr>
        <w:numPr>
          <w:ilvl w:val="3"/>
          <w:numId w:val="2"/>
        </w:numPr>
      </w:pPr>
      <w:r>
        <w:t>m</w:t>
      </w:r>
      <w:r w:rsidR="00213439" w:rsidRPr="00A80634">
        <w:t>zdy</w:t>
      </w:r>
      <w:r>
        <w:t xml:space="preserve">, </w:t>
      </w:r>
      <w:r w:rsidR="00213439" w:rsidRPr="00A80634">
        <w:t>personalistika</w:t>
      </w:r>
      <w:r>
        <w:t xml:space="preserve"> a vzdělávání</w:t>
      </w:r>
      <w:r w:rsidR="00E66E84">
        <w:t>,</w:t>
      </w:r>
    </w:p>
    <w:p w14:paraId="6FD3B428" w14:textId="64E03717" w:rsidR="00213439" w:rsidRPr="00A80634" w:rsidRDefault="00213439" w:rsidP="3708D4F3">
      <w:pPr>
        <w:numPr>
          <w:ilvl w:val="3"/>
          <w:numId w:val="2"/>
        </w:numPr>
      </w:pPr>
      <w:r w:rsidRPr="00A80634">
        <w:t>organizace řízení – systemizace, funkční a pracovní místa</w:t>
      </w:r>
      <w:r w:rsidR="00DB4CE1">
        <w:t>;</w:t>
      </w:r>
    </w:p>
    <w:p w14:paraId="65C42743" w14:textId="28E01D9D" w:rsidR="00146847" w:rsidRDefault="00146847" w:rsidP="00146847">
      <w:pPr>
        <w:numPr>
          <w:ilvl w:val="2"/>
          <w:numId w:val="2"/>
        </w:numPr>
      </w:pPr>
      <w:r>
        <w:t xml:space="preserve">hodnota těchto implementačních prací musí </w:t>
      </w:r>
      <w:r w:rsidRPr="008270BF">
        <w:t xml:space="preserve">činit nejméně </w:t>
      </w:r>
      <w:r w:rsidR="00C806AA" w:rsidRPr="00A80634">
        <w:t xml:space="preserve">15 mil. </w:t>
      </w:r>
      <w:r w:rsidRPr="008270BF">
        <w:t>Kč bez DPH (</w:t>
      </w:r>
      <w:r>
        <w:t>tj. do této hodnoty nelze započítat jiné druhy plnění jako např. odměnu za</w:t>
      </w:r>
      <w:r w:rsidR="005D6B3C">
        <w:t xml:space="preserve"> licenci, služby podpory apod.)</w:t>
      </w:r>
      <w:r w:rsidR="00B0150E">
        <w:rPr>
          <w:lang w:val="en-US"/>
        </w:rPr>
        <w:t>;</w:t>
      </w:r>
    </w:p>
    <w:p w14:paraId="12215478" w14:textId="18D6AC16" w:rsidR="00F46093" w:rsidRPr="00FC2F95" w:rsidRDefault="00F46093" w:rsidP="3708D4F3">
      <w:pPr>
        <w:numPr>
          <w:ilvl w:val="2"/>
          <w:numId w:val="2"/>
        </w:numPr>
      </w:pPr>
      <w:r w:rsidRPr="00FC2F95">
        <w:t>počet</w:t>
      </w:r>
      <w:r w:rsidRPr="00A80634">
        <w:t xml:space="preserve"> </w:t>
      </w:r>
      <w:r w:rsidR="00641607" w:rsidRPr="00A80634">
        <w:t xml:space="preserve">registrovaných </w:t>
      </w:r>
      <w:r w:rsidRPr="00A80634">
        <w:t xml:space="preserve">uživatelů </w:t>
      </w:r>
      <w:r w:rsidR="00887123" w:rsidRPr="00A80634">
        <w:t xml:space="preserve">implementovaného systému </w:t>
      </w:r>
      <w:r w:rsidRPr="00FC2F95">
        <w:t>musí být minimálně</w:t>
      </w:r>
      <w:r w:rsidR="00887123" w:rsidRPr="00FC2F95">
        <w:t xml:space="preserve"> 500.</w:t>
      </w:r>
    </w:p>
    <w:p w14:paraId="2DA4B45C" w14:textId="77777777" w:rsidR="00146847" w:rsidRDefault="00146847" w:rsidP="00AD3E6C">
      <w:pPr>
        <w:ind w:left="720"/>
      </w:pPr>
    </w:p>
    <w:p w14:paraId="17C2F5C4" w14:textId="7158BA9D" w:rsidR="00E740AC" w:rsidRDefault="00E740AC" w:rsidP="00AD3E6C">
      <w:pPr>
        <w:ind w:left="720"/>
      </w:pPr>
      <w:r w:rsidRPr="00B47EF1">
        <w:t xml:space="preserve">Rovnocenným dokladem k prokázání kritéria podle § 79 odst. 2 písm. b) zákona je zejména </w:t>
      </w:r>
      <w:r w:rsidRPr="00125640">
        <w:t>smlouva s objednatelem</w:t>
      </w:r>
      <w:r w:rsidRPr="00B47EF1">
        <w:t xml:space="preserve"> a </w:t>
      </w:r>
      <w:r w:rsidRPr="00125640">
        <w:t>doklad o uskutečnění plnění dodavatele</w:t>
      </w:r>
      <w:r w:rsidRPr="00B47EF1">
        <w:t>.</w:t>
      </w:r>
    </w:p>
    <w:p w14:paraId="68DC5C5E" w14:textId="77777777" w:rsidR="00E740AC" w:rsidRDefault="00E740AC" w:rsidP="00CE2736">
      <w:pPr>
        <w:ind w:left="720"/>
      </w:pPr>
    </w:p>
    <w:p w14:paraId="5481F565" w14:textId="73FBFF02" w:rsidR="004D4077" w:rsidRDefault="096B6E77" w:rsidP="004D4077">
      <w:pPr>
        <w:numPr>
          <w:ilvl w:val="0"/>
          <w:numId w:val="3"/>
        </w:numPr>
      </w:pPr>
      <w:r>
        <w:t>Účastník zadávacího řízení předloží dle § 79 odst. 2 písmene d)</w:t>
      </w:r>
      <w:r w:rsidRPr="07EC71C2">
        <w:rPr>
          <w:b/>
          <w:bCs/>
        </w:rPr>
        <w:t xml:space="preserve"> </w:t>
      </w:r>
      <w:r>
        <w:t>zákona</w:t>
      </w:r>
      <w:r w:rsidRPr="07EC71C2">
        <w:rPr>
          <w:b/>
          <w:bCs/>
        </w:rPr>
        <w:t xml:space="preserve"> osvědčení o vzdělání a odborné kvalifikaci</w:t>
      </w:r>
      <w:r>
        <w:t xml:space="preserve"> vztahující se k předmětu veřejné zakázky. Pro splnění tohoto kritéria je požadováno </w:t>
      </w:r>
      <w:r w:rsidR="0E492454">
        <w:t xml:space="preserve">k následujícím funkcím </w:t>
      </w:r>
      <w:r>
        <w:t>předložení dokladů</w:t>
      </w:r>
      <w:r w:rsidR="0E492454">
        <w:t xml:space="preserve"> k požadovanému vzdělání (např. vysokoškolský diplom nebo maturitní vysvědčení) a profesních životopisů osob k prokázání splnění níže uvedených požadavků na jejich praxi, a to včetně dob poskytnutí zakázek, identifikaci objednatelů a kontaktní údaje na tyto objednatele umožňující ověření věrohodnosti poskytnutých údajů</w:t>
      </w:r>
      <w:r>
        <w:t>:</w:t>
      </w:r>
    </w:p>
    <w:p w14:paraId="18B001BB" w14:textId="2F1B24B2" w:rsidR="004D4077" w:rsidRDefault="00CA010B" w:rsidP="004D4077">
      <w:pPr>
        <w:numPr>
          <w:ilvl w:val="1"/>
          <w:numId w:val="3"/>
        </w:numPr>
      </w:pPr>
      <w:r>
        <w:rPr>
          <w:b/>
        </w:rPr>
        <w:t>Projektový manažer (</w:t>
      </w:r>
      <w:r w:rsidR="00963114">
        <w:rPr>
          <w:b/>
        </w:rPr>
        <w:t>V</w:t>
      </w:r>
      <w:r w:rsidR="004D4077" w:rsidRPr="004A098C">
        <w:rPr>
          <w:b/>
        </w:rPr>
        <w:t xml:space="preserve">edoucí </w:t>
      </w:r>
      <w:r w:rsidR="00FC7702">
        <w:rPr>
          <w:b/>
        </w:rPr>
        <w:t>realizačního týmu</w:t>
      </w:r>
      <w:r w:rsidR="00963114">
        <w:rPr>
          <w:b/>
        </w:rPr>
        <w:t xml:space="preserve">) </w:t>
      </w:r>
      <w:r w:rsidR="004D4077">
        <w:t xml:space="preserve">– </w:t>
      </w:r>
      <w:r w:rsidR="000827DC">
        <w:t xml:space="preserve">jedna </w:t>
      </w:r>
      <w:r w:rsidR="004D4077">
        <w:t>fyzická osoba, která povede realizační tým veřejné zakázky</w:t>
      </w:r>
      <w:r w:rsidR="00FC7702">
        <w:t xml:space="preserve"> při poskytování plnění vztahujících se k části 1</w:t>
      </w:r>
      <w:r w:rsidR="004D4077">
        <w:t>, splňující následující požadavky:</w:t>
      </w:r>
    </w:p>
    <w:p w14:paraId="333F2BD7" w14:textId="5FFE7648" w:rsidR="004D4077" w:rsidRDefault="00086588" w:rsidP="004D4077">
      <w:pPr>
        <w:numPr>
          <w:ilvl w:val="2"/>
          <w:numId w:val="3"/>
        </w:numPr>
      </w:pPr>
      <w:r>
        <w:t>vysoko</w:t>
      </w:r>
      <w:r w:rsidR="004D4077">
        <w:t xml:space="preserve">školské vzdělání </w:t>
      </w:r>
      <w:r>
        <w:t>v</w:t>
      </w:r>
      <w:r w:rsidR="00F238AA">
        <w:t xml:space="preserve"> informačních technologiích </w:t>
      </w:r>
      <w:r>
        <w:t xml:space="preserve">nebo </w:t>
      </w:r>
      <w:r w:rsidR="001A1FCA" w:rsidRPr="000A2FBD">
        <w:t>ekonomickém</w:t>
      </w:r>
      <w:r w:rsidR="001A1FCA">
        <w:t xml:space="preserve"> </w:t>
      </w:r>
      <w:r>
        <w:t>oboru</w:t>
      </w:r>
      <w:r w:rsidR="004D4077">
        <w:t>;</w:t>
      </w:r>
    </w:p>
    <w:p w14:paraId="36AC6CA0" w14:textId="557F51FC" w:rsidR="00FC7702" w:rsidRDefault="051596A6" w:rsidP="00FC7702">
      <w:pPr>
        <w:numPr>
          <w:ilvl w:val="2"/>
          <w:numId w:val="3"/>
        </w:numPr>
      </w:pPr>
      <w:r>
        <w:t xml:space="preserve">praxe v řízení projektů </w:t>
      </w:r>
      <w:r w:rsidR="3891A7EA">
        <w:t xml:space="preserve">implementace </w:t>
      </w:r>
      <w:r w:rsidR="008D59E0">
        <w:t xml:space="preserve">ERP </w:t>
      </w:r>
      <w:r w:rsidR="3891A7EA">
        <w:t>systémů</w:t>
      </w:r>
      <w:r w:rsidR="637D9E60">
        <w:t xml:space="preserve"> </w:t>
      </w:r>
      <w:r w:rsidR="008B4655" w:rsidRPr="00E030EF">
        <w:t xml:space="preserve">v rozsahu od zahájení projektu po úspěšný přechod do ostrého provozu (tato praxe musí trvat ve vztahu ke každé </w:t>
      </w:r>
      <w:r w:rsidR="008B4655" w:rsidRPr="00E030EF">
        <w:lastRenderedPageBreak/>
        <w:t>z těchto zakázek nejméně 6 po sobě jdoucích měsíců), zahrnujících rovněž integrace ERP na další systémy</w:t>
      </w:r>
      <w:r w:rsidR="00D95A6D">
        <w:t xml:space="preserve">, </w:t>
      </w:r>
      <w:r>
        <w:t xml:space="preserve">minimálně </w:t>
      </w:r>
      <w:r w:rsidR="008D59E0">
        <w:t>5 let</w:t>
      </w:r>
      <w:r>
        <w:t xml:space="preserve">, a to v posledních </w:t>
      </w:r>
      <w:r w:rsidR="637D9E60">
        <w:t>7</w:t>
      </w:r>
      <w:r>
        <w:t xml:space="preserve"> letech před zahájením zadávacího řízení;</w:t>
      </w:r>
    </w:p>
    <w:p w14:paraId="37DABB69" w14:textId="635FA939" w:rsidR="00814091" w:rsidRDefault="00C47533" w:rsidP="00FC7702">
      <w:pPr>
        <w:numPr>
          <w:ilvl w:val="2"/>
          <w:numId w:val="3"/>
        </w:numPr>
      </w:pPr>
      <w:r>
        <w:t xml:space="preserve">zkušenosti zahrnující implementaci podnikových informačních systémů postavených na platformě Microsoft Dynamics NAV nebo Microsoft Dynamics 365 Business </w:t>
      </w:r>
      <w:proofErr w:type="spellStart"/>
      <w:r>
        <w:t>Central</w:t>
      </w:r>
      <w:proofErr w:type="spellEnd"/>
      <w:r w:rsidR="009B122D">
        <w:t xml:space="preserve">, včetně jejich </w:t>
      </w:r>
      <w:r w:rsidR="007010C3">
        <w:t>integrac</w:t>
      </w:r>
      <w:r w:rsidR="009B122D">
        <w:t>e</w:t>
      </w:r>
      <w:r w:rsidR="007010C3">
        <w:t xml:space="preserve"> na další systémy</w:t>
      </w:r>
      <w:r w:rsidR="00286936">
        <w:t>,</w:t>
      </w:r>
      <w:r w:rsidR="00C013ED">
        <w:t xml:space="preserve"> </w:t>
      </w:r>
      <w:r>
        <w:t>u poskytovatelů zdravotních služeb poskytujících lůžkovou péči</w:t>
      </w:r>
      <w:r w:rsidRPr="00814091">
        <w:t>, z toho nejméně jedna zakázka musí splňovat kritéria stanovená výše dle § 79 odst. 2 písm. b) zákona pro významnou dodávku</w:t>
      </w:r>
      <w:r w:rsidR="003B31E9">
        <w:rPr>
          <w:lang w:val="en-US"/>
        </w:rPr>
        <w:t>;</w:t>
      </w:r>
    </w:p>
    <w:p w14:paraId="6E98E6E4" w14:textId="31521689" w:rsidR="00086588" w:rsidRPr="00E8464A" w:rsidRDefault="007A2BC6" w:rsidP="00095362">
      <w:pPr>
        <w:numPr>
          <w:ilvl w:val="1"/>
          <w:numId w:val="3"/>
        </w:numPr>
      </w:pPr>
      <w:r>
        <w:rPr>
          <w:b/>
          <w:bCs/>
        </w:rPr>
        <w:t>SW</w:t>
      </w:r>
      <w:r w:rsidR="40A938C1" w:rsidRPr="00E8464A">
        <w:rPr>
          <w:b/>
          <w:bCs/>
        </w:rPr>
        <w:t xml:space="preserve"> architekt </w:t>
      </w:r>
      <w:r w:rsidR="3891A7EA" w:rsidRPr="00E8464A">
        <w:t xml:space="preserve">– </w:t>
      </w:r>
      <w:r w:rsidR="0E492454" w:rsidRPr="00E8464A">
        <w:t xml:space="preserve">jedna </w:t>
      </w:r>
      <w:r w:rsidR="3891A7EA" w:rsidRPr="00E8464A">
        <w:t>fyzická osoba splňující následující požadavky:</w:t>
      </w:r>
    </w:p>
    <w:p w14:paraId="056C8D40" w14:textId="35374084" w:rsidR="005D6B3C" w:rsidRPr="00B51AE7" w:rsidRDefault="008D59E0" w:rsidP="005D6B3C">
      <w:pPr>
        <w:numPr>
          <w:ilvl w:val="2"/>
          <w:numId w:val="3"/>
        </w:numPr>
      </w:pPr>
      <w:r w:rsidRPr="00B51AE7">
        <w:t xml:space="preserve">vysokoškolské </w:t>
      </w:r>
      <w:r w:rsidR="637D9E60" w:rsidRPr="00B51AE7">
        <w:t>vzdělání</w:t>
      </w:r>
      <w:r w:rsidRPr="00B51AE7">
        <w:t xml:space="preserve"> v oboru</w:t>
      </w:r>
      <w:r w:rsidR="001B0DA2" w:rsidRPr="00B51AE7">
        <w:t xml:space="preserve"> informačních technologií</w:t>
      </w:r>
      <w:r w:rsidR="637D9E60" w:rsidRPr="00B51AE7">
        <w:t>;</w:t>
      </w:r>
    </w:p>
    <w:p w14:paraId="30738C58" w14:textId="3BB7A3D4" w:rsidR="005D6B3C" w:rsidRPr="00A80634" w:rsidRDefault="637D9E60" w:rsidP="005D6B3C">
      <w:pPr>
        <w:numPr>
          <w:ilvl w:val="2"/>
          <w:numId w:val="3"/>
        </w:numPr>
      </w:pPr>
      <w:r w:rsidRPr="00B51AE7">
        <w:t xml:space="preserve">praxe </w:t>
      </w:r>
      <w:r w:rsidR="5A2265EA" w:rsidRPr="00B51AE7">
        <w:t>na pozici softwarového architekta při</w:t>
      </w:r>
      <w:r w:rsidRPr="00B51AE7">
        <w:t> </w:t>
      </w:r>
      <w:r w:rsidR="5A2265EA" w:rsidRPr="00B51AE7">
        <w:t>implementaci</w:t>
      </w:r>
      <w:r w:rsidRPr="00B51AE7">
        <w:t xml:space="preserve"> </w:t>
      </w:r>
      <w:r w:rsidR="005C3EFD" w:rsidRPr="00B51AE7">
        <w:t xml:space="preserve">ERP </w:t>
      </w:r>
      <w:r w:rsidRPr="00B51AE7">
        <w:t xml:space="preserve">systémů </w:t>
      </w:r>
      <w:r w:rsidR="00C35A3F" w:rsidRPr="00E030EF">
        <w:t>v rozsahu od zahájení projektu po úspěšný přechod do ostrého provozu (tato praxe musí trvat ve vztahu ke každé z těchto zakázek nejméně 6 po sobě jdoucích měsíců), zahrnujících rovněž integrace ERP na další systémy</w:t>
      </w:r>
      <w:r w:rsidR="00C35A3F">
        <w:t xml:space="preserve">, </w:t>
      </w:r>
      <w:r w:rsidRPr="00B51AE7">
        <w:t xml:space="preserve">minimálně </w:t>
      </w:r>
      <w:r w:rsidR="00D3411E" w:rsidRPr="00B51AE7">
        <w:t>5 let</w:t>
      </w:r>
      <w:r w:rsidRPr="00B51AE7">
        <w:t xml:space="preserve">, a to v posledních </w:t>
      </w:r>
      <w:r w:rsidR="00D3411E" w:rsidRPr="00B51AE7">
        <w:t>7</w:t>
      </w:r>
      <w:r w:rsidRPr="00B51AE7">
        <w:t xml:space="preserve"> letech před zahájením zadávacího řízení;</w:t>
      </w:r>
    </w:p>
    <w:p w14:paraId="415DF6DD" w14:textId="77777777" w:rsidR="00E8464A" w:rsidRDefault="00E8464A" w:rsidP="00E8464A">
      <w:pPr>
        <w:numPr>
          <w:ilvl w:val="2"/>
          <w:numId w:val="3"/>
        </w:numPr>
      </w:pPr>
      <w:r>
        <w:t xml:space="preserve">zkušenosti zahrnující implementaci podnikových informačních systémů postavených na platformě Microsoft Dynamics NAV nebo Microsoft Dynamics 365 Business </w:t>
      </w:r>
      <w:proofErr w:type="spellStart"/>
      <w:r>
        <w:t>Central</w:t>
      </w:r>
      <w:proofErr w:type="spellEnd"/>
      <w:r>
        <w:t>, včetně jejich integrace na další systémy, u poskytovatelů zdravotních služeb poskytujících lůžkovou péči</w:t>
      </w:r>
      <w:r w:rsidRPr="00814091">
        <w:t>, z toho nejméně jedna zakázka musí splňovat kritéria stanovená výše dle § 79 odst. 2 písm. b) zákona pro významnou dodávku</w:t>
      </w:r>
      <w:r>
        <w:rPr>
          <w:lang w:val="en-US"/>
        </w:rPr>
        <w:t>;</w:t>
      </w:r>
    </w:p>
    <w:p w14:paraId="180AA042" w14:textId="2B6624FB" w:rsidR="005E6B54" w:rsidRPr="00DD709C" w:rsidRDefault="00657F6D" w:rsidP="005E6B54">
      <w:pPr>
        <w:numPr>
          <w:ilvl w:val="1"/>
          <w:numId w:val="3"/>
        </w:numPr>
      </w:pPr>
      <w:r>
        <w:rPr>
          <w:b/>
          <w:bCs/>
        </w:rPr>
        <w:t>D</w:t>
      </w:r>
      <w:r w:rsidR="005E6B54" w:rsidRPr="00DD709C">
        <w:rPr>
          <w:b/>
          <w:bCs/>
        </w:rPr>
        <w:t xml:space="preserve">atový architekt </w:t>
      </w:r>
      <w:r w:rsidR="005E6B54" w:rsidRPr="00DD709C">
        <w:t>– jedna fyzická osoba splňující následující požadavky:</w:t>
      </w:r>
    </w:p>
    <w:p w14:paraId="6AB2D32C" w14:textId="77777777" w:rsidR="005E6B54" w:rsidRPr="00DD709C" w:rsidRDefault="005E6B54" w:rsidP="005E6B54">
      <w:pPr>
        <w:numPr>
          <w:ilvl w:val="2"/>
          <w:numId w:val="3"/>
        </w:numPr>
      </w:pPr>
      <w:r w:rsidRPr="00DD709C">
        <w:t>vysokoškolské vzdělání v oboru informačních technologií;</w:t>
      </w:r>
    </w:p>
    <w:p w14:paraId="695C3EF6" w14:textId="4F400F69" w:rsidR="005E6B54" w:rsidRDefault="005E6B54" w:rsidP="005E6B54">
      <w:pPr>
        <w:numPr>
          <w:ilvl w:val="2"/>
          <w:numId w:val="3"/>
        </w:numPr>
      </w:pPr>
      <w:r w:rsidRPr="00DD709C">
        <w:t xml:space="preserve">praxe na pozici datového architekta při implementaci ERP systémů </w:t>
      </w:r>
      <w:r w:rsidRPr="00A80634">
        <w:t xml:space="preserve">minimálně </w:t>
      </w:r>
      <w:r w:rsidR="00697992" w:rsidRPr="00A80634">
        <w:t>3</w:t>
      </w:r>
      <w:r w:rsidRPr="00A80634">
        <w:t xml:space="preserve"> </w:t>
      </w:r>
      <w:r w:rsidR="00800C32" w:rsidRPr="00A80634">
        <w:t>roky</w:t>
      </w:r>
      <w:r w:rsidRPr="00A80634">
        <w:t xml:space="preserve">, a to v posledních </w:t>
      </w:r>
      <w:r w:rsidR="00697992" w:rsidRPr="00A80634">
        <w:t>5</w:t>
      </w:r>
      <w:r w:rsidRPr="00A80634">
        <w:t xml:space="preserve"> letech</w:t>
      </w:r>
      <w:r w:rsidRPr="00DD709C">
        <w:t xml:space="preserve"> před zahájením zadávacího řízení;</w:t>
      </w:r>
    </w:p>
    <w:p w14:paraId="5ACDA507" w14:textId="67938026" w:rsidR="00A80512" w:rsidRDefault="00A80512" w:rsidP="00A80512">
      <w:pPr>
        <w:numPr>
          <w:ilvl w:val="2"/>
          <w:numId w:val="3"/>
        </w:numPr>
      </w:pPr>
      <w:r>
        <w:t xml:space="preserve">zkušenosti zahrnující implementaci podnikových informačních systémů postavených na platformě Microsoft Dynamics NAV nebo Microsoft Dynamics 365 Business </w:t>
      </w:r>
      <w:proofErr w:type="spellStart"/>
      <w:r>
        <w:t>Central</w:t>
      </w:r>
      <w:proofErr w:type="spellEnd"/>
      <w:r>
        <w:t>, u poskytovatelů zdravotních služeb poskytujících lůžkovou péči</w:t>
      </w:r>
      <w:r w:rsidRPr="00814091">
        <w:t>, z toho nejméně jedna zakázka musí splňovat kritéria stanovená výše dle § 79 odst. 2 písm. b) zákona pro významnou dodávku</w:t>
      </w:r>
      <w:r>
        <w:rPr>
          <w:lang w:val="en-US"/>
        </w:rPr>
        <w:t>;</w:t>
      </w:r>
    </w:p>
    <w:p w14:paraId="15DBE371" w14:textId="1651E248" w:rsidR="00B14E80" w:rsidRPr="00DD709C" w:rsidRDefault="00B14E80" w:rsidP="005E6B54">
      <w:pPr>
        <w:numPr>
          <w:ilvl w:val="2"/>
          <w:numId w:val="3"/>
        </w:numPr>
      </w:pPr>
      <w:r w:rsidRPr="00DD709C">
        <w:t xml:space="preserve">zkušenosti s prováděním migrace dat v rámci minimálně 2 zakázek zahrnujících migraci z původního </w:t>
      </w:r>
      <w:r w:rsidR="008633CB" w:rsidRPr="00DD709C">
        <w:t>ERP</w:t>
      </w:r>
      <w:r w:rsidRPr="00DD709C">
        <w:t xml:space="preserve"> systému do nově implementovaného </w:t>
      </w:r>
      <w:r w:rsidR="008633CB" w:rsidRPr="00DD709C">
        <w:t>ERP</w:t>
      </w:r>
      <w:r w:rsidRPr="00DD709C">
        <w:t xml:space="preserve"> systému, a to v posledních 5 letech před zahájením zadávacího řízení</w:t>
      </w:r>
      <w:r w:rsidR="00146B6C" w:rsidRPr="00DD709C">
        <w:t xml:space="preserve">, u nichž buď původní systém byl Microsoft Dynamics </w:t>
      </w:r>
      <w:r w:rsidR="00146B6C" w:rsidRPr="006F7E90">
        <w:t>NAV</w:t>
      </w:r>
      <w:r w:rsidR="00BA393C" w:rsidRPr="006F7E90">
        <w:t xml:space="preserve"> nebo nově implementovaný systém byl Microsoft Dynamics 365 Business </w:t>
      </w:r>
      <w:proofErr w:type="spellStart"/>
      <w:r w:rsidR="00BA393C" w:rsidRPr="006F7E90">
        <w:t>Central</w:t>
      </w:r>
      <w:proofErr w:type="spellEnd"/>
      <w:r w:rsidR="00AD7191" w:rsidRPr="006F7E90">
        <w:t xml:space="preserve">, </w:t>
      </w:r>
      <w:r w:rsidR="00AD7191" w:rsidRPr="00A80634">
        <w:t>tato praxe musí trvat ve vztahu ke každé z těchto zakázek nejméně 6 po sobě jdoucích měsíců</w:t>
      </w:r>
      <w:r w:rsidR="006F7E90">
        <w:t xml:space="preserve"> a musí zahrnovat</w:t>
      </w:r>
      <w:r w:rsidR="00AD7191" w:rsidRPr="00A80634">
        <w:t xml:space="preserve"> </w:t>
      </w:r>
      <w:r w:rsidR="006F7E90" w:rsidRPr="00E030EF">
        <w:t>úspěšný přechod do ostrého provozu</w:t>
      </w:r>
      <w:r w:rsidRPr="006F7E90">
        <w:t xml:space="preserve"> (tj. u těchto zakázek účastník zadávacího řízení doloží, že jejich předmět zahrnoval</w:t>
      </w:r>
      <w:r w:rsidRPr="00DD709C">
        <w:t xml:space="preserve"> uvedenou migraci dat a že tato fyzická osoba měla v rámci plnění těchto zakázek za úkol, výhradně nebo mimo jiné, tuto migraci dat).</w:t>
      </w:r>
    </w:p>
    <w:p w14:paraId="11864ADC" w14:textId="73EF577A" w:rsidR="005E6B54" w:rsidRPr="008146BE" w:rsidRDefault="007A2BC6" w:rsidP="005E6B54">
      <w:pPr>
        <w:numPr>
          <w:ilvl w:val="1"/>
          <w:numId w:val="3"/>
        </w:numPr>
      </w:pPr>
      <w:r>
        <w:rPr>
          <w:b/>
          <w:bCs/>
        </w:rPr>
        <w:t xml:space="preserve">SW </w:t>
      </w:r>
      <w:r w:rsidR="005E6B54" w:rsidRPr="008146BE">
        <w:rPr>
          <w:b/>
          <w:bCs/>
        </w:rPr>
        <w:t xml:space="preserve">developer </w:t>
      </w:r>
      <w:r w:rsidR="005E6B54" w:rsidRPr="008146BE">
        <w:t>– jedna fyzická osoba splňující následující požadavky:</w:t>
      </w:r>
    </w:p>
    <w:p w14:paraId="67F28E12" w14:textId="77777777" w:rsidR="005E6B54" w:rsidRPr="008146BE" w:rsidRDefault="005E6B54" w:rsidP="005E6B54">
      <w:pPr>
        <w:numPr>
          <w:ilvl w:val="2"/>
          <w:numId w:val="3"/>
        </w:numPr>
      </w:pPr>
      <w:r w:rsidRPr="008146BE">
        <w:t>vysokoškolské vzdělání v oboru informačních technologií;</w:t>
      </w:r>
    </w:p>
    <w:p w14:paraId="618B5049" w14:textId="77777777" w:rsidR="001A3021" w:rsidRPr="00A80634" w:rsidRDefault="005E6B54" w:rsidP="005E6B54">
      <w:pPr>
        <w:numPr>
          <w:ilvl w:val="2"/>
          <w:numId w:val="3"/>
        </w:numPr>
      </w:pPr>
      <w:r w:rsidRPr="008146BE">
        <w:t xml:space="preserve">praxe na pozici softwarového </w:t>
      </w:r>
      <w:r w:rsidR="002756F5" w:rsidRPr="00A80634">
        <w:t xml:space="preserve">vývojáře </w:t>
      </w:r>
      <w:r w:rsidR="005D4090" w:rsidRPr="008146BE">
        <w:t xml:space="preserve">ERP systémů </w:t>
      </w:r>
      <w:r w:rsidRPr="00A80634">
        <w:t xml:space="preserve">minimálně </w:t>
      </w:r>
      <w:r w:rsidR="00D76D44" w:rsidRPr="00A80634">
        <w:t>3 roky</w:t>
      </w:r>
      <w:r w:rsidRPr="00A80634">
        <w:t xml:space="preserve">, a to v posledních </w:t>
      </w:r>
      <w:r w:rsidR="00D76D44" w:rsidRPr="00A80634">
        <w:t>5</w:t>
      </w:r>
      <w:r w:rsidRPr="00A80634">
        <w:t xml:space="preserve"> letech</w:t>
      </w:r>
      <w:r w:rsidRPr="008146BE">
        <w:t xml:space="preserve"> před zahájením zadávacího řízení</w:t>
      </w:r>
      <w:r w:rsidR="00E96922" w:rsidRPr="00A80634">
        <w:t xml:space="preserve">, </w:t>
      </w:r>
    </w:p>
    <w:p w14:paraId="7D98E6F2" w14:textId="5C4CC772" w:rsidR="001A3021" w:rsidRPr="00A80634" w:rsidRDefault="001A3021" w:rsidP="00BF76EC">
      <w:pPr>
        <w:numPr>
          <w:ilvl w:val="2"/>
          <w:numId w:val="3"/>
        </w:numPr>
      </w:pPr>
      <w:r w:rsidRPr="008146BE">
        <w:lastRenderedPageBreak/>
        <w:t xml:space="preserve">zkušenosti s vývojem zákaznických úprav </w:t>
      </w:r>
      <w:r w:rsidR="008B4186" w:rsidRPr="00A80634">
        <w:t xml:space="preserve">postavených na platformě Microsoft Dynamics 365 Business </w:t>
      </w:r>
      <w:proofErr w:type="spellStart"/>
      <w:r w:rsidR="008B4186" w:rsidRPr="00A80634">
        <w:t>Central</w:t>
      </w:r>
      <w:proofErr w:type="spellEnd"/>
      <w:r w:rsidRPr="008146BE">
        <w:t xml:space="preserve">, tato praxe musí trvat nejméně </w:t>
      </w:r>
      <w:r w:rsidR="006953B3" w:rsidRPr="008146BE">
        <w:t>12</w:t>
      </w:r>
      <w:r w:rsidRPr="008146BE">
        <w:t xml:space="preserve"> měsíců</w:t>
      </w:r>
      <w:r w:rsidR="00C208C9" w:rsidRPr="008146BE">
        <w:t xml:space="preserve"> v posledních </w:t>
      </w:r>
      <w:r w:rsidR="006953B3" w:rsidRPr="008146BE">
        <w:t>2 letech</w:t>
      </w:r>
      <w:r w:rsidR="000A6AC9" w:rsidRPr="008146BE">
        <w:rPr>
          <w:lang w:val="en-US"/>
        </w:rPr>
        <w:t>;</w:t>
      </w:r>
    </w:p>
    <w:p w14:paraId="359DE83E" w14:textId="67F17913" w:rsidR="00095362" w:rsidRPr="0081351D" w:rsidRDefault="00151FC2" w:rsidP="00095362">
      <w:pPr>
        <w:numPr>
          <w:ilvl w:val="1"/>
          <w:numId w:val="3"/>
        </w:numPr>
      </w:pPr>
      <w:r w:rsidRPr="009D4C76">
        <w:rPr>
          <w:b/>
          <w:bCs/>
        </w:rPr>
        <w:t>K</w:t>
      </w:r>
      <w:r w:rsidR="5A2265EA" w:rsidRPr="009D4C76">
        <w:rPr>
          <w:b/>
          <w:bCs/>
        </w:rPr>
        <w:t>onzultant</w:t>
      </w:r>
      <w:r w:rsidR="00641607" w:rsidRPr="46D8AB35">
        <w:rPr>
          <w:b/>
          <w:bCs/>
        </w:rPr>
        <w:t xml:space="preserve"> </w:t>
      </w:r>
      <w:r w:rsidR="00DA1D50" w:rsidRPr="46D8AB35">
        <w:rPr>
          <w:b/>
          <w:bCs/>
        </w:rPr>
        <w:t>– Ekonomika (</w:t>
      </w:r>
      <w:r w:rsidR="007F6083">
        <w:rPr>
          <w:b/>
          <w:bCs/>
        </w:rPr>
        <w:t xml:space="preserve">tj. </w:t>
      </w:r>
      <w:r w:rsidR="007705FB" w:rsidRPr="46D8AB35">
        <w:rPr>
          <w:b/>
          <w:bCs/>
        </w:rPr>
        <w:t>pro ekonomické agendy</w:t>
      </w:r>
      <w:r w:rsidR="0075330E">
        <w:rPr>
          <w:b/>
          <w:bCs/>
        </w:rPr>
        <w:t xml:space="preserve"> včetně </w:t>
      </w:r>
      <w:r w:rsidR="00AE7D42">
        <w:rPr>
          <w:b/>
          <w:bCs/>
        </w:rPr>
        <w:t>agend</w:t>
      </w:r>
      <w:r w:rsidR="0075330E">
        <w:rPr>
          <w:b/>
          <w:bCs/>
        </w:rPr>
        <w:t xml:space="preserve"> nákupu</w:t>
      </w:r>
      <w:r w:rsidR="004C0CCD">
        <w:rPr>
          <w:b/>
          <w:bCs/>
        </w:rPr>
        <w:t xml:space="preserve">, </w:t>
      </w:r>
      <w:r w:rsidR="001C3132">
        <w:rPr>
          <w:b/>
          <w:bCs/>
        </w:rPr>
        <w:t>prodeje</w:t>
      </w:r>
      <w:r w:rsidR="001E0A9C">
        <w:rPr>
          <w:b/>
          <w:bCs/>
        </w:rPr>
        <w:t xml:space="preserve"> a skladů</w:t>
      </w:r>
      <w:r w:rsidR="002E5D2B" w:rsidRPr="46D8AB35">
        <w:rPr>
          <w:b/>
          <w:bCs/>
        </w:rPr>
        <w:t>)</w:t>
      </w:r>
      <w:r w:rsidR="007705FB" w:rsidRPr="46D8AB35">
        <w:rPr>
          <w:b/>
          <w:bCs/>
        </w:rPr>
        <w:t xml:space="preserve"> </w:t>
      </w:r>
      <w:r w:rsidR="40A938C1">
        <w:t>– jedna fyzická osoba splňující následující požadavky:</w:t>
      </w:r>
    </w:p>
    <w:p w14:paraId="05E37402" w14:textId="77777777" w:rsidR="00095362" w:rsidRPr="0081351D" w:rsidRDefault="00095362" w:rsidP="00095362">
      <w:pPr>
        <w:numPr>
          <w:ilvl w:val="2"/>
          <w:numId w:val="3"/>
        </w:numPr>
      </w:pPr>
      <w:r w:rsidRPr="0081351D">
        <w:t>středoškolské vzdělání;</w:t>
      </w:r>
    </w:p>
    <w:p w14:paraId="633D06A9" w14:textId="7B5A9DFF" w:rsidR="005E0C22" w:rsidRPr="0081351D" w:rsidRDefault="40A938C1" w:rsidP="005E0C22">
      <w:pPr>
        <w:numPr>
          <w:ilvl w:val="2"/>
          <w:numId w:val="3"/>
        </w:numPr>
      </w:pPr>
      <w:r w:rsidRPr="0081351D">
        <w:t xml:space="preserve">praxe </w:t>
      </w:r>
      <w:r w:rsidR="5A2265EA" w:rsidRPr="0081351D">
        <w:t xml:space="preserve">na pozici konzultanta systémů Microsoft Dynamics 365 Business </w:t>
      </w:r>
      <w:proofErr w:type="spellStart"/>
      <w:r w:rsidR="5A2265EA" w:rsidRPr="0081351D">
        <w:t>Central</w:t>
      </w:r>
      <w:proofErr w:type="spellEnd"/>
      <w:r w:rsidR="5A2265EA" w:rsidRPr="0081351D">
        <w:t xml:space="preserve"> </w:t>
      </w:r>
      <w:r w:rsidRPr="0081351D">
        <w:t xml:space="preserve">minimálně 3 roky, a to v posledních </w:t>
      </w:r>
      <w:r w:rsidR="008D59E0" w:rsidRPr="0081351D">
        <w:t>5</w:t>
      </w:r>
      <w:r w:rsidRPr="0081351D">
        <w:t xml:space="preserve"> letech před zahájením zadávacího řízení</w:t>
      </w:r>
      <w:r w:rsidR="5A2265EA" w:rsidRPr="0081351D">
        <w:t xml:space="preserve">, při které vykonával </w:t>
      </w:r>
      <w:r w:rsidR="5A2265EA" w:rsidRPr="0081351D">
        <w:rPr>
          <w:u w:val="single"/>
        </w:rPr>
        <w:t>alespoň dvě z následujících činností</w:t>
      </w:r>
      <w:r w:rsidR="5A2265EA" w:rsidRPr="0081351D">
        <w:t xml:space="preserve"> (tj. ve vztahu ke každé je třeba prokázat tuto praxi):</w:t>
      </w:r>
    </w:p>
    <w:p w14:paraId="01E63045" w14:textId="2172F339" w:rsidR="00095362" w:rsidRPr="0006027E" w:rsidRDefault="005E0C22" w:rsidP="005E0C22">
      <w:pPr>
        <w:numPr>
          <w:ilvl w:val="3"/>
          <w:numId w:val="3"/>
        </w:numPr>
      </w:pPr>
      <w:r w:rsidRPr="0006027E">
        <w:t>analytické činnosti za účelem implementace nebo během implementace ekonomick</w:t>
      </w:r>
      <w:r w:rsidR="007537EE" w:rsidRPr="0006027E">
        <w:t xml:space="preserve">ých agend, agend </w:t>
      </w:r>
      <w:r w:rsidR="000C691A" w:rsidRPr="0006027E">
        <w:t>nákupu</w:t>
      </w:r>
      <w:r w:rsidR="001C3132">
        <w:t>, prodeje</w:t>
      </w:r>
      <w:r w:rsidR="000C691A" w:rsidRPr="0006027E">
        <w:t xml:space="preserve"> a </w:t>
      </w:r>
      <w:r w:rsidR="007537EE" w:rsidRPr="0006027E">
        <w:t>sklad</w:t>
      </w:r>
      <w:r w:rsidR="000C691A" w:rsidRPr="0006027E">
        <w:t>ů</w:t>
      </w:r>
      <w:r w:rsidRPr="0006027E">
        <w:t xml:space="preserve"> informačního systému postaveného </w:t>
      </w:r>
      <w:r w:rsidR="00F74C96" w:rsidRPr="0006027E">
        <w:t>na platformě</w:t>
      </w:r>
      <w:r w:rsidRPr="0006027E">
        <w:t xml:space="preserve"> Microsoft </w:t>
      </w:r>
      <w:r w:rsidR="00F74C96" w:rsidRPr="0006027E">
        <w:t xml:space="preserve">Dynamics 365 Business </w:t>
      </w:r>
      <w:proofErr w:type="spellStart"/>
      <w:r w:rsidR="00F74C96" w:rsidRPr="0006027E">
        <w:t>Central</w:t>
      </w:r>
      <w:proofErr w:type="spellEnd"/>
      <w:r w:rsidR="00095362" w:rsidRPr="0006027E">
        <w:t>;</w:t>
      </w:r>
    </w:p>
    <w:p w14:paraId="02FEDDB0" w14:textId="36EF7844" w:rsidR="005E0C22" w:rsidRPr="0006027E" w:rsidRDefault="005E0C22" w:rsidP="005E0C22">
      <w:pPr>
        <w:numPr>
          <w:ilvl w:val="3"/>
          <w:numId w:val="3"/>
        </w:numPr>
      </w:pPr>
      <w:r w:rsidRPr="0006027E">
        <w:t xml:space="preserve">analytické činnosti za účelem vývoje zákaznických úprav </w:t>
      </w:r>
      <w:r w:rsidR="000C691A" w:rsidRPr="0006027E">
        <w:t>ekonomických agend, agend nákupu</w:t>
      </w:r>
      <w:r w:rsidR="001C3132">
        <w:t>, prodeje</w:t>
      </w:r>
      <w:r w:rsidR="000C691A" w:rsidRPr="0006027E">
        <w:t xml:space="preserve"> a skladů </w:t>
      </w:r>
      <w:r w:rsidRPr="0006027E">
        <w:t xml:space="preserve">informačního systému postaveného </w:t>
      </w:r>
      <w:r w:rsidR="00F74C96" w:rsidRPr="0006027E">
        <w:t>na platformě</w:t>
      </w:r>
      <w:r w:rsidRPr="0006027E">
        <w:t xml:space="preserve"> </w:t>
      </w:r>
      <w:r w:rsidR="00F74C96" w:rsidRPr="0006027E">
        <w:t xml:space="preserve">Microsoft Dynamics 365 Business </w:t>
      </w:r>
      <w:proofErr w:type="spellStart"/>
      <w:r w:rsidR="00F74C96" w:rsidRPr="0006027E">
        <w:t>Central</w:t>
      </w:r>
      <w:proofErr w:type="spellEnd"/>
      <w:r w:rsidRPr="0006027E">
        <w:t>;</w:t>
      </w:r>
    </w:p>
    <w:p w14:paraId="2D4101CC" w14:textId="5E949C4F" w:rsidR="005E0C22" w:rsidRPr="0006027E" w:rsidRDefault="005E0C22" w:rsidP="005E0C22">
      <w:pPr>
        <w:numPr>
          <w:ilvl w:val="3"/>
          <w:numId w:val="3"/>
        </w:numPr>
      </w:pPr>
      <w:r w:rsidRPr="0006027E">
        <w:t xml:space="preserve">poskytování systémové podpory pro </w:t>
      </w:r>
      <w:r w:rsidR="000C691A" w:rsidRPr="0006027E">
        <w:t>ekonomické agendy, agendy nákupu</w:t>
      </w:r>
      <w:r w:rsidR="001C3132">
        <w:t>, prodeje</w:t>
      </w:r>
      <w:r w:rsidR="000C691A" w:rsidRPr="0006027E">
        <w:t xml:space="preserve"> a skladů </w:t>
      </w:r>
      <w:r w:rsidRPr="0006027E">
        <w:t>informační</w:t>
      </w:r>
      <w:r w:rsidR="000C691A" w:rsidRPr="0006027E">
        <w:t>ho</w:t>
      </w:r>
      <w:r w:rsidRPr="0006027E">
        <w:t xml:space="preserve"> systém</w:t>
      </w:r>
      <w:r w:rsidR="000C691A" w:rsidRPr="0006027E">
        <w:t>u</w:t>
      </w:r>
      <w:r w:rsidRPr="0006027E">
        <w:t xml:space="preserve"> postaven</w:t>
      </w:r>
      <w:r w:rsidR="000C691A" w:rsidRPr="0006027E">
        <w:t>ého</w:t>
      </w:r>
      <w:r w:rsidRPr="0006027E">
        <w:t xml:space="preserve"> </w:t>
      </w:r>
      <w:r w:rsidR="00F74C96" w:rsidRPr="0006027E">
        <w:t>na platformě</w:t>
      </w:r>
      <w:r w:rsidRPr="0006027E">
        <w:t xml:space="preserve"> </w:t>
      </w:r>
      <w:r w:rsidR="00F74C96" w:rsidRPr="0006027E">
        <w:t xml:space="preserve">Microsoft Dynamics 365 Business </w:t>
      </w:r>
      <w:proofErr w:type="spellStart"/>
      <w:r w:rsidR="00F74C96" w:rsidRPr="0006027E">
        <w:t>Central</w:t>
      </w:r>
      <w:proofErr w:type="spellEnd"/>
      <w:r w:rsidRPr="0006027E">
        <w:t>;</w:t>
      </w:r>
    </w:p>
    <w:p w14:paraId="76D67BBD" w14:textId="06E64FCA" w:rsidR="00095362" w:rsidRPr="00A80634" w:rsidRDefault="40A938C1" w:rsidP="00095362">
      <w:pPr>
        <w:numPr>
          <w:ilvl w:val="2"/>
          <w:numId w:val="3"/>
        </w:numPr>
      </w:pPr>
      <w:r w:rsidRPr="00B10A07">
        <w:t xml:space="preserve">praxe </w:t>
      </w:r>
      <w:r w:rsidR="5A2265EA" w:rsidRPr="00B10A07">
        <w:t xml:space="preserve">z výkonu činnosti konzultanta u </w:t>
      </w:r>
      <w:r w:rsidRPr="00B10A07">
        <w:t xml:space="preserve">nejméně 3 zakázek </w:t>
      </w:r>
      <w:r w:rsidR="00B10A07" w:rsidRPr="00B10A07">
        <w:t>implementace ERP v rozsahu od zahájení projektu po úspěšný přechod do ostrého provozu</w:t>
      </w:r>
      <w:r w:rsidR="00B10A07" w:rsidRPr="00A80634">
        <w:t xml:space="preserve"> </w:t>
      </w:r>
      <w:r w:rsidR="58194CB6" w:rsidRPr="00B10A07">
        <w:t xml:space="preserve">(tato praxe musí trvat ve vztahu ke každé z těchto zakázek nejméně 6 po sobě jdoucích měsíců) </w:t>
      </w:r>
      <w:r w:rsidRPr="00B10A07">
        <w:t>zahrnujících implementaci informačních systémů</w:t>
      </w:r>
      <w:r w:rsidR="5A2265EA" w:rsidRPr="00B10A07">
        <w:t xml:space="preserve"> postavených </w:t>
      </w:r>
      <w:r w:rsidR="00F74C96" w:rsidRPr="00B10A07">
        <w:t>na platformě</w:t>
      </w:r>
      <w:r w:rsidR="5A2265EA" w:rsidRPr="00B10A07">
        <w:t xml:space="preserve"> Microsoft Dynamics NAV nebo </w:t>
      </w:r>
      <w:r w:rsidR="00F74C96" w:rsidRPr="00B10A07">
        <w:t xml:space="preserve">Microsoft Dynamics 365 Business </w:t>
      </w:r>
      <w:proofErr w:type="spellStart"/>
      <w:r w:rsidR="00F74C96" w:rsidRPr="00B10A07">
        <w:t>Central</w:t>
      </w:r>
      <w:proofErr w:type="spellEnd"/>
      <w:r w:rsidRPr="00B10A07">
        <w:t>, z toho však nejméně jedna zakázka musí splňovat kritéria stanovená výše dle § 79 odst. 2 písm. b) zákona pro významnou dodávku.</w:t>
      </w:r>
    </w:p>
    <w:p w14:paraId="2F061FCA" w14:textId="7245AACD" w:rsidR="007705FB" w:rsidRPr="0081351D" w:rsidRDefault="007705FB" w:rsidP="007705FB">
      <w:pPr>
        <w:numPr>
          <w:ilvl w:val="1"/>
          <w:numId w:val="3"/>
        </w:numPr>
      </w:pPr>
      <w:r w:rsidRPr="00E162B9">
        <w:rPr>
          <w:b/>
          <w:bCs/>
        </w:rPr>
        <w:t>K</w:t>
      </w:r>
      <w:r w:rsidRPr="0081351D">
        <w:rPr>
          <w:b/>
          <w:bCs/>
        </w:rPr>
        <w:t xml:space="preserve">onzultant </w:t>
      </w:r>
      <w:r w:rsidR="002E5D2B">
        <w:rPr>
          <w:b/>
          <w:bCs/>
        </w:rPr>
        <w:t>– Personalistika (</w:t>
      </w:r>
      <w:r w:rsidR="007F6083">
        <w:rPr>
          <w:b/>
          <w:bCs/>
        </w:rPr>
        <w:t xml:space="preserve">tj. </w:t>
      </w:r>
      <w:r>
        <w:rPr>
          <w:b/>
          <w:bCs/>
        </w:rPr>
        <w:t>pro personální agendy</w:t>
      </w:r>
      <w:r w:rsidR="00EB23B5">
        <w:rPr>
          <w:b/>
          <w:bCs/>
        </w:rPr>
        <w:t xml:space="preserve"> včetně </w:t>
      </w:r>
      <w:r w:rsidR="006405E5">
        <w:rPr>
          <w:b/>
          <w:bCs/>
        </w:rPr>
        <w:t xml:space="preserve">agend </w:t>
      </w:r>
      <w:r w:rsidR="00EB23B5">
        <w:rPr>
          <w:b/>
          <w:bCs/>
        </w:rPr>
        <w:t>mezd a vzdělávání</w:t>
      </w:r>
      <w:r w:rsidR="002E5D2B">
        <w:rPr>
          <w:b/>
          <w:bCs/>
        </w:rPr>
        <w:t>)</w:t>
      </w:r>
      <w:r>
        <w:rPr>
          <w:b/>
          <w:bCs/>
        </w:rPr>
        <w:t xml:space="preserve"> </w:t>
      </w:r>
      <w:r w:rsidRPr="0081351D">
        <w:t>– jedna fyzická osoba splňující následující požadavky:</w:t>
      </w:r>
    </w:p>
    <w:p w14:paraId="18FE606D" w14:textId="77777777" w:rsidR="007705FB" w:rsidRPr="0081351D" w:rsidRDefault="007705FB" w:rsidP="007705FB">
      <w:pPr>
        <w:numPr>
          <w:ilvl w:val="2"/>
          <w:numId w:val="3"/>
        </w:numPr>
      </w:pPr>
      <w:r w:rsidRPr="0081351D">
        <w:t>středoškolské vzdělání;</w:t>
      </w:r>
    </w:p>
    <w:p w14:paraId="71C5F97B" w14:textId="77777777" w:rsidR="007705FB" w:rsidRPr="0081351D" w:rsidRDefault="007705FB" w:rsidP="007705FB">
      <w:pPr>
        <w:numPr>
          <w:ilvl w:val="2"/>
          <w:numId w:val="3"/>
        </w:numPr>
      </w:pPr>
      <w:r w:rsidRPr="0081351D">
        <w:t xml:space="preserve">praxe na pozici konzultanta systémů Microsoft Dynamics 365 Business </w:t>
      </w:r>
      <w:proofErr w:type="spellStart"/>
      <w:r w:rsidRPr="0081351D">
        <w:t>Central</w:t>
      </w:r>
      <w:proofErr w:type="spellEnd"/>
      <w:r w:rsidRPr="0081351D">
        <w:t xml:space="preserve"> minimálně 3 roky, a to v posledních 5 letech před zahájením zadávacího řízení, při které vykonával </w:t>
      </w:r>
      <w:r w:rsidRPr="0081351D">
        <w:rPr>
          <w:u w:val="single"/>
        </w:rPr>
        <w:t>alespoň dvě z následujících činností</w:t>
      </w:r>
      <w:r w:rsidRPr="0081351D">
        <w:t xml:space="preserve"> (tj. ve vztahu ke každé je třeba prokázat tuto praxi):</w:t>
      </w:r>
    </w:p>
    <w:p w14:paraId="316CE3E9" w14:textId="77777777" w:rsidR="007705FB" w:rsidRPr="006405E5" w:rsidRDefault="007705FB" w:rsidP="007705FB">
      <w:pPr>
        <w:numPr>
          <w:ilvl w:val="3"/>
          <w:numId w:val="3"/>
        </w:numPr>
      </w:pPr>
      <w:r w:rsidRPr="006405E5">
        <w:t xml:space="preserve">analytické činnosti za účelem implementace nebo během implementace personálního, mzdového a vzdělávacího informačního systému postaveného na platformě Microsoft Dynamics 365 Business </w:t>
      </w:r>
      <w:proofErr w:type="spellStart"/>
      <w:r w:rsidRPr="006405E5">
        <w:t>Central</w:t>
      </w:r>
      <w:proofErr w:type="spellEnd"/>
      <w:r w:rsidRPr="006405E5">
        <w:t>;</w:t>
      </w:r>
    </w:p>
    <w:p w14:paraId="39703C62" w14:textId="77777777" w:rsidR="007705FB" w:rsidRPr="006405E5" w:rsidRDefault="007705FB" w:rsidP="007705FB">
      <w:pPr>
        <w:numPr>
          <w:ilvl w:val="3"/>
          <w:numId w:val="3"/>
        </w:numPr>
      </w:pPr>
      <w:r w:rsidRPr="006405E5">
        <w:t xml:space="preserve">analytické činnosti za účelem vývoje zákaznických úprav personálního, mzdového a vzdělávacího informačního systému postaveného na platformě Microsoft Dynamics NAV nebo Microsoft Dynamics 365 Business </w:t>
      </w:r>
      <w:proofErr w:type="spellStart"/>
      <w:r w:rsidRPr="006405E5">
        <w:t>Central</w:t>
      </w:r>
      <w:proofErr w:type="spellEnd"/>
      <w:r w:rsidRPr="006405E5">
        <w:t>;</w:t>
      </w:r>
    </w:p>
    <w:p w14:paraId="21C9542B" w14:textId="77777777" w:rsidR="007705FB" w:rsidRPr="006405E5" w:rsidRDefault="007705FB" w:rsidP="007705FB">
      <w:pPr>
        <w:numPr>
          <w:ilvl w:val="3"/>
          <w:numId w:val="3"/>
        </w:numPr>
      </w:pPr>
      <w:r w:rsidRPr="006405E5">
        <w:t xml:space="preserve">poskytování systémové podpory pro personální, mzdový a vzdělávací informační systém postavený na platformě Microsoft Dynamics NAV nebo Microsoft Dynamics 365 Business </w:t>
      </w:r>
      <w:proofErr w:type="spellStart"/>
      <w:r w:rsidRPr="006405E5">
        <w:t>Central</w:t>
      </w:r>
      <w:proofErr w:type="spellEnd"/>
      <w:r w:rsidRPr="006405E5">
        <w:t>;</w:t>
      </w:r>
    </w:p>
    <w:p w14:paraId="573FEDFE" w14:textId="77777777" w:rsidR="00CE2D58" w:rsidRDefault="00CE2D58" w:rsidP="00CE2D58">
      <w:pPr>
        <w:numPr>
          <w:ilvl w:val="2"/>
          <w:numId w:val="3"/>
        </w:numPr>
      </w:pPr>
      <w:r w:rsidRPr="00CE2D58">
        <w:t>praxe z výkonu činnosti konzultanta u nejméně 3 zakázek implementace</w:t>
      </w:r>
      <w:r w:rsidRPr="00B10A07">
        <w:t xml:space="preserve"> ERP v rozsahu od zahájení projektu po úspěšný přechod do ostrého provozu</w:t>
      </w:r>
      <w:r w:rsidRPr="00E162B9">
        <w:t xml:space="preserve"> </w:t>
      </w:r>
      <w:r w:rsidRPr="00B10A07">
        <w:t xml:space="preserve">(tato praxe musí trvat ve vztahu ke každé z těchto zakázek nejméně 6 po sobě jdoucích </w:t>
      </w:r>
      <w:r w:rsidRPr="00B10A07">
        <w:lastRenderedPageBreak/>
        <w:t xml:space="preserve">měsíců) zahrnujících implementaci informačních systémů postavených na platformě Microsoft Dynamics NAV nebo Microsoft Dynamics 365 Business </w:t>
      </w:r>
      <w:proofErr w:type="spellStart"/>
      <w:r w:rsidRPr="00B10A07">
        <w:t>Central</w:t>
      </w:r>
      <w:proofErr w:type="spellEnd"/>
      <w:r w:rsidRPr="00B10A07">
        <w:t>, z toho však nejméně jedna zakázka musí splňovat kritéria stanovená výše dle § 79 odst. 2 písm. b) zákona pro významnou dodávku.</w:t>
      </w:r>
    </w:p>
    <w:p w14:paraId="782912B2" w14:textId="0CE4958A" w:rsidR="000E0B00" w:rsidRPr="00A80634" w:rsidRDefault="002E0D47" w:rsidP="000E0B00">
      <w:pPr>
        <w:numPr>
          <w:ilvl w:val="1"/>
          <w:numId w:val="3"/>
        </w:numPr>
      </w:pPr>
      <w:r>
        <w:t xml:space="preserve">Alespoň jeden člen </w:t>
      </w:r>
      <w:r w:rsidR="000E0B00">
        <w:t xml:space="preserve">realizačního týmu je držitelem certifikátu z oblasti projektového řízení PRINCE2 nebo IPMA anebo ekvivalentu těchto certifikátů z oblasti projektového řízení; </w:t>
      </w:r>
    </w:p>
    <w:p w14:paraId="61B5F106" w14:textId="5E689BF5" w:rsidR="002E0D47" w:rsidRDefault="00C35A3F" w:rsidP="002E0D47">
      <w:pPr>
        <w:numPr>
          <w:ilvl w:val="1"/>
          <w:numId w:val="3"/>
        </w:numPr>
      </w:pPr>
      <w:r>
        <w:t>Alespoň jeden čle</w:t>
      </w:r>
      <w:r w:rsidR="00941B8C">
        <w:t xml:space="preserve">n realizačního týmu </w:t>
      </w:r>
      <w:r w:rsidR="00941B8C" w:rsidRPr="009A15BE">
        <w:t xml:space="preserve">je držitelem certifikátu z oblasti agilních metodik </w:t>
      </w:r>
      <w:r w:rsidR="00941B8C">
        <w:t xml:space="preserve">vývoje </w:t>
      </w:r>
      <w:r w:rsidR="00941B8C" w:rsidRPr="009A15BE">
        <w:t>SCRUM anebo ekvivalentu těchto certifikátů z oblasti agilních metodik</w:t>
      </w:r>
      <w:r w:rsidR="00941B8C">
        <w:t>.</w:t>
      </w:r>
    </w:p>
    <w:p w14:paraId="3E375A66" w14:textId="77777777" w:rsidR="00D11974" w:rsidRDefault="00D07250" w:rsidP="00D11974">
      <w:pPr>
        <w:numPr>
          <w:ilvl w:val="1"/>
          <w:numId w:val="3"/>
        </w:numPr>
      </w:pPr>
      <w:r>
        <w:t xml:space="preserve">Jedna osoba může splňovat současně více </w:t>
      </w:r>
      <w:r w:rsidR="0094243E">
        <w:t>funkcí</w:t>
      </w:r>
      <w:r w:rsidR="004B6D41">
        <w:t>, a to</w:t>
      </w:r>
      <w:r w:rsidR="00D11974" w:rsidRPr="00D11974">
        <w:t xml:space="preserve"> </w:t>
      </w:r>
      <w:r w:rsidR="00D11974">
        <w:t>funkci SW architekta, Datového architekta nebo SW developera.</w:t>
      </w:r>
    </w:p>
    <w:p w14:paraId="3CC2A07F" w14:textId="414E1CC9" w:rsidR="00D11974" w:rsidRDefault="00D11974" w:rsidP="00D11974">
      <w:pPr>
        <w:numPr>
          <w:ilvl w:val="1"/>
          <w:numId w:val="3"/>
        </w:numPr>
      </w:pPr>
      <w:r>
        <w:t>Jedna osoba může splňovat současně funkc</w:t>
      </w:r>
      <w:r w:rsidR="00CE024C">
        <w:t>i</w:t>
      </w:r>
      <w:r>
        <w:t xml:space="preserve"> </w:t>
      </w:r>
      <w:r w:rsidRPr="00EA2C95">
        <w:t xml:space="preserve">Konzultant </w:t>
      </w:r>
      <w:r w:rsidRPr="00BA126E">
        <w:t>– Ekonomika a Konzultant – Personalistika</w:t>
      </w:r>
      <w:r w:rsidR="00154732">
        <w:t>.</w:t>
      </w:r>
    </w:p>
    <w:p w14:paraId="01D511C3" w14:textId="0FEBAAAB" w:rsidR="006B3A54" w:rsidRPr="00E162B9" w:rsidRDefault="00335AA6" w:rsidP="00D11974">
      <w:pPr>
        <w:numPr>
          <w:ilvl w:val="1"/>
          <w:numId w:val="3"/>
        </w:numPr>
      </w:pPr>
      <w:r>
        <w:t>V ostatních případech</w:t>
      </w:r>
      <w:r w:rsidR="00D11974" w:rsidRPr="00B7073F">
        <w:rPr>
          <w:bCs/>
        </w:rPr>
        <w:t xml:space="preserve"> </w:t>
      </w:r>
      <w:r w:rsidR="00D11974">
        <w:rPr>
          <w:bCs/>
        </w:rPr>
        <w:t>zadavatel</w:t>
      </w:r>
      <w:r w:rsidR="00D11974">
        <w:rPr>
          <w:b/>
        </w:rPr>
        <w:t xml:space="preserve"> </w:t>
      </w:r>
      <w:r w:rsidR="00D11974">
        <w:rPr>
          <w:bCs/>
        </w:rPr>
        <w:t>kumulaci funkcí nepřipouští</w:t>
      </w:r>
      <w:r>
        <w:rPr>
          <w:bCs/>
        </w:rPr>
        <w:t>.</w:t>
      </w:r>
    </w:p>
    <w:p w14:paraId="7C012284" w14:textId="77777777" w:rsidR="005D6B3C" w:rsidRDefault="005D6B3C" w:rsidP="00A80634"/>
    <w:p w14:paraId="76DBD5D7" w14:textId="77777777" w:rsidR="001B4DEA" w:rsidRPr="00B47EF1" w:rsidRDefault="6481697F" w:rsidP="001B4DEA">
      <w:pPr>
        <w:pStyle w:val="Nadpis2"/>
      </w:pPr>
      <w:bookmarkStart w:id="9" w:name="_Toc210894204"/>
      <w:r>
        <w:t>Prokazování kvalifikace v případě společné účasti dodavatelů</w:t>
      </w:r>
      <w:bookmarkEnd w:id="9"/>
    </w:p>
    <w:p w14:paraId="6AA79DF3" w14:textId="77777777" w:rsidR="001B4DEA" w:rsidRPr="00B47EF1" w:rsidRDefault="001B4DEA" w:rsidP="001B4DEA"/>
    <w:p w14:paraId="3B63756E" w14:textId="77777777" w:rsidR="001B4DEA" w:rsidRPr="00B47EF1" w:rsidRDefault="001B4DEA" w:rsidP="001B4DEA">
      <w:r w:rsidRPr="00B47EF1">
        <w:t>V případě společné účasti dodavatelů prokazuje dle § 82 zákona základní způsobilost a profesní způsobilost podle § 77 odst. 1 zákona každý dodavatel samostatně.</w:t>
      </w:r>
    </w:p>
    <w:p w14:paraId="719CC3FE" w14:textId="77777777" w:rsidR="001B4DEA" w:rsidRPr="00B47EF1" w:rsidRDefault="001B4DEA" w:rsidP="001B4DEA"/>
    <w:p w14:paraId="2617C89B" w14:textId="77777777" w:rsidR="001B4DEA" w:rsidRPr="00B47EF1" w:rsidRDefault="6481697F" w:rsidP="001B4DEA">
      <w:pPr>
        <w:pStyle w:val="Nadpis2"/>
      </w:pPr>
      <w:bookmarkStart w:id="10" w:name="_Toc210894205"/>
      <w:r>
        <w:t>Prokazování splnění kvalifikace prostřednictvím jiných osob</w:t>
      </w:r>
      <w:bookmarkEnd w:id="10"/>
    </w:p>
    <w:p w14:paraId="7977BA59" w14:textId="77777777" w:rsidR="001B4DEA" w:rsidRPr="00B47EF1" w:rsidRDefault="001B4DEA" w:rsidP="001B4DEA"/>
    <w:p w14:paraId="0134D296" w14:textId="77777777" w:rsidR="001B4DEA" w:rsidRPr="00B47EF1" w:rsidRDefault="001B4DEA" w:rsidP="001B4DEA">
      <w:r w:rsidRPr="00B47EF1">
        <w:t>Dodavatel může prokázat splnění technické kvalifikace nebo profesní způsobilosti s výjimkou kritéria podle § 77 odst. 1 zákona požadované zadavatelem prostřednictvím jiných osob. V takovém případě je povinen zadavateli předložit:</w:t>
      </w:r>
    </w:p>
    <w:p w14:paraId="627F677B" w14:textId="77777777" w:rsidR="001B4DEA" w:rsidRPr="00B47EF1" w:rsidRDefault="001B4DEA" w:rsidP="001B4DEA">
      <w:pPr>
        <w:numPr>
          <w:ilvl w:val="0"/>
          <w:numId w:val="4"/>
        </w:numPr>
      </w:pPr>
      <w:r w:rsidRPr="00B47EF1">
        <w:t>doklady prokazující splnění profesní způsobilosti podle § 77 odst. 1 zákona jinou osobou,</w:t>
      </w:r>
    </w:p>
    <w:p w14:paraId="4CB1D338" w14:textId="77777777" w:rsidR="001B4DEA" w:rsidRPr="00B47EF1" w:rsidRDefault="001B4DEA" w:rsidP="001B4DEA">
      <w:pPr>
        <w:numPr>
          <w:ilvl w:val="0"/>
          <w:numId w:val="4"/>
        </w:numPr>
      </w:pPr>
      <w:r w:rsidRPr="00B47EF1">
        <w:t>doklady prokazující splnění chybějící části kvalifikace prostřednictvím jiné osoby,</w:t>
      </w:r>
    </w:p>
    <w:p w14:paraId="5D00E21C" w14:textId="77777777" w:rsidR="001B4DEA" w:rsidRPr="00B47EF1" w:rsidRDefault="001B4DEA" w:rsidP="001B4DEA">
      <w:pPr>
        <w:numPr>
          <w:ilvl w:val="0"/>
          <w:numId w:val="4"/>
        </w:numPr>
      </w:pPr>
      <w:r w:rsidRPr="00B47EF1">
        <w:t>doklady o splnění základní způsobilosti podle § 74 zákona jinou osobou a</w:t>
      </w:r>
    </w:p>
    <w:p w14:paraId="05EF330D" w14:textId="77777777" w:rsidR="001B4DEA" w:rsidRPr="00B47EF1" w:rsidRDefault="001B4DEA" w:rsidP="001B4DEA">
      <w:pPr>
        <w:numPr>
          <w:ilvl w:val="0"/>
          <w:numId w:val="4"/>
        </w:numPr>
      </w:pPr>
      <w:r w:rsidRPr="00876801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</w:t>
      </w:r>
      <w:r w:rsidRPr="00B47EF1">
        <w:t>.</w:t>
      </w:r>
    </w:p>
    <w:p w14:paraId="44863C42" w14:textId="77777777" w:rsidR="001B4DEA" w:rsidRPr="00B47EF1" w:rsidRDefault="001B4DEA" w:rsidP="001B4DEA"/>
    <w:p w14:paraId="6CC29534" w14:textId="77777777" w:rsidR="001B4DEA" w:rsidRPr="00B47EF1" w:rsidRDefault="6481697F" w:rsidP="001B4DEA">
      <w:pPr>
        <w:pStyle w:val="Nadpis2"/>
      </w:pPr>
      <w:bookmarkStart w:id="11" w:name="_Toc210894206"/>
      <w:r>
        <w:t>Prokazování splnění kvalifikace výpisem ze seznamu kvalifikovaných dodavatelů</w:t>
      </w:r>
      <w:bookmarkEnd w:id="11"/>
    </w:p>
    <w:p w14:paraId="7FE2D4F0" w14:textId="77777777" w:rsidR="001B4DEA" w:rsidRPr="00B47EF1" w:rsidRDefault="001B4DEA" w:rsidP="001B4DEA"/>
    <w:p w14:paraId="3C0FEE81" w14:textId="77777777" w:rsidR="001B4DEA" w:rsidRPr="00B47EF1" w:rsidRDefault="001B4DEA" w:rsidP="001B4DEA">
      <w:r w:rsidRPr="00B47EF1">
        <w:t xml:space="preserve">Účastník může namísto dokladů k prokázání základní způsobilosti podle § 74 zákona a profesní způsobilosti podle § 77 zákona předložit výpis ze seznamu kvalifikovaných dodavatelů, který nahrazuje prokázání základní způsobilosti podle § 74 zákona. Prokázání profesní způsobilosti podle § 77 zákona nahrazuje tento výpis ze seznamu kvalifikovaných dodavatelů v tom rozsahu, v jakém údaje v tomto výpisu prokazují splnění kritérií profesní způsobilosti. </w:t>
      </w:r>
    </w:p>
    <w:p w14:paraId="4A3D9352" w14:textId="77777777" w:rsidR="001B4DEA" w:rsidRPr="00B47EF1" w:rsidRDefault="001B4DEA" w:rsidP="001B4DEA"/>
    <w:p w14:paraId="37497D11" w14:textId="77777777" w:rsidR="001B4DEA" w:rsidRPr="00B47EF1" w:rsidRDefault="001B4DEA" w:rsidP="001B4DEA">
      <w:r w:rsidRPr="00B47EF1">
        <w:t>Výpis ze seznamu kvalifikovaných dodavatelů nesmí být k poslednímu dni, ke kterému má být prokázáno splnění kvalifikace, starší než 3 měsíce.</w:t>
      </w:r>
    </w:p>
    <w:p w14:paraId="194FCB92" w14:textId="77777777" w:rsidR="001B4DEA" w:rsidRPr="00B47EF1" w:rsidRDefault="001B4DEA" w:rsidP="001B4DEA"/>
    <w:p w14:paraId="25416413" w14:textId="77777777" w:rsidR="001B4DEA" w:rsidRPr="00B47EF1" w:rsidRDefault="6481697F" w:rsidP="001B4DEA">
      <w:pPr>
        <w:pStyle w:val="Nadpis2"/>
      </w:pPr>
      <w:bookmarkStart w:id="12" w:name="_Toc210894207"/>
      <w:r>
        <w:t>Změny kvalifikace účastníka zadávacího řízení</w:t>
      </w:r>
      <w:bookmarkEnd w:id="12"/>
    </w:p>
    <w:p w14:paraId="58A9040B" w14:textId="77777777" w:rsidR="001B4DEA" w:rsidRPr="00B47EF1" w:rsidRDefault="001B4DEA" w:rsidP="001B4DEA"/>
    <w:p w14:paraId="670CFD59" w14:textId="57A385C8" w:rsidR="001B4DEA" w:rsidRPr="00B47EF1" w:rsidRDefault="001B4DEA" w:rsidP="001B4DEA">
      <w:r w:rsidRPr="00B47EF1">
        <w:t xml:space="preserve">Pokud po předložení dokladů nebo prohlášení o kvalifikaci dojde v průběhu zadávacího řízení ke změně kvalifikace účastníka zadávacího řízení, je účastník zadávacího řízení povinen tuto změnu oznámit </w:t>
      </w:r>
      <w:r w:rsidRPr="00B47EF1">
        <w:lastRenderedPageBreak/>
        <w:t>zadavateli do 5 pracovních dnů a do 10 pracovních dnů od oznámení této změny předložit nové doklady nebo prohlášení ke kvalifikaci; zadavatel může tyto lhůty prodloužit nebo prominout jejich zmeškání. Tato povinnost účastníkům zadávacího řízení nevzniká, pokud je kvalifikace změněna takovým způsobem, že:</w:t>
      </w:r>
    </w:p>
    <w:p w14:paraId="786039FD" w14:textId="77777777" w:rsidR="001B4DEA" w:rsidRPr="00B47EF1" w:rsidRDefault="001B4DEA" w:rsidP="001B4DEA">
      <w:pPr>
        <w:numPr>
          <w:ilvl w:val="0"/>
          <w:numId w:val="5"/>
        </w:numPr>
      </w:pPr>
      <w:r w:rsidRPr="00B47EF1">
        <w:t>podmínky kvalifikace jsou nadále splněny,</w:t>
      </w:r>
    </w:p>
    <w:p w14:paraId="1E9D8604" w14:textId="77777777" w:rsidR="001B4DEA" w:rsidRPr="00B47EF1" w:rsidRDefault="001B4DEA" w:rsidP="001B4DEA">
      <w:pPr>
        <w:numPr>
          <w:ilvl w:val="0"/>
          <w:numId w:val="5"/>
        </w:numPr>
      </w:pPr>
      <w:r w:rsidRPr="00B47EF1">
        <w:t>nedošlo k ovlivnění kritérií pro snížení počtu účastníků zadávacího řízení nebo nabídek a</w:t>
      </w:r>
    </w:p>
    <w:p w14:paraId="1C2AF889" w14:textId="77777777" w:rsidR="001B4DEA" w:rsidRPr="00B47EF1" w:rsidRDefault="001B4DEA" w:rsidP="001B4DEA">
      <w:pPr>
        <w:numPr>
          <w:ilvl w:val="0"/>
          <w:numId w:val="5"/>
        </w:numPr>
        <w:rPr>
          <w:bCs/>
        </w:rPr>
      </w:pPr>
      <w:r w:rsidRPr="00B47EF1">
        <w:t>nedošlo k ovlivnění kritérií hodnocení nabídek.</w:t>
      </w:r>
    </w:p>
    <w:p w14:paraId="74D06A47" w14:textId="77777777" w:rsidR="00403A28" w:rsidRPr="00B47EF1" w:rsidRDefault="00403A28" w:rsidP="00DA08F5">
      <w:pPr>
        <w:pStyle w:val="Zhlav"/>
      </w:pPr>
    </w:p>
    <w:p w14:paraId="7A8A23BF" w14:textId="06F6E758" w:rsidR="00403A28" w:rsidRPr="00B47EF1" w:rsidRDefault="0833768C" w:rsidP="00DA08F5">
      <w:pPr>
        <w:pStyle w:val="Nadpis1"/>
      </w:pPr>
      <w:bookmarkStart w:id="13" w:name="_Ref71023150"/>
      <w:bookmarkStart w:id="14" w:name="_Toc210894208"/>
      <w:r>
        <w:t>T</w:t>
      </w:r>
      <w:r w:rsidR="0A7A291E">
        <w:t>echnické podmínky</w:t>
      </w:r>
      <w:bookmarkEnd w:id="13"/>
      <w:bookmarkEnd w:id="14"/>
    </w:p>
    <w:p w14:paraId="208A3D44" w14:textId="77777777" w:rsidR="00403A28" w:rsidRPr="00B47EF1" w:rsidRDefault="00403A28" w:rsidP="00DA08F5"/>
    <w:p w14:paraId="364663A9" w14:textId="4AF10A32" w:rsidR="00263D36" w:rsidRDefault="00263D36" w:rsidP="00DA08F5">
      <w:pPr>
        <w:tabs>
          <w:tab w:val="center" w:pos="4536"/>
          <w:tab w:val="right" w:pos="9072"/>
        </w:tabs>
      </w:pPr>
      <w:r w:rsidRPr="000E2300">
        <w:t xml:space="preserve">Pokud je v technické specifikaci níže užit pojem „možnost“, rozumí se tím vlastnost, funkce či schopnost </w:t>
      </w:r>
      <w:r w:rsidR="004D4077">
        <w:t>předmětu veřejné zakázky</w:t>
      </w:r>
      <w:r w:rsidRPr="000E2300">
        <w:t>, nikoliv pouze jeho připravenost k využití této možnosti (tzn.</w:t>
      </w:r>
      <w:r w:rsidR="0074119A">
        <w:t xml:space="preserve"> </w:t>
      </w:r>
      <w:r w:rsidRPr="000E2300">
        <w:t xml:space="preserve">že zadavatel požaduje, aby mohl tyto „možnosti“ využívat bez dalších finančních investic do různých rozšíření, </w:t>
      </w:r>
      <w:proofErr w:type="gramStart"/>
      <w:r w:rsidRPr="000E2300">
        <w:t>upgradů,</w:t>
      </w:r>
      <w:proofErr w:type="gramEnd"/>
      <w:r w:rsidRPr="000E2300">
        <w:t xml:space="preserve"> apod., nejsou-li tyto výslovně zmíněny).</w:t>
      </w:r>
    </w:p>
    <w:p w14:paraId="2B0D4827" w14:textId="77777777" w:rsidR="00AC7232" w:rsidRDefault="00AC7232" w:rsidP="00DA08F5">
      <w:pPr>
        <w:tabs>
          <w:tab w:val="center" w:pos="4536"/>
          <w:tab w:val="right" w:pos="9072"/>
        </w:tabs>
      </w:pPr>
    </w:p>
    <w:p w14:paraId="3F1D5BE6" w14:textId="506CCC0D" w:rsidR="00AC7232" w:rsidRPr="004C0CCD" w:rsidRDefault="00AC7232" w:rsidP="00DA08F5">
      <w:pPr>
        <w:tabs>
          <w:tab w:val="center" w:pos="4536"/>
          <w:tab w:val="right" w:pos="9072"/>
        </w:tabs>
      </w:pPr>
      <w:r w:rsidRPr="004C0CCD">
        <w:t xml:space="preserve">Pojmy začínající velkým písmenem, které nejsou níže definovány, se vykládají podle návrhu smlouvy, který je přílohou č. </w:t>
      </w:r>
      <w:r w:rsidR="00884FB0">
        <w:t>2</w:t>
      </w:r>
      <w:r w:rsidR="00F44D06">
        <w:t>A</w:t>
      </w:r>
      <w:r w:rsidR="00884FB0" w:rsidRPr="004C0CCD">
        <w:t xml:space="preserve"> </w:t>
      </w:r>
      <w:r w:rsidRPr="004C0CCD">
        <w:t>této zadávací dokumentace.</w:t>
      </w:r>
    </w:p>
    <w:p w14:paraId="251F3A43" w14:textId="77777777" w:rsidR="005A1E92" w:rsidRPr="004C0CCD" w:rsidRDefault="005A1E92" w:rsidP="00DA08F5">
      <w:pPr>
        <w:tabs>
          <w:tab w:val="center" w:pos="4536"/>
          <w:tab w:val="right" w:pos="9072"/>
        </w:tabs>
      </w:pPr>
    </w:p>
    <w:p w14:paraId="67BFB3CC" w14:textId="4EEDEAD6" w:rsidR="002B5D1F" w:rsidRPr="004C0CCD" w:rsidRDefault="0E017636" w:rsidP="00736335">
      <w:pPr>
        <w:pStyle w:val="Nadpis2"/>
      </w:pPr>
      <w:bookmarkStart w:id="15" w:name="_Toc210894209"/>
      <w:r w:rsidRPr="004C0CCD">
        <w:t>Obecné požadavky</w:t>
      </w:r>
      <w:bookmarkEnd w:id="15"/>
    </w:p>
    <w:p w14:paraId="1CD5BE30" w14:textId="77777777" w:rsidR="00736335" w:rsidRPr="004C0CCD" w:rsidRDefault="00736335" w:rsidP="002B5D1F"/>
    <w:p w14:paraId="35F59B70" w14:textId="19948431" w:rsidR="000F3EA5" w:rsidRDefault="001B4DEA" w:rsidP="00960941">
      <w:pPr>
        <w:tabs>
          <w:tab w:val="center" w:pos="4536"/>
          <w:tab w:val="right" w:pos="9072"/>
        </w:tabs>
      </w:pPr>
      <w:r w:rsidRPr="004C0CCD">
        <w:t xml:space="preserve">Zadavatel požaduje dodávku </w:t>
      </w:r>
      <w:r w:rsidR="00DC077D" w:rsidRPr="004C0CCD">
        <w:t xml:space="preserve">podnikového </w:t>
      </w:r>
      <w:r w:rsidR="00736335" w:rsidRPr="004C0CCD">
        <w:t xml:space="preserve">informačního systému, </w:t>
      </w:r>
      <w:r w:rsidR="00DC077D" w:rsidRPr="004C0CCD">
        <w:t xml:space="preserve">pokrývajícího ekonomické, personální, </w:t>
      </w:r>
      <w:r w:rsidR="00736335" w:rsidRPr="004C0CCD">
        <w:t>mzdové agendy</w:t>
      </w:r>
      <w:r w:rsidR="00DC077D" w:rsidRPr="004C0CCD">
        <w:t xml:space="preserve"> včetně vzdělávání</w:t>
      </w:r>
      <w:r w:rsidR="00736335">
        <w:t>, postaveného na platform</w:t>
      </w:r>
      <w:r w:rsidR="008D59E0">
        <w:t>ě</w:t>
      </w:r>
      <w:r w:rsidR="00736335">
        <w:t xml:space="preserve"> </w:t>
      </w:r>
      <w:r w:rsidR="00736335" w:rsidRPr="000A18B9">
        <w:t xml:space="preserve">Microsoft Dynamics 365 Business </w:t>
      </w:r>
      <w:proofErr w:type="spellStart"/>
      <w:r w:rsidR="00736335" w:rsidRPr="000A18B9">
        <w:t>Centra</w:t>
      </w:r>
      <w:r w:rsidR="00736335">
        <w:t>l</w:t>
      </w:r>
      <w:proofErr w:type="spellEnd"/>
      <w:r w:rsidR="00736335">
        <w:t xml:space="preserve">, a to </w:t>
      </w:r>
      <w:r w:rsidRPr="00CA58B1">
        <w:t>dle specifikace uvedené v </w:t>
      </w:r>
      <w:r>
        <w:t>přílohách</w:t>
      </w:r>
      <w:r w:rsidRPr="00CA58B1">
        <w:t xml:space="preserve"> této zadávací dokumentace</w:t>
      </w:r>
      <w:r>
        <w:t xml:space="preserve"> (dále</w:t>
      </w:r>
      <w:r w:rsidR="00736335">
        <w:t xml:space="preserve"> souhrnně </w:t>
      </w:r>
      <w:r>
        <w:t>jen „</w:t>
      </w:r>
      <w:r w:rsidRPr="001B4DEA">
        <w:rPr>
          <w:b/>
        </w:rPr>
        <w:t>Software</w:t>
      </w:r>
      <w:r>
        <w:t>“</w:t>
      </w:r>
      <w:r w:rsidR="0011549F">
        <w:t>, „</w:t>
      </w:r>
      <w:r w:rsidR="0011549F" w:rsidRPr="0011549F">
        <w:rPr>
          <w:b/>
        </w:rPr>
        <w:t>Nový systém</w:t>
      </w:r>
      <w:r w:rsidR="0011549F">
        <w:t>“,</w:t>
      </w:r>
      <w:r w:rsidR="00736335">
        <w:t xml:space="preserve"> „</w:t>
      </w:r>
      <w:r w:rsidR="00736335" w:rsidRPr="00736335">
        <w:rPr>
          <w:b/>
        </w:rPr>
        <w:t>Systém</w:t>
      </w:r>
      <w:r w:rsidR="00736335">
        <w:t>“</w:t>
      </w:r>
      <w:r w:rsidR="0011549F">
        <w:t xml:space="preserve"> nebo „</w:t>
      </w:r>
      <w:r w:rsidR="0011549F" w:rsidRPr="0011549F">
        <w:rPr>
          <w:b/>
        </w:rPr>
        <w:t>Řešení</w:t>
      </w:r>
      <w:r w:rsidR="0011549F">
        <w:t>“</w:t>
      </w:r>
      <w:r>
        <w:t>)</w:t>
      </w:r>
      <w:r w:rsidR="009A29D4">
        <w:t xml:space="preserve">, a to formou upgrade stávajícího </w:t>
      </w:r>
      <w:r w:rsidR="007A7124">
        <w:t>ERP</w:t>
      </w:r>
      <w:r w:rsidR="009A29D4">
        <w:t>, jak je dále vymezen.</w:t>
      </w:r>
    </w:p>
    <w:p w14:paraId="2F3CB07A" w14:textId="77777777" w:rsidR="000F3EA5" w:rsidRDefault="000F3EA5" w:rsidP="00960941">
      <w:pPr>
        <w:tabs>
          <w:tab w:val="center" w:pos="4536"/>
          <w:tab w:val="right" w:pos="9072"/>
        </w:tabs>
      </w:pPr>
    </w:p>
    <w:p w14:paraId="7F23FD57" w14:textId="51F7BA2D" w:rsidR="000F3EA5" w:rsidRDefault="7DF60A10" w:rsidP="00960941">
      <w:pPr>
        <w:tabs>
          <w:tab w:val="center" w:pos="4536"/>
          <w:tab w:val="right" w:pos="9072"/>
        </w:tabs>
      </w:pPr>
      <w:r>
        <w:t xml:space="preserve">Pro vyloučení pochybností zadavatel </w:t>
      </w:r>
      <w:r w:rsidRPr="008F572A">
        <w:t xml:space="preserve">uvádí, že dodávka </w:t>
      </w:r>
      <w:r w:rsidR="00DC077D" w:rsidRPr="008F572A">
        <w:t xml:space="preserve">licencí pro </w:t>
      </w:r>
      <w:r w:rsidRPr="008F572A">
        <w:t>platform</w:t>
      </w:r>
      <w:r w:rsidR="00DC077D" w:rsidRPr="008F572A">
        <w:t>u</w:t>
      </w:r>
      <w:r w:rsidRPr="008F572A">
        <w:t xml:space="preserve"> Microsoft Dynamics 365 Business </w:t>
      </w:r>
      <w:proofErr w:type="spellStart"/>
      <w:r w:rsidRPr="008F572A">
        <w:t>Central</w:t>
      </w:r>
      <w:proofErr w:type="spellEnd"/>
      <w:r w:rsidRPr="008F572A">
        <w:t xml:space="preserve"> </w:t>
      </w:r>
      <w:r w:rsidRPr="008F572A">
        <w:rPr>
          <w:b/>
          <w:bCs/>
        </w:rPr>
        <w:t>není předmětem veřejné zakázky</w:t>
      </w:r>
      <w:r>
        <w:t>.</w:t>
      </w:r>
    </w:p>
    <w:p w14:paraId="780D6C03" w14:textId="77777777" w:rsidR="000F3EA5" w:rsidRDefault="000F3EA5" w:rsidP="00960941">
      <w:pPr>
        <w:tabs>
          <w:tab w:val="center" w:pos="4536"/>
          <w:tab w:val="right" w:pos="9072"/>
        </w:tabs>
      </w:pPr>
    </w:p>
    <w:p w14:paraId="0B8A8047" w14:textId="60CE9703" w:rsidR="004447E3" w:rsidRDefault="00BA0F0F" w:rsidP="00960941">
      <w:pPr>
        <w:tabs>
          <w:tab w:val="center" w:pos="4536"/>
          <w:tab w:val="right" w:pos="9072"/>
        </w:tabs>
      </w:pPr>
      <w:r>
        <w:t xml:space="preserve">Zadavatel požaduje, aby </w:t>
      </w:r>
      <w:r w:rsidR="00641607">
        <w:t xml:space="preserve">Řešení </w:t>
      </w:r>
      <w:r w:rsidR="004447E3">
        <w:t>nad rámec toho, co je uvedeno v přílohách této zadávací dokumentace</w:t>
      </w:r>
      <w:r w:rsidR="00736335">
        <w:t>,</w:t>
      </w:r>
      <w:r w:rsidR="004447E3">
        <w:t xml:space="preserve"> splňoval</w:t>
      </w:r>
      <w:r w:rsidR="00641607">
        <w:t>o</w:t>
      </w:r>
      <w:r w:rsidR="004447E3">
        <w:t xml:space="preserve"> následující požadavky:</w:t>
      </w:r>
    </w:p>
    <w:p w14:paraId="73FCB4B6" w14:textId="708432A4" w:rsidR="004447E3" w:rsidRPr="004447E3" w:rsidRDefault="004447E3" w:rsidP="00641607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 w:rsidRPr="004447E3">
        <w:rPr>
          <w:rFonts w:ascii="Arial" w:hAnsi="Arial"/>
        </w:rPr>
        <w:t>musí umožňovat vést řádně účetnictví podle platných právních předpisů</w:t>
      </w:r>
      <w:r w:rsidR="009A29D4">
        <w:rPr>
          <w:rFonts w:ascii="Arial" w:hAnsi="Arial"/>
        </w:rPr>
        <w:t xml:space="preserve"> včetně zákona č. </w:t>
      </w:r>
      <w:r w:rsidR="00641607">
        <w:rPr>
          <w:rFonts w:ascii="Arial" w:hAnsi="Arial"/>
        </w:rPr>
        <w:t xml:space="preserve">231/2025 Sb., </w:t>
      </w:r>
      <w:r w:rsidR="00641607" w:rsidRPr="00641607">
        <w:rPr>
          <w:rFonts w:ascii="Arial" w:hAnsi="Arial"/>
        </w:rPr>
        <w:t>o řízení a kontrole veřejných financí</w:t>
      </w:r>
      <w:r w:rsidRPr="004447E3">
        <w:rPr>
          <w:rFonts w:ascii="Arial" w:hAnsi="Arial"/>
        </w:rPr>
        <w:t>;</w:t>
      </w:r>
    </w:p>
    <w:p w14:paraId="25B312CA" w14:textId="766FDAC5" w:rsidR="005E0BE7" w:rsidRPr="009D72CA" w:rsidRDefault="005E0BE7" w:rsidP="001D48AA">
      <w:pPr>
        <w:pStyle w:val="Odstavecseseznamem"/>
        <w:numPr>
          <w:ilvl w:val="0"/>
          <w:numId w:val="3"/>
        </w:numPr>
        <w:spacing w:after="0" w:line="280" w:lineRule="atLeast"/>
        <w:ind w:left="714" w:hanging="357"/>
        <w:rPr>
          <w:rFonts w:ascii="Arial" w:hAnsi="Arial"/>
        </w:rPr>
      </w:pPr>
      <w:r w:rsidRPr="009D72CA">
        <w:rPr>
          <w:rFonts w:ascii="Arial" w:hAnsi="Arial"/>
        </w:rPr>
        <w:t>musí umožňovat řádně vykonávat agendu personální, mzdovou a vzdělávání podle platných právních předpisů</w:t>
      </w:r>
      <w:r w:rsidR="00BF0BDA">
        <w:rPr>
          <w:rFonts w:ascii="Arial" w:hAnsi="Arial"/>
        </w:rPr>
        <w:t>, zejména dle zákona č. 262/2006 Sb., zákoník práce, ve znění pozdějších př</w:t>
      </w:r>
      <w:r w:rsidR="00DA3578">
        <w:rPr>
          <w:rFonts w:ascii="Arial" w:hAnsi="Arial"/>
        </w:rPr>
        <w:t>e</w:t>
      </w:r>
      <w:r w:rsidR="00BF0BDA">
        <w:rPr>
          <w:rFonts w:ascii="Arial" w:hAnsi="Arial"/>
        </w:rPr>
        <w:t>dpisů</w:t>
      </w:r>
      <w:r w:rsidRPr="009D72CA">
        <w:rPr>
          <w:rFonts w:ascii="Arial" w:hAnsi="Arial"/>
        </w:rPr>
        <w:t>;</w:t>
      </w:r>
    </w:p>
    <w:p w14:paraId="62E8D7FF" w14:textId="0AF2448F" w:rsidR="004447E3" w:rsidRDefault="004447E3" w:rsidP="00A80634">
      <w:pPr>
        <w:pStyle w:val="Odstavecseseznamem"/>
        <w:numPr>
          <w:ilvl w:val="0"/>
          <w:numId w:val="3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musí umožňovat řádně vykazovat poskytnuté zdravotní služby vůči zdravotním pojišťovnám</w:t>
      </w:r>
      <w:r w:rsidR="00A80634">
        <w:rPr>
          <w:rFonts w:ascii="Arial" w:hAnsi="Arial"/>
        </w:rPr>
        <w:t xml:space="preserve"> podle zákona č. 48/1997 Sb., </w:t>
      </w:r>
      <w:r w:rsidR="00A80634" w:rsidRPr="00A80634">
        <w:rPr>
          <w:rFonts w:ascii="Arial" w:hAnsi="Arial"/>
        </w:rPr>
        <w:t>o veřejném zdravotním pojištění a o změně a doplnění některých souvisejících zákonů</w:t>
      </w:r>
      <w:r w:rsidR="00A80634">
        <w:rPr>
          <w:rFonts w:ascii="Arial" w:hAnsi="Arial"/>
        </w:rPr>
        <w:t>, ve znění pozdějších předpisů,</w:t>
      </w:r>
      <w:r>
        <w:rPr>
          <w:rFonts w:ascii="Arial" w:hAnsi="Arial"/>
        </w:rPr>
        <w:t xml:space="preserve"> tak, aby zadavatel mohl řádně a efektivně čerpat finanční prostředky z veřejného zdravotního poj</w:t>
      </w:r>
      <w:r w:rsidR="00736335">
        <w:rPr>
          <w:rFonts w:ascii="Arial" w:hAnsi="Arial"/>
        </w:rPr>
        <w:t>ištění</w:t>
      </w:r>
      <w:r w:rsidR="00FE0420">
        <w:rPr>
          <w:rFonts w:ascii="Arial" w:hAnsi="Arial"/>
        </w:rPr>
        <w:t>.</w:t>
      </w:r>
    </w:p>
    <w:p w14:paraId="3313648D" w14:textId="77777777" w:rsidR="004447E3" w:rsidRDefault="004447E3" w:rsidP="004447E3"/>
    <w:p w14:paraId="633CF9FA" w14:textId="2BC892B4" w:rsidR="00FE0420" w:rsidRPr="00736335" w:rsidRDefault="00FE0420" w:rsidP="00FE0420">
      <w:bookmarkStart w:id="16" w:name="_Toc210894143"/>
      <w:bookmarkStart w:id="17" w:name="_Toc210894210"/>
      <w:bookmarkStart w:id="18" w:name="_Toc210894144"/>
      <w:bookmarkStart w:id="19" w:name="_Toc210894211"/>
      <w:bookmarkStart w:id="20" w:name="_Toc210894145"/>
      <w:bookmarkStart w:id="21" w:name="_Toc210894212"/>
      <w:bookmarkStart w:id="22" w:name="_Toc210894146"/>
      <w:bookmarkStart w:id="23" w:name="_Toc210894213"/>
      <w:bookmarkStart w:id="24" w:name="_Toc210894147"/>
      <w:bookmarkStart w:id="25" w:name="_Toc210894214"/>
      <w:bookmarkStart w:id="26" w:name="_Toc210894148"/>
      <w:bookmarkStart w:id="27" w:name="_Toc210894215"/>
      <w:bookmarkStart w:id="28" w:name="_Toc210894149"/>
      <w:bookmarkStart w:id="29" w:name="_Toc210894216"/>
      <w:bookmarkStart w:id="30" w:name="_Toc210894150"/>
      <w:bookmarkStart w:id="31" w:name="_Toc21089421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t>Dodavatelem stávajícího ERP zadavatele</w:t>
      </w:r>
      <w:r w:rsidR="00D6498E">
        <w:t>, zahrnujícího i modul</w:t>
      </w:r>
      <w:r>
        <w:t xml:space="preserve"> mezd, </w:t>
      </w:r>
      <w:r w:rsidR="00D6498E">
        <w:t xml:space="preserve">postaveného </w:t>
      </w:r>
      <w:r>
        <w:t>na platform</w:t>
      </w:r>
      <w:r w:rsidR="00100F1F">
        <w:t>ě</w:t>
      </w:r>
      <w:r>
        <w:t xml:space="preserve"> </w:t>
      </w:r>
      <w:r w:rsidRPr="00736335">
        <w:t xml:space="preserve">Microsoft Dynamics NAV, je společnost </w:t>
      </w:r>
      <w:r w:rsidRPr="00736335">
        <w:rPr>
          <w:b/>
          <w:bCs/>
        </w:rPr>
        <w:t xml:space="preserve">Konica Minolta IT </w:t>
      </w:r>
      <w:proofErr w:type="spellStart"/>
      <w:r w:rsidRPr="00736335">
        <w:rPr>
          <w:b/>
          <w:bCs/>
        </w:rPr>
        <w:t>Solutions</w:t>
      </w:r>
      <w:proofErr w:type="spellEnd"/>
      <w:r w:rsidRPr="00736335">
        <w:rPr>
          <w:b/>
          <w:bCs/>
        </w:rPr>
        <w:t xml:space="preserve"> Czech s.r.o.</w:t>
      </w:r>
      <w:r w:rsidRPr="00736335">
        <w:t>, IČ: 258 20 826, se sídlem U plynárny 1002/97, Michle, 101 00 Praha 10 (dále jen „</w:t>
      </w:r>
      <w:r w:rsidRPr="00736335">
        <w:rPr>
          <w:b/>
          <w:bCs/>
        </w:rPr>
        <w:t>KMITS</w:t>
      </w:r>
      <w:r w:rsidRPr="00736335">
        <w:t>“; stávající ERP včetně stávajícího modulu mezd dále jen „</w:t>
      </w:r>
      <w:r w:rsidRPr="00736335">
        <w:rPr>
          <w:b/>
          <w:bCs/>
        </w:rPr>
        <w:t xml:space="preserve">Stávající </w:t>
      </w:r>
      <w:r w:rsidR="007A7124">
        <w:rPr>
          <w:b/>
          <w:bCs/>
        </w:rPr>
        <w:t>ERP</w:t>
      </w:r>
      <w:r w:rsidRPr="00736335">
        <w:t xml:space="preserve">“). </w:t>
      </w:r>
      <w:r w:rsidR="00BF0BDA">
        <w:t>Stávající ERP je autorským dílem KMITS.</w:t>
      </w:r>
    </w:p>
    <w:p w14:paraId="354ED95E" w14:textId="77777777" w:rsidR="00FE0420" w:rsidRDefault="00FE0420" w:rsidP="00FE0420"/>
    <w:p w14:paraId="2CF5B40E" w14:textId="3F4FE9B7" w:rsidR="00FE0420" w:rsidRPr="008E5EBB" w:rsidRDefault="00FE0420" w:rsidP="00FE0420">
      <w:r w:rsidRPr="008E5EBB">
        <w:t xml:space="preserve">Stávající </w:t>
      </w:r>
      <w:r w:rsidR="007A7124" w:rsidRPr="00A80634">
        <w:t>ERP</w:t>
      </w:r>
      <w:r w:rsidRPr="008E5EBB">
        <w:t xml:space="preserve"> </w:t>
      </w:r>
      <w:r w:rsidR="00A0567F" w:rsidRPr="00A80634">
        <w:t>zahrnuje i</w:t>
      </w:r>
      <w:r w:rsidRPr="008E5EBB">
        <w:t xml:space="preserve"> t</w:t>
      </w:r>
      <w:r w:rsidR="00A0567F" w:rsidRPr="00A80634">
        <w:t>yto</w:t>
      </w:r>
      <w:r w:rsidRPr="008E5EBB">
        <w:t xml:space="preserve"> </w:t>
      </w:r>
      <w:r w:rsidR="004A404A" w:rsidRPr="00A80634">
        <w:t>nadstavbov</w:t>
      </w:r>
      <w:r w:rsidR="00A0567F" w:rsidRPr="00A80634">
        <w:t>é</w:t>
      </w:r>
      <w:r w:rsidR="004A404A" w:rsidRPr="00A80634">
        <w:t xml:space="preserve"> </w:t>
      </w:r>
      <w:r w:rsidRPr="008E5EBB">
        <w:t>moduly</w:t>
      </w:r>
      <w:r w:rsidR="004A404A" w:rsidRPr="00A80634">
        <w:t xml:space="preserve"> dodavatele KMITS:</w:t>
      </w:r>
    </w:p>
    <w:p w14:paraId="69094CCF" w14:textId="77777777" w:rsidR="00FE0420" w:rsidRPr="008E5EBB" w:rsidRDefault="00FE0420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4001010 </w:t>
      </w:r>
      <w:proofErr w:type="spellStart"/>
      <w:r w:rsidRPr="008E5EBB">
        <w:rPr>
          <w:rFonts w:ascii="Arial" w:hAnsi="Arial"/>
        </w:rPr>
        <w:t>Personnel</w:t>
      </w:r>
      <w:proofErr w:type="spellEnd"/>
      <w:r w:rsidRPr="008E5EBB">
        <w:rPr>
          <w:rFonts w:ascii="Arial" w:hAnsi="Arial"/>
        </w:rPr>
        <w:t xml:space="preserve"> Management;</w:t>
      </w:r>
    </w:p>
    <w:p w14:paraId="24D4853B" w14:textId="77777777" w:rsidR="00FE0420" w:rsidRPr="008E5EBB" w:rsidRDefault="00FE0420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lastRenderedPageBreak/>
        <w:t xml:space="preserve">4001020 </w:t>
      </w:r>
      <w:proofErr w:type="spellStart"/>
      <w:r w:rsidRPr="008E5EBB">
        <w:rPr>
          <w:rFonts w:ascii="Arial" w:hAnsi="Arial"/>
        </w:rPr>
        <w:t>Wages</w:t>
      </w:r>
      <w:proofErr w:type="spellEnd"/>
      <w:r w:rsidRPr="008E5EBB">
        <w:rPr>
          <w:rFonts w:ascii="Arial" w:hAnsi="Arial"/>
        </w:rPr>
        <w:t xml:space="preserve"> and </w:t>
      </w:r>
      <w:proofErr w:type="spellStart"/>
      <w:r w:rsidRPr="008E5EBB">
        <w:rPr>
          <w:rFonts w:ascii="Arial" w:hAnsi="Arial"/>
        </w:rPr>
        <w:t>Salaries</w:t>
      </w:r>
      <w:proofErr w:type="spellEnd"/>
      <w:r w:rsidRPr="008E5EBB">
        <w:rPr>
          <w:rFonts w:ascii="Arial" w:hAnsi="Arial"/>
        </w:rPr>
        <w:t>;</w:t>
      </w:r>
    </w:p>
    <w:p w14:paraId="0807EEB8" w14:textId="77777777" w:rsidR="00FE0420" w:rsidRPr="00A80634" w:rsidRDefault="00FE0420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4001030 </w:t>
      </w:r>
      <w:proofErr w:type="spellStart"/>
      <w:r w:rsidRPr="008E5EBB">
        <w:rPr>
          <w:rFonts w:ascii="Arial" w:hAnsi="Arial"/>
        </w:rPr>
        <w:t>Payroll</w:t>
      </w:r>
      <w:proofErr w:type="spellEnd"/>
      <w:r w:rsidRPr="008E5EBB">
        <w:rPr>
          <w:rFonts w:ascii="Arial" w:hAnsi="Arial"/>
        </w:rPr>
        <w:t xml:space="preserve"> and </w:t>
      </w:r>
      <w:proofErr w:type="spellStart"/>
      <w:r w:rsidRPr="008E5EBB">
        <w:rPr>
          <w:rFonts w:ascii="Arial" w:hAnsi="Arial"/>
        </w:rPr>
        <w:t>Personnel</w:t>
      </w:r>
      <w:proofErr w:type="spellEnd"/>
      <w:r w:rsidRPr="008E5EBB">
        <w:rPr>
          <w:rFonts w:ascii="Arial" w:hAnsi="Arial"/>
        </w:rPr>
        <w:t xml:space="preserve"> Management Basic;</w:t>
      </w:r>
    </w:p>
    <w:p w14:paraId="6E1743DA" w14:textId="69B23195" w:rsidR="002645EB" w:rsidRPr="008E5EBB" w:rsidRDefault="002645EB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4002010 </w:t>
      </w:r>
      <w:proofErr w:type="spellStart"/>
      <w:r w:rsidRPr="008E5EBB">
        <w:rPr>
          <w:rFonts w:ascii="Arial" w:hAnsi="Arial"/>
        </w:rPr>
        <w:t>Advance</w:t>
      </w:r>
      <w:proofErr w:type="spellEnd"/>
      <w:r w:rsidRPr="008E5EBB">
        <w:rPr>
          <w:rFonts w:ascii="Arial" w:hAnsi="Arial"/>
        </w:rPr>
        <w:t xml:space="preserve"> </w:t>
      </w:r>
      <w:proofErr w:type="spellStart"/>
      <w:r w:rsidRPr="008E5EBB">
        <w:rPr>
          <w:rFonts w:ascii="Arial" w:hAnsi="Arial"/>
        </w:rPr>
        <w:t>Payment</w:t>
      </w:r>
      <w:proofErr w:type="spellEnd"/>
      <w:r w:rsidRPr="008E5EBB">
        <w:rPr>
          <w:rFonts w:ascii="Arial" w:hAnsi="Arial"/>
        </w:rPr>
        <w:t xml:space="preserve"> </w:t>
      </w:r>
      <w:proofErr w:type="spellStart"/>
      <w:r w:rsidRPr="008E5EBB">
        <w:rPr>
          <w:rFonts w:ascii="Arial" w:hAnsi="Arial"/>
        </w:rPr>
        <w:t>Posting</w:t>
      </w:r>
      <w:proofErr w:type="spellEnd"/>
      <w:r w:rsidRPr="008E5EBB">
        <w:rPr>
          <w:rFonts w:ascii="Arial" w:hAnsi="Arial"/>
        </w:rPr>
        <w:t>;</w:t>
      </w:r>
    </w:p>
    <w:p w14:paraId="26F4EA24" w14:textId="26948B1C" w:rsidR="00891F21" w:rsidRPr="008E5EBB" w:rsidRDefault="00891F21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4002020 Sales </w:t>
      </w:r>
      <w:proofErr w:type="spellStart"/>
      <w:r w:rsidRPr="008E5EBB">
        <w:rPr>
          <w:rFonts w:ascii="Arial" w:hAnsi="Arial"/>
        </w:rPr>
        <w:t>Advance</w:t>
      </w:r>
      <w:proofErr w:type="spellEnd"/>
      <w:r w:rsidRPr="008E5EBB">
        <w:rPr>
          <w:rFonts w:ascii="Arial" w:hAnsi="Arial"/>
        </w:rPr>
        <w:t xml:space="preserve"> </w:t>
      </w:r>
      <w:proofErr w:type="spellStart"/>
      <w:r w:rsidRPr="008E5EBB">
        <w:rPr>
          <w:rFonts w:ascii="Arial" w:hAnsi="Arial"/>
        </w:rPr>
        <w:t>Payment</w:t>
      </w:r>
      <w:proofErr w:type="spellEnd"/>
      <w:r w:rsidRPr="008E5EBB">
        <w:rPr>
          <w:rFonts w:ascii="Arial" w:hAnsi="Arial"/>
        </w:rPr>
        <w:t>;</w:t>
      </w:r>
    </w:p>
    <w:p w14:paraId="2B09A8B2" w14:textId="0264D698" w:rsidR="00891F21" w:rsidRPr="008E5EBB" w:rsidRDefault="00891F21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4002030 </w:t>
      </w:r>
      <w:proofErr w:type="spellStart"/>
      <w:r w:rsidRPr="008E5EBB">
        <w:rPr>
          <w:rFonts w:ascii="Arial" w:hAnsi="Arial"/>
        </w:rPr>
        <w:t>Purchase</w:t>
      </w:r>
      <w:proofErr w:type="spellEnd"/>
      <w:r w:rsidRPr="008E5EBB">
        <w:rPr>
          <w:rFonts w:ascii="Arial" w:hAnsi="Arial"/>
        </w:rPr>
        <w:t xml:space="preserve"> </w:t>
      </w:r>
      <w:proofErr w:type="spellStart"/>
      <w:r w:rsidRPr="008E5EBB">
        <w:rPr>
          <w:rFonts w:ascii="Arial" w:hAnsi="Arial"/>
        </w:rPr>
        <w:t>Advance</w:t>
      </w:r>
      <w:proofErr w:type="spellEnd"/>
      <w:r w:rsidRPr="008E5EBB">
        <w:rPr>
          <w:rFonts w:ascii="Arial" w:hAnsi="Arial"/>
        </w:rPr>
        <w:t xml:space="preserve"> </w:t>
      </w:r>
      <w:proofErr w:type="spellStart"/>
      <w:r w:rsidRPr="008E5EBB">
        <w:rPr>
          <w:rFonts w:ascii="Arial" w:hAnsi="Arial"/>
        </w:rPr>
        <w:t>Payment</w:t>
      </w:r>
      <w:proofErr w:type="spellEnd"/>
      <w:r w:rsidRPr="008E5EBB">
        <w:rPr>
          <w:rFonts w:ascii="Arial" w:hAnsi="Arial"/>
        </w:rPr>
        <w:t>;</w:t>
      </w:r>
    </w:p>
    <w:p w14:paraId="42C97A4C" w14:textId="5490A5BE" w:rsidR="00891F21" w:rsidRPr="008E5EBB" w:rsidRDefault="00891F21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4002210 </w:t>
      </w:r>
      <w:proofErr w:type="spellStart"/>
      <w:r w:rsidRPr="008E5EBB">
        <w:rPr>
          <w:rFonts w:ascii="Arial" w:hAnsi="Arial"/>
        </w:rPr>
        <w:t>Automatic</w:t>
      </w:r>
      <w:proofErr w:type="spellEnd"/>
      <w:r w:rsidRPr="008E5EBB">
        <w:rPr>
          <w:rFonts w:ascii="Arial" w:hAnsi="Arial"/>
        </w:rPr>
        <w:t xml:space="preserve"> Banking;</w:t>
      </w:r>
    </w:p>
    <w:p w14:paraId="335DCADB" w14:textId="77777777" w:rsidR="00FE0420" w:rsidRPr="008E5EBB" w:rsidRDefault="00FE0420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4004510 </w:t>
      </w:r>
      <w:proofErr w:type="spellStart"/>
      <w:r w:rsidRPr="008E5EBB">
        <w:rPr>
          <w:rFonts w:ascii="Arial" w:hAnsi="Arial"/>
        </w:rPr>
        <w:t>Healthcare</w:t>
      </w:r>
      <w:proofErr w:type="spellEnd"/>
      <w:r w:rsidRPr="008E5EBB">
        <w:rPr>
          <w:rFonts w:ascii="Arial" w:hAnsi="Arial"/>
        </w:rPr>
        <w:t xml:space="preserve"> Controlling;</w:t>
      </w:r>
    </w:p>
    <w:p w14:paraId="303C0E5F" w14:textId="77777777" w:rsidR="00FE0420" w:rsidRPr="008E5EBB" w:rsidRDefault="00FE0420" w:rsidP="00FE0420">
      <w:pPr>
        <w:pStyle w:val="Odstavecseseznamem"/>
        <w:numPr>
          <w:ilvl w:val="0"/>
          <w:numId w:val="26"/>
        </w:numPr>
        <w:spacing w:after="0" w:line="280" w:lineRule="atLeast"/>
        <w:rPr>
          <w:rFonts w:ascii="Arial" w:hAnsi="Arial"/>
        </w:rPr>
      </w:pPr>
      <w:r w:rsidRPr="008E5EBB">
        <w:rPr>
          <w:rFonts w:ascii="Arial" w:hAnsi="Arial"/>
        </w:rPr>
        <w:t xml:space="preserve">4005070 Business </w:t>
      </w:r>
      <w:proofErr w:type="spellStart"/>
      <w:r w:rsidRPr="008E5EBB">
        <w:rPr>
          <w:rFonts w:ascii="Arial" w:hAnsi="Arial"/>
        </w:rPr>
        <w:t>Wizard</w:t>
      </w:r>
      <w:proofErr w:type="spellEnd"/>
      <w:r w:rsidRPr="008E5EBB">
        <w:rPr>
          <w:rFonts w:ascii="Arial" w:hAnsi="Arial"/>
        </w:rPr>
        <w:t>;</w:t>
      </w:r>
    </w:p>
    <w:p w14:paraId="5B880538" w14:textId="77777777" w:rsidR="000F3EA5" w:rsidRPr="00A80634" w:rsidRDefault="000F3EA5" w:rsidP="0011549F">
      <w:pPr>
        <w:rPr>
          <w:highlight w:val="magenta"/>
        </w:rPr>
      </w:pPr>
    </w:p>
    <w:p w14:paraId="78668775" w14:textId="6182BBF7" w:rsidR="00736335" w:rsidRPr="004C0CCD" w:rsidRDefault="00736335" w:rsidP="00A80634">
      <w:r w:rsidRPr="00736335">
        <w:t xml:space="preserve">Zadavatel </w:t>
      </w:r>
      <w:r w:rsidR="007A7124">
        <w:t xml:space="preserve">požaduje </w:t>
      </w:r>
      <w:r w:rsidR="007A7124" w:rsidRPr="00D6498E">
        <w:t xml:space="preserve">provedení </w:t>
      </w:r>
      <w:r w:rsidR="005A1E92" w:rsidRPr="00D6498E">
        <w:t xml:space="preserve">upgrade </w:t>
      </w:r>
      <w:r w:rsidR="0011549F" w:rsidRPr="00D6498E">
        <w:t>S</w:t>
      </w:r>
      <w:r w:rsidRPr="00D6498E">
        <w:t xml:space="preserve">távajícího </w:t>
      </w:r>
      <w:r w:rsidR="007A7124" w:rsidRPr="00D6498E">
        <w:t>ERP</w:t>
      </w:r>
      <w:r w:rsidR="00D6498E">
        <w:t xml:space="preserve"> včetně jeho převedení na platformu Microsoft Dynamics 365 Business </w:t>
      </w:r>
      <w:proofErr w:type="spellStart"/>
      <w:r w:rsidR="00D6498E">
        <w:t>Central</w:t>
      </w:r>
      <w:proofErr w:type="spellEnd"/>
      <w:r w:rsidR="00D6498E">
        <w:t xml:space="preserve"> a konfigurace této platformy, to vše</w:t>
      </w:r>
      <w:r w:rsidR="007A7124" w:rsidRPr="00D6498E">
        <w:t xml:space="preserve"> </w:t>
      </w:r>
      <w:r w:rsidRPr="00D6498E">
        <w:t xml:space="preserve">tak, aby koncový stav odpovídal požadavkům zadavatele stanoveným v </w:t>
      </w:r>
      <w:r w:rsidR="0011549F" w:rsidRPr="00D6498E">
        <w:t xml:space="preserve">této zadávací dokumentaci a jejích přílohách, tj. požadavkům na </w:t>
      </w:r>
      <w:r w:rsidR="007A7124" w:rsidRPr="00D6498E">
        <w:t>Řešení</w:t>
      </w:r>
      <w:r w:rsidRPr="00D6498E">
        <w:t xml:space="preserve">, přičemž </w:t>
      </w:r>
      <w:r w:rsidR="005A1E92" w:rsidRPr="00D6498E">
        <w:t xml:space="preserve">účastník zadávacího řízení </w:t>
      </w:r>
      <w:r w:rsidRPr="00D6498E">
        <w:t xml:space="preserve">ve své nabídce předloží rovněž </w:t>
      </w:r>
      <w:r w:rsidRPr="00D6498E">
        <w:rPr>
          <w:b/>
        </w:rPr>
        <w:t>doklad potvrzený společností KMITS</w:t>
      </w:r>
      <w:r w:rsidRPr="00D6498E">
        <w:t>, ze kterého bude vyplývat oprávnění dodavatele provádět veškeré potřebné úpravy S</w:t>
      </w:r>
      <w:r w:rsidR="0011549F" w:rsidRPr="00D6498E">
        <w:t xml:space="preserve">távajícího </w:t>
      </w:r>
      <w:r w:rsidR="00BF0BDA" w:rsidRPr="00D6498E">
        <w:t>ERP</w:t>
      </w:r>
      <w:r w:rsidR="00306B2D" w:rsidRPr="00D6498E">
        <w:rPr>
          <w:rStyle w:val="Znakapoznpodarou"/>
        </w:rPr>
        <w:footnoteReference w:id="2"/>
      </w:r>
      <w:r w:rsidR="00BF0BDA" w:rsidRPr="00D6498E">
        <w:t xml:space="preserve"> v rozsahu, ve kterém je to nezbytné pro splnění předmětu veřejné zakázky. T</w:t>
      </w:r>
      <w:r w:rsidRPr="00D6498E">
        <w:t>ímto dokladem může být zejména poddodavatelská smlouva uzavřená se společností KMITS ve smyslu „</w:t>
      </w:r>
      <w:r w:rsidRPr="00D6498E">
        <w:rPr>
          <w:iCs/>
        </w:rPr>
        <w:t>Závazku k poskytnutí součinnosti dodavatelům v zadávacím řízení</w:t>
      </w:r>
      <w:r w:rsidRPr="00D6498E">
        <w:t xml:space="preserve">“, který tvoří </w:t>
      </w:r>
      <w:r w:rsidR="0011549F" w:rsidRPr="00D6498E">
        <w:t>p</w:t>
      </w:r>
      <w:r w:rsidRPr="00D6498E">
        <w:t xml:space="preserve">řílohu č. </w:t>
      </w:r>
      <w:r w:rsidR="00B67AAD">
        <w:t>3</w:t>
      </w:r>
      <w:r w:rsidR="00B67AAD" w:rsidRPr="00D6498E">
        <w:t xml:space="preserve"> </w:t>
      </w:r>
      <w:r w:rsidR="0011549F" w:rsidRPr="00D6498E">
        <w:t xml:space="preserve">této zadávací </w:t>
      </w:r>
      <w:r w:rsidR="0011549F" w:rsidRPr="004C0CCD">
        <w:t>dokumentace</w:t>
      </w:r>
      <w:r w:rsidRPr="004C0CCD">
        <w:t>.</w:t>
      </w:r>
    </w:p>
    <w:p w14:paraId="2C2CFDDC" w14:textId="11B65F20" w:rsidR="00146569" w:rsidRPr="004C0CCD" w:rsidRDefault="00146569"/>
    <w:p w14:paraId="71241E96" w14:textId="6D23606F" w:rsidR="00146569" w:rsidRPr="004C0CCD" w:rsidRDefault="00146569" w:rsidP="00A80634">
      <w:pPr>
        <w:pStyle w:val="Nadpis2"/>
      </w:pPr>
      <w:r w:rsidRPr="004C0CCD">
        <w:t xml:space="preserve">Požadavky na průběh </w:t>
      </w:r>
      <w:r w:rsidR="008147C7" w:rsidRPr="004C0CCD">
        <w:t>plnění smlouvy</w:t>
      </w:r>
    </w:p>
    <w:p w14:paraId="399D9857" w14:textId="77777777" w:rsidR="00146569" w:rsidRPr="004C0CCD" w:rsidRDefault="00146569"/>
    <w:p w14:paraId="3C473AC7" w14:textId="73CF948D" w:rsidR="00BF0BDA" w:rsidRPr="004C0CCD" w:rsidRDefault="00BF0BDA" w:rsidP="00BF0BDA">
      <w:r w:rsidRPr="004C0CCD">
        <w:t>Zadavatel požaduje, aby dodavatel plnil předmět veřejné zakázky v následujících technologických ICT prostředích:</w:t>
      </w:r>
    </w:p>
    <w:p w14:paraId="7D82E45F" w14:textId="2767F8CF" w:rsidR="00BF0BDA" w:rsidRPr="007E079A" w:rsidRDefault="00BF0BDA" w:rsidP="007E079A">
      <w:pPr>
        <w:pStyle w:val="Odstavecseseznamem"/>
        <w:numPr>
          <w:ilvl w:val="0"/>
          <w:numId w:val="26"/>
        </w:numPr>
        <w:spacing w:after="0" w:line="280" w:lineRule="atLeast"/>
      </w:pPr>
      <w:r w:rsidRPr="004C0CCD">
        <w:rPr>
          <w:rFonts w:ascii="Arial" w:hAnsi="Arial"/>
        </w:rPr>
        <w:t>Vývojové prostředí, které</w:t>
      </w:r>
      <w:r w:rsidRPr="007E079A">
        <w:rPr>
          <w:rFonts w:ascii="Arial" w:hAnsi="Arial"/>
        </w:rPr>
        <w:t xml:space="preserve"> zajišťuje dodavatel, a ve kterém bude probíhat vývoj Řešení nebo jeho částí, vývoj zákaznických úprav</w:t>
      </w:r>
      <w:r w:rsidR="00A54033">
        <w:rPr>
          <w:rFonts w:ascii="Arial" w:hAnsi="Arial"/>
        </w:rPr>
        <w:t xml:space="preserve"> a </w:t>
      </w:r>
      <w:r w:rsidR="0081095D">
        <w:rPr>
          <w:rFonts w:ascii="Arial" w:hAnsi="Arial"/>
        </w:rPr>
        <w:t>integračních vazeb</w:t>
      </w:r>
      <w:r w:rsidRPr="007E079A">
        <w:rPr>
          <w:rFonts w:ascii="Arial" w:hAnsi="Arial"/>
        </w:rPr>
        <w:t>, případně provádění jiných změn Řešení</w:t>
      </w:r>
      <w:r w:rsidR="00AC7232" w:rsidRPr="007E079A">
        <w:rPr>
          <w:rFonts w:ascii="Arial" w:hAnsi="Arial"/>
        </w:rPr>
        <w:t>;</w:t>
      </w:r>
    </w:p>
    <w:p w14:paraId="319B0077" w14:textId="46F618A3" w:rsidR="00AC7232" w:rsidRPr="007E079A" w:rsidRDefault="00AC7232" w:rsidP="007E079A">
      <w:pPr>
        <w:pStyle w:val="Odstavecseseznamem"/>
        <w:numPr>
          <w:ilvl w:val="0"/>
          <w:numId w:val="26"/>
        </w:numPr>
        <w:spacing w:after="0" w:line="280" w:lineRule="atLeast"/>
      </w:pPr>
      <w:r w:rsidRPr="007E079A">
        <w:rPr>
          <w:rFonts w:ascii="Arial" w:hAnsi="Arial"/>
        </w:rPr>
        <w:t xml:space="preserve">Testovací prostředí, které zajišťuje zadavatel, a ve kterém bude provedena Implementace, Migrace, </w:t>
      </w:r>
      <w:r w:rsidR="00271B1E">
        <w:rPr>
          <w:rFonts w:ascii="Arial" w:hAnsi="Arial"/>
        </w:rPr>
        <w:t xml:space="preserve">školení a zapracování uživatelů, </w:t>
      </w:r>
      <w:r w:rsidRPr="007E079A">
        <w:rPr>
          <w:rFonts w:ascii="Arial" w:hAnsi="Arial"/>
        </w:rPr>
        <w:t>Testování Řešení po provedení Implementace, jakož i Testování jakýchkoli změn Řešení před jejich převedením do Produkčního prostředí;</w:t>
      </w:r>
    </w:p>
    <w:p w14:paraId="7BFE69F5" w14:textId="0E081981" w:rsidR="00AC7232" w:rsidRPr="007E079A" w:rsidRDefault="00AC7232" w:rsidP="007E079A">
      <w:pPr>
        <w:pStyle w:val="Odstavecseseznamem"/>
        <w:numPr>
          <w:ilvl w:val="0"/>
          <w:numId w:val="26"/>
        </w:numPr>
        <w:spacing w:after="0" w:line="280" w:lineRule="atLeast"/>
      </w:pPr>
      <w:r w:rsidRPr="007E079A">
        <w:rPr>
          <w:rFonts w:ascii="Arial" w:hAnsi="Arial"/>
        </w:rPr>
        <w:t>Produkční prostředí</w:t>
      </w:r>
      <w:r>
        <w:rPr>
          <w:rFonts w:ascii="Arial" w:hAnsi="Arial"/>
        </w:rPr>
        <w:t>, které zajišťuje zadavatel, a ve kterém bude probíhat ostrý provoz Řešení.</w:t>
      </w:r>
    </w:p>
    <w:p w14:paraId="70BA78BE" w14:textId="77777777" w:rsidR="00146569" w:rsidRDefault="00146569"/>
    <w:p w14:paraId="6DB1DDA0" w14:textId="2925E5E1" w:rsidR="00146569" w:rsidRDefault="00146569">
      <w:r>
        <w:t xml:space="preserve">Vývoj nových funkcionalit, Implementace Řešení, vývoj integračních vazeb a </w:t>
      </w:r>
      <w:r w:rsidR="00AC7232">
        <w:t xml:space="preserve">provádění </w:t>
      </w:r>
      <w:r>
        <w:t xml:space="preserve">úprav Řešení musí probíhat podle metodiky předložené účastníkem zadávacího řízení, která bude splňovat alespoň následující požadavky </w:t>
      </w:r>
      <w:r w:rsidRPr="00A76630">
        <w:t>zadavatele (dále jen „</w:t>
      </w:r>
      <w:r w:rsidRPr="00A76630">
        <w:rPr>
          <w:b/>
        </w:rPr>
        <w:t>Metodika implementace</w:t>
      </w:r>
      <w:r w:rsidRPr="00A76630">
        <w:t>“):</w:t>
      </w:r>
    </w:p>
    <w:p w14:paraId="5F85FB12" w14:textId="77777777" w:rsidR="007155A2" w:rsidRPr="00A76630" w:rsidRDefault="00630D82" w:rsidP="00A80634">
      <w:pPr>
        <w:pStyle w:val="Odstavecseseznamem"/>
        <w:numPr>
          <w:ilvl w:val="0"/>
          <w:numId w:val="40"/>
        </w:numPr>
        <w:rPr>
          <w:rFonts w:ascii="Arial" w:eastAsia="Times New Roman" w:hAnsi="Arial"/>
          <w:lang w:eastAsia="cs-CZ"/>
        </w:rPr>
      </w:pPr>
      <w:r w:rsidRPr="00A76630">
        <w:rPr>
          <w:rFonts w:ascii="Arial" w:eastAsia="Times New Roman" w:hAnsi="Arial"/>
          <w:lang w:eastAsia="cs-CZ"/>
        </w:rPr>
        <w:t>Implementace bude probíhat v</w:t>
      </w:r>
      <w:r w:rsidR="007E6DF0" w:rsidRPr="00A76630">
        <w:rPr>
          <w:rFonts w:ascii="Arial" w:eastAsia="Times New Roman" w:hAnsi="Arial"/>
          <w:lang w:eastAsia="cs-CZ"/>
        </w:rPr>
        <w:t xml:space="preserve"> těchto fázích: </w:t>
      </w:r>
    </w:p>
    <w:p w14:paraId="6E9CE350" w14:textId="03AC4D50" w:rsidR="007155A2" w:rsidRPr="00A76630" w:rsidRDefault="007E6DF0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A76630">
        <w:rPr>
          <w:rFonts w:ascii="Arial" w:eastAsia="Times New Roman" w:hAnsi="Arial"/>
          <w:b/>
          <w:bCs/>
          <w:lang w:eastAsia="cs-CZ"/>
        </w:rPr>
        <w:t>Analýza</w:t>
      </w:r>
      <w:r w:rsidRPr="00A76630">
        <w:rPr>
          <w:rFonts w:ascii="Arial" w:eastAsia="Times New Roman" w:hAnsi="Arial"/>
          <w:lang w:eastAsia="cs-CZ"/>
        </w:rPr>
        <w:t xml:space="preserve"> stávajícího řešení</w:t>
      </w:r>
      <w:r w:rsidR="00863362" w:rsidRPr="00A76630">
        <w:rPr>
          <w:rFonts w:ascii="Arial" w:eastAsia="Times New Roman" w:hAnsi="Arial"/>
          <w:lang w:eastAsia="cs-CZ"/>
        </w:rPr>
        <w:t>;</w:t>
      </w:r>
    </w:p>
    <w:p w14:paraId="5E0AFC18" w14:textId="041EB3E2" w:rsidR="00146569" w:rsidRPr="00A76630" w:rsidRDefault="007E6DF0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A76630">
        <w:rPr>
          <w:rFonts w:ascii="Arial" w:eastAsia="Times New Roman" w:hAnsi="Arial"/>
          <w:b/>
          <w:bCs/>
          <w:lang w:eastAsia="cs-CZ"/>
        </w:rPr>
        <w:t>Design</w:t>
      </w:r>
      <w:r w:rsidRPr="00A76630">
        <w:rPr>
          <w:rFonts w:ascii="Arial" w:eastAsia="Times New Roman" w:hAnsi="Arial"/>
          <w:lang w:eastAsia="cs-CZ"/>
        </w:rPr>
        <w:t xml:space="preserve"> nového řešení</w:t>
      </w:r>
      <w:r w:rsidR="00863362" w:rsidRPr="00A76630">
        <w:rPr>
          <w:rFonts w:ascii="Arial" w:eastAsia="Times New Roman" w:hAnsi="Arial"/>
          <w:lang w:eastAsia="cs-CZ"/>
        </w:rPr>
        <w:t>;</w:t>
      </w:r>
    </w:p>
    <w:p w14:paraId="48768016" w14:textId="28E792F6" w:rsidR="00863362" w:rsidRPr="00A76630" w:rsidRDefault="00863362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A76630">
        <w:rPr>
          <w:rFonts w:ascii="Arial" w:eastAsia="Times New Roman" w:hAnsi="Arial"/>
          <w:b/>
          <w:bCs/>
          <w:lang w:eastAsia="cs-CZ"/>
        </w:rPr>
        <w:t>Konfigurace</w:t>
      </w:r>
      <w:r w:rsidRPr="00A76630">
        <w:rPr>
          <w:rFonts w:ascii="Arial" w:eastAsia="Times New Roman" w:hAnsi="Arial"/>
          <w:lang w:eastAsia="cs-CZ"/>
        </w:rPr>
        <w:t xml:space="preserve"> nového řešení</w:t>
      </w:r>
      <w:r w:rsidR="0019223C" w:rsidRPr="00A76630">
        <w:rPr>
          <w:rFonts w:ascii="Arial" w:eastAsia="Times New Roman" w:hAnsi="Arial"/>
          <w:lang w:eastAsia="cs-CZ"/>
        </w:rPr>
        <w:t xml:space="preserve"> a </w:t>
      </w:r>
      <w:r w:rsidR="0019223C" w:rsidRPr="00A76630">
        <w:rPr>
          <w:rFonts w:ascii="Arial" w:eastAsia="Times New Roman" w:hAnsi="Arial"/>
          <w:b/>
          <w:bCs/>
          <w:lang w:eastAsia="cs-CZ"/>
        </w:rPr>
        <w:t>Vývoj</w:t>
      </w:r>
      <w:r w:rsidR="0019223C" w:rsidRPr="00A76630">
        <w:rPr>
          <w:rFonts w:ascii="Arial" w:eastAsia="Times New Roman" w:hAnsi="Arial"/>
          <w:lang w:eastAsia="cs-CZ"/>
        </w:rPr>
        <w:t xml:space="preserve"> zákaznických úprav</w:t>
      </w:r>
      <w:r w:rsidR="00656774" w:rsidRPr="00A76630">
        <w:rPr>
          <w:rFonts w:ascii="Arial" w:eastAsia="Times New Roman" w:hAnsi="Arial"/>
          <w:lang w:eastAsia="cs-CZ"/>
        </w:rPr>
        <w:t>;</w:t>
      </w:r>
    </w:p>
    <w:p w14:paraId="0702FC25" w14:textId="56FDA123" w:rsidR="008E4532" w:rsidRPr="00A76630" w:rsidRDefault="008E4532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F060A2">
        <w:rPr>
          <w:rFonts w:ascii="Arial" w:eastAsia="Times New Roman" w:hAnsi="Arial"/>
          <w:b/>
          <w:bCs/>
          <w:lang w:eastAsia="cs-CZ"/>
        </w:rPr>
        <w:t>Školení</w:t>
      </w:r>
      <w:r w:rsidRPr="00A76630">
        <w:rPr>
          <w:rFonts w:ascii="Arial" w:eastAsia="Times New Roman" w:hAnsi="Arial"/>
          <w:lang w:eastAsia="cs-CZ"/>
        </w:rPr>
        <w:t xml:space="preserve"> uživatelů</w:t>
      </w:r>
      <w:r w:rsidR="00AF098E" w:rsidRPr="00A76630">
        <w:rPr>
          <w:rFonts w:ascii="Arial" w:eastAsia="Times New Roman" w:hAnsi="Arial"/>
          <w:lang w:eastAsia="cs-CZ"/>
        </w:rPr>
        <w:t>;</w:t>
      </w:r>
    </w:p>
    <w:p w14:paraId="2B2303DA" w14:textId="5B1B9747" w:rsidR="00AF098E" w:rsidRPr="00A76630" w:rsidRDefault="00AF098E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F060A2">
        <w:rPr>
          <w:rFonts w:ascii="Arial" w:eastAsia="Times New Roman" w:hAnsi="Arial"/>
          <w:b/>
          <w:bCs/>
          <w:lang w:eastAsia="cs-CZ"/>
        </w:rPr>
        <w:t>Testování</w:t>
      </w:r>
      <w:r w:rsidR="00656774" w:rsidRPr="00A76630">
        <w:rPr>
          <w:rFonts w:ascii="Arial" w:eastAsia="Times New Roman" w:hAnsi="Arial"/>
          <w:lang w:eastAsia="cs-CZ"/>
        </w:rPr>
        <w:t>;</w:t>
      </w:r>
      <w:r w:rsidR="00937964">
        <w:rPr>
          <w:rFonts w:ascii="Arial" w:eastAsia="Times New Roman" w:hAnsi="Arial"/>
          <w:lang w:eastAsia="cs-CZ"/>
        </w:rPr>
        <w:t xml:space="preserve"> </w:t>
      </w:r>
    </w:p>
    <w:p w14:paraId="08840750" w14:textId="3C8D65B3" w:rsidR="00BD1230" w:rsidRPr="00A76630" w:rsidRDefault="00040088" w:rsidP="007155A2">
      <w:pPr>
        <w:pStyle w:val="Odstavecseseznamem"/>
        <w:numPr>
          <w:ilvl w:val="1"/>
          <w:numId w:val="40"/>
        </w:numPr>
        <w:rPr>
          <w:rFonts w:ascii="Arial" w:eastAsia="Times New Roman" w:hAnsi="Arial"/>
          <w:lang w:eastAsia="cs-CZ"/>
        </w:rPr>
      </w:pPr>
      <w:r w:rsidRPr="00F060A2">
        <w:rPr>
          <w:rFonts w:ascii="Arial" w:eastAsia="Times New Roman" w:hAnsi="Arial"/>
          <w:b/>
          <w:bCs/>
          <w:lang w:eastAsia="cs-CZ"/>
        </w:rPr>
        <w:t xml:space="preserve">Nasazení </w:t>
      </w:r>
      <w:r w:rsidR="001A60C1" w:rsidRPr="00F060A2">
        <w:rPr>
          <w:rFonts w:ascii="Arial" w:eastAsia="Times New Roman" w:hAnsi="Arial"/>
          <w:b/>
          <w:bCs/>
          <w:lang w:eastAsia="cs-CZ"/>
        </w:rPr>
        <w:t xml:space="preserve">a Stabilizace </w:t>
      </w:r>
      <w:r w:rsidR="001A60C1" w:rsidRPr="00A76630">
        <w:rPr>
          <w:rFonts w:ascii="Arial" w:eastAsia="Times New Roman" w:hAnsi="Arial"/>
          <w:lang w:eastAsia="cs-CZ"/>
        </w:rPr>
        <w:t>ostrého provozu</w:t>
      </w:r>
      <w:r w:rsidR="00656774" w:rsidRPr="00A76630">
        <w:rPr>
          <w:rFonts w:ascii="Arial" w:eastAsia="Times New Roman" w:hAnsi="Arial"/>
          <w:lang w:eastAsia="cs-CZ"/>
        </w:rPr>
        <w:t>;</w:t>
      </w:r>
    </w:p>
    <w:p w14:paraId="396F2423" w14:textId="4C875748" w:rsidR="00BF04C2" w:rsidRDefault="004A5F03" w:rsidP="00A80634">
      <w:pPr>
        <w:pStyle w:val="Odstavecseseznamem"/>
        <w:numPr>
          <w:ilvl w:val="0"/>
          <w:numId w:val="40"/>
        </w:numPr>
        <w:rPr>
          <w:rFonts w:ascii="Arial" w:eastAsia="Times New Roman" w:hAnsi="Arial"/>
          <w:lang w:eastAsia="cs-CZ"/>
        </w:rPr>
      </w:pPr>
      <w:r w:rsidRPr="00A76630">
        <w:rPr>
          <w:rFonts w:ascii="Arial" w:eastAsia="Times New Roman" w:hAnsi="Arial"/>
          <w:lang w:eastAsia="cs-CZ"/>
        </w:rPr>
        <w:t xml:space="preserve">Projekt bude řízen </w:t>
      </w:r>
      <w:r w:rsidR="00A508B4">
        <w:rPr>
          <w:rFonts w:ascii="Arial" w:eastAsia="Times New Roman" w:hAnsi="Arial"/>
          <w:lang w:eastAsia="cs-CZ"/>
        </w:rPr>
        <w:t xml:space="preserve">hybridní </w:t>
      </w:r>
      <w:r w:rsidR="006D3719">
        <w:rPr>
          <w:rFonts w:ascii="Arial" w:eastAsia="Times New Roman" w:hAnsi="Arial"/>
          <w:lang w:eastAsia="cs-CZ"/>
        </w:rPr>
        <w:t>metodikou</w:t>
      </w:r>
      <w:r w:rsidR="00417DC7">
        <w:rPr>
          <w:rFonts w:ascii="Arial" w:eastAsia="Times New Roman" w:hAnsi="Arial"/>
          <w:lang w:eastAsia="cs-CZ"/>
        </w:rPr>
        <w:t>, tj.</w:t>
      </w:r>
      <w:r w:rsidR="006D3719">
        <w:rPr>
          <w:rFonts w:ascii="Arial" w:eastAsia="Times New Roman" w:hAnsi="Arial"/>
          <w:lang w:eastAsia="cs-CZ"/>
        </w:rPr>
        <w:t xml:space="preserve"> </w:t>
      </w:r>
      <w:r w:rsidRPr="00A76630">
        <w:rPr>
          <w:rFonts w:ascii="Arial" w:eastAsia="Times New Roman" w:hAnsi="Arial"/>
          <w:lang w:eastAsia="cs-CZ"/>
        </w:rPr>
        <w:t xml:space="preserve">kombinací </w:t>
      </w:r>
      <w:proofErr w:type="spellStart"/>
      <w:r w:rsidRPr="008652E5">
        <w:rPr>
          <w:rFonts w:ascii="Arial" w:eastAsia="Times New Roman" w:hAnsi="Arial"/>
          <w:b/>
          <w:bCs/>
          <w:lang w:eastAsia="cs-CZ"/>
        </w:rPr>
        <w:t>Waterfall</w:t>
      </w:r>
      <w:proofErr w:type="spellEnd"/>
      <w:r w:rsidRPr="00A76630">
        <w:rPr>
          <w:rFonts w:ascii="Arial" w:eastAsia="Times New Roman" w:hAnsi="Arial"/>
          <w:lang w:eastAsia="cs-CZ"/>
        </w:rPr>
        <w:t xml:space="preserve"> a </w:t>
      </w:r>
      <w:proofErr w:type="spellStart"/>
      <w:r w:rsidRPr="008652E5">
        <w:rPr>
          <w:rFonts w:ascii="Arial" w:eastAsia="Times New Roman" w:hAnsi="Arial"/>
          <w:b/>
          <w:bCs/>
          <w:lang w:eastAsia="cs-CZ"/>
        </w:rPr>
        <w:t>Scrum</w:t>
      </w:r>
      <w:proofErr w:type="spellEnd"/>
      <w:r w:rsidRPr="00A76630">
        <w:rPr>
          <w:rFonts w:ascii="Arial" w:eastAsia="Times New Roman" w:hAnsi="Arial"/>
          <w:lang w:eastAsia="cs-CZ"/>
        </w:rPr>
        <w:t xml:space="preserve"> metodik</w:t>
      </w:r>
      <w:r w:rsidR="00FA056E" w:rsidRPr="00A76630">
        <w:rPr>
          <w:rFonts w:ascii="Arial" w:eastAsia="Times New Roman" w:hAnsi="Arial"/>
          <w:lang w:eastAsia="cs-CZ"/>
        </w:rPr>
        <w:t xml:space="preserve"> s odpovídajícími ceremoniemi</w:t>
      </w:r>
      <w:r w:rsidR="00CB23A9">
        <w:rPr>
          <w:rFonts w:ascii="Arial" w:eastAsia="Times New Roman" w:hAnsi="Arial"/>
          <w:lang w:val="en-US" w:eastAsia="cs-CZ"/>
        </w:rPr>
        <w:t>;</w:t>
      </w:r>
    </w:p>
    <w:p w14:paraId="0C1CA187" w14:textId="3CF183C5" w:rsidR="00F63B25" w:rsidRPr="00A76630" w:rsidRDefault="0044193E" w:rsidP="00A80634">
      <w:pPr>
        <w:pStyle w:val="Odstavecseseznamem"/>
        <w:numPr>
          <w:ilvl w:val="0"/>
          <w:numId w:val="40"/>
        </w:numPr>
        <w:rPr>
          <w:rFonts w:ascii="Arial" w:eastAsia="Times New Roman" w:hAnsi="Arial"/>
          <w:lang w:eastAsia="cs-CZ"/>
        </w:rPr>
      </w:pPr>
      <w:r>
        <w:rPr>
          <w:rFonts w:ascii="Arial" w:eastAsia="Times New Roman" w:hAnsi="Arial"/>
          <w:lang w:eastAsia="cs-CZ"/>
        </w:rPr>
        <w:t>Ř</w:t>
      </w:r>
      <w:r w:rsidR="00936C83">
        <w:rPr>
          <w:rFonts w:ascii="Arial" w:eastAsia="Times New Roman" w:hAnsi="Arial"/>
          <w:lang w:eastAsia="cs-CZ"/>
        </w:rPr>
        <w:t xml:space="preserve">ízení </w:t>
      </w:r>
      <w:r w:rsidR="00CB23A9">
        <w:rPr>
          <w:rFonts w:ascii="Arial" w:eastAsia="Times New Roman" w:hAnsi="Arial"/>
          <w:lang w:eastAsia="cs-CZ"/>
        </w:rPr>
        <w:t xml:space="preserve">všech </w:t>
      </w:r>
      <w:r w:rsidR="00936C83">
        <w:rPr>
          <w:rFonts w:ascii="Arial" w:eastAsia="Times New Roman" w:hAnsi="Arial"/>
          <w:lang w:eastAsia="cs-CZ"/>
        </w:rPr>
        <w:t xml:space="preserve">projektových </w:t>
      </w:r>
      <w:r w:rsidR="00417DC7">
        <w:rPr>
          <w:rFonts w:ascii="Arial" w:eastAsia="Times New Roman" w:hAnsi="Arial"/>
          <w:lang w:eastAsia="cs-CZ"/>
        </w:rPr>
        <w:t>činností</w:t>
      </w:r>
      <w:r w:rsidR="00BF04C2">
        <w:rPr>
          <w:rFonts w:ascii="Arial" w:eastAsia="Times New Roman" w:hAnsi="Arial"/>
          <w:lang w:eastAsia="cs-CZ"/>
        </w:rPr>
        <w:t xml:space="preserve"> bude probíhat</w:t>
      </w:r>
      <w:r w:rsidR="00CB23A9">
        <w:rPr>
          <w:rFonts w:ascii="Arial" w:eastAsia="Times New Roman" w:hAnsi="Arial"/>
          <w:lang w:eastAsia="cs-CZ"/>
        </w:rPr>
        <w:t xml:space="preserve"> s využitím nástroje </w:t>
      </w:r>
      <w:proofErr w:type="spellStart"/>
      <w:r w:rsidR="00CB23A9" w:rsidRPr="00E27E12">
        <w:rPr>
          <w:rFonts w:ascii="Arial" w:eastAsia="Times New Roman" w:hAnsi="Arial"/>
          <w:b/>
          <w:bCs/>
          <w:lang w:eastAsia="cs-CZ"/>
        </w:rPr>
        <w:t>DevOps</w:t>
      </w:r>
      <w:proofErr w:type="spellEnd"/>
      <w:r w:rsidR="009D27EA">
        <w:rPr>
          <w:rFonts w:ascii="Arial" w:eastAsia="Times New Roman" w:hAnsi="Arial"/>
          <w:lang w:eastAsia="cs-CZ"/>
        </w:rPr>
        <w:t xml:space="preserve"> konfigurovaného</w:t>
      </w:r>
      <w:r w:rsidR="00D90EB0">
        <w:rPr>
          <w:rFonts w:ascii="Arial" w:eastAsia="Times New Roman" w:hAnsi="Arial"/>
          <w:lang w:eastAsia="cs-CZ"/>
        </w:rPr>
        <w:t xml:space="preserve"> na míru</w:t>
      </w:r>
      <w:r w:rsidR="009D27EA">
        <w:rPr>
          <w:rFonts w:ascii="Arial" w:eastAsia="Times New Roman" w:hAnsi="Arial"/>
          <w:lang w:eastAsia="cs-CZ"/>
        </w:rPr>
        <w:t xml:space="preserve"> pro potřeby</w:t>
      </w:r>
      <w:r w:rsidR="00216C92">
        <w:rPr>
          <w:rFonts w:ascii="Arial" w:eastAsia="Times New Roman" w:hAnsi="Arial"/>
          <w:lang w:eastAsia="cs-CZ"/>
        </w:rPr>
        <w:t xml:space="preserve"> tohoto projektu</w:t>
      </w:r>
      <w:r w:rsidR="006C5525">
        <w:rPr>
          <w:rFonts w:ascii="Arial" w:eastAsia="Times New Roman" w:hAnsi="Arial"/>
          <w:lang w:eastAsia="cs-CZ"/>
        </w:rPr>
        <w:t>.</w:t>
      </w:r>
    </w:p>
    <w:p w14:paraId="5900CA79" w14:textId="7207F0C0" w:rsidR="00146569" w:rsidRDefault="50D3D199" w:rsidP="00BA0F0F">
      <w:r>
        <w:lastRenderedPageBreak/>
        <w:t>Dodavatel</w:t>
      </w:r>
      <w:r w:rsidR="00146569">
        <w:t xml:space="preserve"> předloží</w:t>
      </w:r>
      <w:r w:rsidR="00D4691E">
        <w:t xml:space="preserve"> po</w:t>
      </w:r>
      <w:r w:rsidR="00D73565">
        <w:t xml:space="preserve">drobný popis </w:t>
      </w:r>
      <w:r w:rsidR="00146569">
        <w:t>Metodik</w:t>
      </w:r>
      <w:r w:rsidR="00D73565">
        <w:t>y</w:t>
      </w:r>
      <w:r w:rsidR="00146569">
        <w:t xml:space="preserve"> implementace jako součást nabídky, a to ve strojově čitelném formátu DOC nebo DOCX.</w:t>
      </w:r>
    </w:p>
    <w:p w14:paraId="7A885936" w14:textId="77777777" w:rsidR="001B4DEA" w:rsidRDefault="001B4DEA" w:rsidP="00544B46">
      <w:bookmarkStart w:id="32" w:name="_Toc210894152"/>
      <w:bookmarkStart w:id="33" w:name="_Toc210894219"/>
      <w:bookmarkStart w:id="34" w:name="_Toc210894153"/>
      <w:bookmarkStart w:id="35" w:name="_Toc210894220"/>
      <w:bookmarkStart w:id="36" w:name="_Toc210894154"/>
      <w:bookmarkStart w:id="37" w:name="_Toc210894221"/>
      <w:bookmarkStart w:id="38" w:name="_Toc210894155"/>
      <w:bookmarkStart w:id="39" w:name="_Toc210894222"/>
      <w:bookmarkStart w:id="40" w:name="_Toc210894156"/>
      <w:bookmarkStart w:id="41" w:name="_Toc210894223"/>
      <w:bookmarkStart w:id="42" w:name="_Toc210894157"/>
      <w:bookmarkStart w:id="43" w:name="_Toc210894224"/>
      <w:bookmarkStart w:id="44" w:name="_Toc210894158"/>
      <w:bookmarkStart w:id="45" w:name="_Toc210894225"/>
      <w:bookmarkStart w:id="46" w:name="_Toc210894159"/>
      <w:bookmarkStart w:id="47" w:name="_Toc21089422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42F0D78B" w14:textId="28B18B0C" w:rsidR="00BA0F0F" w:rsidRPr="00CA58B1" w:rsidRDefault="2E61D9C7" w:rsidP="00BA0F0F">
      <w:pPr>
        <w:pStyle w:val="Nadpis2"/>
      </w:pPr>
      <w:bookmarkStart w:id="48" w:name="_Ref156479518"/>
      <w:bookmarkStart w:id="49" w:name="_Toc210894228"/>
      <w:r>
        <w:t xml:space="preserve">Požadavky na migraci dat ze </w:t>
      </w:r>
      <w:r w:rsidR="1FA002CF">
        <w:t>Stávajícího systému</w:t>
      </w:r>
      <w:bookmarkEnd w:id="48"/>
      <w:bookmarkEnd w:id="49"/>
    </w:p>
    <w:p w14:paraId="2C89C72A" w14:textId="77777777" w:rsidR="00BA0F0F" w:rsidRPr="00CA58B1" w:rsidRDefault="00BA0F0F" w:rsidP="00BA0F0F"/>
    <w:p w14:paraId="5BE19E5E" w14:textId="374FEC0A" w:rsidR="0033370A" w:rsidRDefault="45008DC1" w:rsidP="00BA0F0F">
      <w:r>
        <w:t xml:space="preserve">Zadavatel požaduje provedení migrace dat ze </w:t>
      </w:r>
      <w:r w:rsidR="5F475521">
        <w:t>S</w:t>
      </w:r>
      <w:r>
        <w:t>távajícíh</w:t>
      </w:r>
      <w:r w:rsidR="4D967B75">
        <w:t>o</w:t>
      </w:r>
      <w:r>
        <w:t xml:space="preserve"> systém</w:t>
      </w:r>
      <w:r w:rsidR="4D967B75">
        <w:t>u</w:t>
      </w:r>
      <w:r>
        <w:t>.</w:t>
      </w:r>
      <w:r w:rsidR="440945A3">
        <w:t xml:space="preserve"> </w:t>
      </w:r>
      <w:r w:rsidR="4D967B75" w:rsidRPr="4AE6F6E1">
        <w:rPr>
          <w:b/>
          <w:bCs/>
        </w:rPr>
        <w:t xml:space="preserve"> Detailní popis požadovaných migrací je uveden v příloze </w:t>
      </w:r>
      <w:r w:rsidR="00381D3B">
        <w:rPr>
          <w:b/>
          <w:bCs/>
        </w:rPr>
        <w:t>č. 1</w:t>
      </w:r>
      <w:r w:rsidR="78424D4E" w:rsidRPr="4AE6F6E1">
        <w:rPr>
          <w:b/>
          <w:bCs/>
        </w:rPr>
        <w:t xml:space="preserve"> – </w:t>
      </w:r>
      <w:r w:rsidR="00C317AC">
        <w:rPr>
          <w:b/>
          <w:bCs/>
        </w:rPr>
        <w:t>Technická specifikace.</w:t>
      </w:r>
    </w:p>
    <w:p w14:paraId="6ED82091" w14:textId="4F788BD5" w:rsidR="00BA0F0F" w:rsidRPr="00CA58B1" w:rsidRDefault="00BA0F0F" w:rsidP="00BA0F0F"/>
    <w:p w14:paraId="606AD74C" w14:textId="6ADC3CA9" w:rsidR="00B659F3" w:rsidRPr="00CA58B1" w:rsidRDefault="54554D5D" w:rsidP="00B659F3">
      <w:pPr>
        <w:pStyle w:val="Nadpis2"/>
      </w:pPr>
      <w:bookmarkStart w:id="50" w:name="_Toc210894229"/>
      <w:r>
        <w:t>Licenční zajištění</w:t>
      </w:r>
      <w:bookmarkEnd w:id="50"/>
      <w:r w:rsidR="00AC7232">
        <w:t xml:space="preserve"> a zdrojové kódy</w:t>
      </w:r>
    </w:p>
    <w:p w14:paraId="7DD2796A" w14:textId="77777777" w:rsidR="00B659F3" w:rsidRDefault="00B659F3" w:rsidP="00B659F3"/>
    <w:p w14:paraId="3CB6977B" w14:textId="39F4B913" w:rsidR="00AC7232" w:rsidRDefault="003E2AFA" w:rsidP="003E2AFA">
      <w:r>
        <w:t>Zadavatel současně požaduje ke všem autorským dílům</w:t>
      </w:r>
      <w:r w:rsidR="00AC7232">
        <w:t xml:space="preserve"> tvořícím Řešení, bez ohledu na to, zda se jedná o autorská díla dle zákona č. 121/2000 Sb., autorský zákon, ve znění pozdějších předpisů, poskytnutí řádně komentovaných a dokumentovaných zdrojových kódů, přičemž zdrojovými kódy se rozumí rovněž konfigurační soubory Platformy a Software a veškeré konfigurace Platformy a Software (veškeré tyto počítačové programy, konfigurační soubory a konfigurace dále souhrnně jen „</w:t>
      </w:r>
      <w:r w:rsidR="00AC7232" w:rsidRPr="6DED23D3">
        <w:rPr>
          <w:b/>
          <w:bCs/>
        </w:rPr>
        <w:t>Zdrojové kódy</w:t>
      </w:r>
      <w:r w:rsidR="00AC7232">
        <w:t>“)</w:t>
      </w:r>
      <w:r w:rsidR="00E44F33">
        <w:t>, a to za podmínek Smlouvy o zdrojových kódech, která je přílohou č. 2B této zadávací dokumentace</w:t>
      </w:r>
      <w:r w:rsidR="00AC7232">
        <w:t>. Kome</w:t>
      </w:r>
      <w:r w:rsidR="00E44F33">
        <w:t>n</w:t>
      </w:r>
      <w:r w:rsidR="00AC7232">
        <w:t xml:space="preserve">táře a dokumentace Zdrojových kódů musí být v českém jazyce, ledaže jsou automaticky generovány v anglickém jazyce. Komentáře nemusí být uvedeny v případě, že je syntaktická pravidla příslušného systému vylučují. </w:t>
      </w:r>
      <w:r w:rsidR="00E44F33">
        <w:t>Zdrojové kódy, jejich k</w:t>
      </w:r>
      <w:r w:rsidR="00AC7232">
        <w:t>omentáře a dokumentace musí umožňovat další vývoj Řešení vlastními silami zadavatele nebo prostřednictvím třetí osoby v případě, že bude z jakéhokoli důvodu ukončena smlouva uzavřená s</w:t>
      </w:r>
      <w:r w:rsidR="00E44F33">
        <w:t> </w:t>
      </w:r>
      <w:r w:rsidR="00AC7232">
        <w:t>dodavatelem</w:t>
      </w:r>
      <w:r w:rsidR="00E44F33">
        <w:t xml:space="preserve"> uvedená v příloze č. 2A této zadávací dokumentace. Z dokumentace Zdrojových kódů musí vyplývat struktura a vzájemné vazby jednotlivých součástí Zdrojových kódů.</w:t>
      </w:r>
    </w:p>
    <w:p w14:paraId="390EBF7F" w14:textId="77777777" w:rsidR="00AC7232" w:rsidRDefault="00AC7232" w:rsidP="003E2AFA"/>
    <w:p w14:paraId="3D004050" w14:textId="77777777" w:rsidR="00305345" w:rsidRDefault="00E44F33" w:rsidP="003E2AFA">
      <w:r>
        <w:t xml:space="preserve">Dodavatel poskytne </w:t>
      </w:r>
      <w:r w:rsidR="00305345">
        <w:t xml:space="preserve">Objednateli </w:t>
      </w:r>
      <w:r w:rsidR="003E2AFA" w:rsidRPr="00AC7232">
        <w:t xml:space="preserve">oprávnění (licenci) užívat autorská díla </w:t>
      </w:r>
      <w:r w:rsidR="00305345">
        <w:t>tvořená Řešením, Zdrojovými kódy a dokumentací Zdrojových kódů (veškerá tato autorská díla dále jen „</w:t>
      </w:r>
      <w:r w:rsidR="00305345" w:rsidRPr="00305345">
        <w:rPr>
          <w:b/>
        </w:rPr>
        <w:t>Autorská díla</w:t>
      </w:r>
      <w:r w:rsidR="00305345">
        <w:t xml:space="preserve">“), a to za následující podmínek. </w:t>
      </w:r>
    </w:p>
    <w:p w14:paraId="796556D3" w14:textId="77777777" w:rsidR="00305345" w:rsidRDefault="00305345" w:rsidP="003E2AFA"/>
    <w:p w14:paraId="165B66CF" w14:textId="141B45FF" w:rsidR="00B659F3" w:rsidRPr="00CD4BE2" w:rsidRDefault="00305345" w:rsidP="00305345">
      <w:r>
        <w:t>Dodavatel poskytne neomezenou licenci k užívání Autorských děl</w:t>
      </w:r>
      <w:r w:rsidR="003E2AFA" w:rsidRPr="00AC7232">
        <w:t xml:space="preserve">, a to </w:t>
      </w:r>
      <w:r>
        <w:t>zejména na</w:t>
      </w:r>
      <w:r w:rsidR="003E2AFA" w:rsidRPr="00AC7232">
        <w:t xml:space="preserve"> celou dobu trvání souvisejících majetkových práv</w:t>
      </w:r>
      <w:r w:rsidR="003E5E5C" w:rsidRPr="003E5E5C">
        <w:t xml:space="preserve"> </w:t>
      </w:r>
      <w:r w:rsidR="003E5E5C" w:rsidRPr="00AC7232">
        <w:t>autorských</w:t>
      </w:r>
      <w:r w:rsidR="003E2AFA" w:rsidRPr="00AC7232">
        <w:t xml:space="preserve">, </w:t>
      </w:r>
      <w:r>
        <w:t xml:space="preserve">pro všechny způsoby užití, bez územního </w:t>
      </w:r>
      <w:r w:rsidRPr="00CA58B1">
        <w:t xml:space="preserve">omezení, </w:t>
      </w:r>
      <w:r>
        <w:t xml:space="preserve">bez časového omezení, </w:t>
      </w:r>
      <w:r w:rsidRPr="00CA58B1">
        <w:t xml:space="preserve">bez omezení počtu užití, </w:t>
      </w:r>
      <w:r>
        <w:t>bez omezení počtu</w:t>
      </w:r>
      <w:r w:rsidRPr="00E81817">
        <w:t xml:space="preserve"> </w:t>
      </w:r>
      <w:r>
        <w:t>účetních dokladů</w:t>
      </w:r>
      <w:r w:rsidRPr="00E81817">
        <w:t xml:space="preserve">, </w:t>
      </w:r>
      <w:r w:rsidR="006D07ED">
        <w:t xml:space="preserve">bez omezení počtu </w:t>
      </w:r>
      <w:r w:rsidR="00157B94">
        <w:t xml:space="preserve">a objemu </w:t>
      </w:r>
      <w:r w:rsidR="00080B98">
        <w:t>transakcí</w:t>
      </w:r>
      <w:r w:rsidR="00157B94">
        <w:t xml:space="preserve">, </w:t>
      </w:r>
      <w:r>
        <w:t>bez omezení počtu integrovaných informačních systémů třetích stran, bez omezení počtu</w:t>
      </w:r>
      <w:r w:rsidRPr="00E81817">
        <w:t xml:space="preserve"> </w:t>
      </w:r>
      <w:r>
        <w:t>účetních operací, bez omezení počtu evidovaných zaměstnanců</w:t>
      </w:r>
      <w:r w:rsidRPr="00E81817">
        <w:t xml:space="preserve">, </w:t>
      </w:r>
      <w:r w:rsidR="000D63B0">
        <w:t xml:space="preserve">bez omezení </w:t>
      </w:r>
      <w:r w:rsidR="00AC0652">
        <w:t xml:space="preserve">počtu a </w:t>
      </w:r>
      <w:r w:rsidR="000D63B0">
        <w:t xml:space="preserve">objemu kmenových dat, </w:t>
      </w:r>
      <w:r>
        <w:t xml:space="preserve">bez omezení počtu klientských rozhraní, </w:t>
      </w:r>
      <w:r w:rsidRPr="00CA58B1">
        <w:t>bez omezení rozsahu databáze, bez omezení počtu CPU nebo jader serverové části</w:t>
      </w:r>
      <w:r w:rsidR="003E2AFA" w:rsidRPr="00AC7232">
        <w:t xml:space="preserve">. Zadavatel požaduje, aby součástí </w:t>
      </w:r>
      <w:r>
        <w:t xml:space="preserve">této </w:t>
      </w:r>
      <w:r w:rsidR="003E2AFA" w:rsidRPr="00AC7232">
        <w:t>licence byl</w:t>
      </w:r>
      <w:r w:rsidR="003E5E5C">
        <w:t xml:space="preserve">, za podmínek </w:t>
      </w:r>
      <w:r>
        <w:t xml:space="preserve">smluv, které jsou přílohami č. 2A, </w:t>
      </w:r>
      <w:proofErr w:type="gramStart"/>
      <w:r>
        <w:t>2B</w:t>
      </w:r>
      <w:proofErr w:type="gramEnd"/>
      <w:r>
        <w:t xml:space="preserve"> a 2C této zadávací dokumentace, </w:t>
      </w:r>
      <w:r w:rsidR="003E2AFA" w:rsidRPr="00AC7232">
        <w:t xml:space="preserve">neomezený souhlas </w:t>
      </w:r>
      <w:r w:rsidR="003E5E5C">
        <w:t xml:space="preserve">Poskytovatele </w:t>
      </w:r>
      <w:r w:rsidR="003E2AFA" w:rsidRPr="00AC7232">
        <w:t xml:space="preserve">k provádění jakýchkoli úprav </w:t>
      </w:r>
      <w:r>
        <w:t>Autorských děl</w:t>
      </w:r>
      <w:r w:rsidR="003E2AFA" w:rsidRPr="00AC7232">
        <w:t xml:space="preserve">, včetně </w:t>
      </w:r>
      <w:r>
        <w:t xml:space="preserve">jejich </w:t>
      </w:r>
      <w:r w:rsidR="003E2AFA" w:rsidRPr="00AC7232">
        <w:t xml:space="preserve">dalšího rozvíjení a zapracovávání do jiných děl, a to i prostřednictvím třetích osob. </w:t>
      </w:r>
    </w:p>
    <w:p w14:paraId="4CF6800B" w14:textId="2780A3FF" w:rsidR="00B659F3" w:rsidRDefault="00B659F3" w:rsidP="00A80634"/>
    <w:p w14:paraId="74664466" w14:textId="77777777" w:rsidR="00BA0F0F" w:rsidRPr="00CA58B1" w:rsidRDefault="2E61D9C7" w:rsidP="00BA0F0F">
      <w:pPr>
        <w:pStyle w:val="Nadpis2"/>
      </w:pPr>
      <w:bookmarkStart w:id="51" w:name="_Toc210894230"/>
      <w:r>
        <w:t>Požadavky v oblasti kybernetické bezpečnosti</w:t>
      </w:r>
      <w:bookmarkEnd w:id="51"/>
    </w:p>
    <w:p w14:paraId="125AE249" w14:textId="77777777" w:rsidR="00BA0F0F" w:rsidRPr="00CA58B1" w:rsidRDefault="00BA0F0F" w:rsidP="00BA0F0F"/>
    <w:p w14:paraId="43A7CD48" w14:textId="79FEEE03" w:rsidR="00BA0F0F" w:rsidRDefault="00BA0F0F" w:rsidP="00BA0F0F">
      <w:r w:rsidRPr="00CA58B1">
        <w:t>V rámci Realizačního projektu</w:t>
      </w:r>
      <w:r w:rsidR="00305345">
        <w:t xml:space="preserve"> </w:t>
      </w:r>
      <w:r w:rsidRPr="00CA58B1">
        <w:t>musí být uvedeny všechny kryptografické algoritmy využívané Řešením. Zadavatel připouští pouze kryptografické algoritmy vyhovující doporučení Národního úřadu pro kybernetickou a informační bezpečnost uvedeným v platném dokumentu „Minimální požadavky na kryptografické algoritmy“</w:t>
      </w:r>
      <w:r w:rsidRPr="00CA58B1">
        <w:rPr>
          <w:rStyle w:val="Znakapoznpodarou"/>
        </w:rPr>
        <w:footnoteReference w:id="3"/>
      </w:r>
      <w:r w:rsidRPr="00CA58B1">
        <w:t>.</w:t>
      </w:r>
    </w:p>
    <w:p w14:paraId="4FFB6282" w14:textId="77777777" w:rsidR="00305345" w:rsidRDefault="00305345" w:rsidP="00BA0F0F"/>
    <w:p w14:paraId="5BFBCD3D" w14:textId="2694A848" w:rsidR="00305345" w:rsidRPr="00CA58B1" w:rsidRDefault="00305345" w:rsidP="00BA0F0F">
      <w:r>
        <w:t>Další požadavky jsou uvedeny ve Smlouvě o kybernetické bezpečnosti, který je přílohou č. 2C této zadávací dokumentace.</w:t>
      </w:r>
    </w:p>
    <w:p w14:paraId="72B88392" w14:textId="1546D594" w:rsidR="00F24DD0" w:rsidRDefault="00F24DD0" w:rsidP="00544B46"/>
    <w:p w14:paraId="4614E8B7" w14:textId="77777777" w:rsidR="00BA0F0F" w:rsidRPr="00CA58B1" w:rsidRDefault="2E61D9C7" w:rsidP="00BA0F0F">
      <w:pPr>
        <w:pStyle w:val="Nadpis1"/>
      </w:pPr>
      <w:bookmarkStart w:id="52" w:name="_Ref477268758"/>
      <w:bookmarkStart w:id="53" w:name="_Toc210894239"/>
      <w:r>
        <w:t>Obchodní podmínky</w:t>
      </w:r>
      <w:bookmarkEnd w:id="52"/>
      <w:bookmarkEnd w:id="53"/>
    </w:p>
    <w:p w14:paraId="2B3094FD" w14:textId="77777777" w:rsidR="00BA0F0F" w:rsidRPr="00CA58B1" w:rsidRDefault="00BA0F0F" w:rsidP="00BA0F0F"/>
    <w:p w14:paraId="686DF540" w14:textId="691E3D7F" w:rsidR="00BA0F0F" w:rsidRPr="00CA58B1" w:rsidRDefault="00BA0F0F" w:rsidP="00A80634">
      <w:r w:rsidRPr="00CA58B1">
        <w:t xml:space="preserve">Obchodní podmínky jsou </w:t>
      </w:r>
      <w:r>
        <w:t>obsaženy</w:t>
      </w:r>
      <w:r w:rsidR="00D82F8B">
        <w:t xml:space="preserve"> </w:t>
      </w:r>
      <w:r w:rsidRPr="00CA58B1">
        <w:t>v</w:t>
      </w:r>
      <w:r w:rsidR="00D82F8B">
        <w:t> </w:t>
      </w:r>
      <w:r w:rsidRPr="00CA58B1">
        <w:t>závazn</w:t>
      </w:r>
      <w:r w:rsidR="00D82F8B">
        <w:t>ých návrzích smluv</w:t>
      </w:r>
      <w:r w:rsidRPr="00CA58B1">
        <w:t>, kter</w:t>
      </w:r>
      <w:r w:rsidR="00D82F8B">
        <w:t>é</w:t>
      </w:r>
      <w:r w:rsidRPr="00CA58B1">
        <w:t xml:space="preserve"> j</w:t>
      </w:r>
      <w:r w:rsidR="00D82F8B">
        <w:t>sou</w:t>
      </w:r>
      <w:r w:rsidRPr="00CA58B1">
        <w:t xml:space="preserve"> příloh</w:t>
      </w:r>
      <w:r w:rsidR="00D82F8B">
        <w:t>ami</w:t>
      </w:r>
      <w:r w:rsidRPr="00CA58B1">
        <w:t xml:space="preserve"> </w:t>
      </w:r>
      <w:r>
        <w:t xml:space="preserve">č. </w:t>
      </w:r>
      <w:r w:rsidR="00D82F8B">
        <w:t>2A (</w:t>
      </w:r>
      <w:r w:rsidR="00D6498E">
        <w:t>dále jen „</w:t>
      </w:r>
      <w:r w:rsidR="00D82F8B" w:rsidRPr="00D6498E">
        <w:rPr>
          <w:b/>
        </w:rPr>
        <w:t>smlouva hlavní</w:t>
      </w:r>
      <w:r w:rsidR="00D6498E">
        <w:t>“</w:t>
      </w:r>
      <w:r w:rsidR="00D82F8B">
        <w:t xml:space="preserve">), </w:t>
      </w:r>
      <w:proofErr w:type="gramStart"/>
      <w:r w:rsidR="00D82F8B">
        <w:t>2B</w:t>
      </w:r>
      <w:proofErr w:type="gramEnd"/>
      <w:r w:rsidR="00D82F8B">
        <w:t xml:space="preserve"> (</w:t>
      </w:r>
      <w:r w:rsidR="00D6498E">
        <w:t>dále jen „</w:t>
      </w:r>
      <w:r w:rsidR="00D82F8B" w:rsidRPr="00D6498E">
        <w:rPr>
          <w:b/>
        </w:rPr>
        <w:t>smlouva o zdrojových kódech</w:t>
      </w:r>
      <w:r w:rsidR="00D6498E">
        <w:t>“</w:t>
      </w:r>
      <w:r w:rsidR="00D82F8B">
        <w:t>) a 2C (</w:t>
      </w:r>
      <w:r w:rsidR="00D6498E">
        <w:t>dále jen „</w:t>
      </w:r>
      <w:r w:rsidR="00D82F8B" w:rsidRPr="00D6498E">
        <w:rPr>
          <w:b/>
        </w:rPr>
        <w:t>smlouva o zajištění některých požadavků kybernetické bezpečnosti</w:t>
      </w:r>
      <w:r w:rsidR="00D6498E">
        <w:t>“</w:t>
      </w:r>
      <w:r w:rsidR="00D82F8B">
        <w:t>)</w:t>
      </w:r>
      <w:r>
        <w:t>.</w:t>
      </w:r>
    </w:p>
    <w:p w14:paraId="5D66747C" w14:textId="77777777" w:rsidR="00BA0F0F" w:rsidRDefault="00BA0F0F" w:rsidP="00BA0F0F"/>
    <w:p w14:paraId="3E8FA9E4" w14:textId="1BC6F6F5" w:rsidR="00BA0F0F" w:rsidRPr="00CA58B1" w:rsidRDefault="00BA0F0F" w:rsidP="00BA0F0F">
      <w:r w:rsidRPr="00CA58B1">
        <w:t>Pro doplnění návrhu smlouvy</w:t>
      </w:r>
      <w:r w:rsidR="00D82F8B">
        <w:t xml:space="preserve"> hlavní</w:t>
      </w:r>
      <w:r w:rsidR="002B6423">
        <w:t xml:space="preserve"> </w:t>
      </w:r>
      <w:r w:rsidRPr="00CA58B1">
        <w:t xml:space="preserve">platí následující požadavky zadavatele (dále viz kap. </w:t>
      </w:r>
      <w:r w:rsidRPr="00CA58B1">
        <w:fldChar w:fldCharType="begin"/>
      </w:r>
      <w:r w:rsidRPr="00CA58B1">
        <w:instrText xml:space="preserve"> REF _Ref31282628 \n \h </w:instrText>
      </w:r>
      <w:r>
        <w:instrText xml:space="preserve"> \* MERGEFORMAT </w:instrText>
      </w:r>
      <w:r w:rsidRPr="00CA58B1">
        <w:fldChar w:fldCharType="separate"/>
      </w:r>
      <w:r w:rsidR="00303E0A">
        <w:t>XII</w:t>
      </w:r>
      <w:r w:rsidRPr="00CA58B1">
        <w:fldChar w:fldCharType="end"/>
      </w:r>
      <w:r w:rsidRPr="00CA58B1">
        <w:t xml:space="preserve"> této zadávací dokumentace):</w:t>
      </w:r>
    </w:p>
    <w:p w14:paraId="2875586F" w14:textId="7624F60E" w:rsidR="00BA0F0F" w:rsidRPr="00CA58B1" w:rsidRDefault="00BA0F0F" w:rsidP="00BA0F0F">
      <w:pPr>
        <w:numPr>
          <w:ilvl w:val="0"/>
          <w:numId w:val="3"/>
        </w:numPr>
      </w:pPr>
      <w:r>
        <w:t xml:space="preserve">tato </w:t>
      </w:r>
      <w:r w:rsidRPr="00CA58B1">
        <w:t>smlouva musí být předložena ve znění uvedeném v</w:t>
      </w:r>
      <w:r>
        <w:t> </w:t>
      </w:r>
      <w:r w:rsidRPr="00CA58B1">
        <w:t>příloze</w:t>
      </w:r>
      <w:r>
        <w:t xml:space="preserve"> č. </w:t>
      </w:r>
      <w:r w:rsidR="00A57689">
        <w:t>2A</w:t>
      </w:r>
      <w:r w:rsidR="00A57689" w:rsidRPr="00CA58B1">
        <w:t xml:space="preserve"> </w:t>
      </w:r>
      <w:r w:rsidRPr="00CA58B1">
        <w:t xml:space="preserve">této zadávací dokumentace, a to bez jakýchkoli změn </w:t>
      </w:r>
      <w:r w:rsidRPr="00CA58B1">
        <w:rPr>
          <w:b/>
        </w:rPr>
        <w:t>ve formátu DOC nebo DOCX</w:t>
      </w:r>
      <w:r w:rsidRPr="00CA58B1">
        <w:t>;</w:t>
      </w:r>
    </w:p>
    <w:p w14:paraId="38CE748A" w14:textId="77777777" w:rsidR="00BA0F0F" w:rsidRPr="00CA58B1" w:rsidRDefault="00BA0F0F" w:rsidP="00BA0F0F">
      <w:pPr>
        <w:numPr>
          <w:ilvl w:val="0"/>
          <w:numId w:val="3"/>
        </w:numPr>
      </w:pPr>
      <w:r w:rsidRPr="00CA58B1">
        <w:t xml:space="preserve">do </w:t>
      </w:r>
      <w:r>
        <w:t xml:space="preserve">této </w:t>
      </w:r>
      <w:r w:rsidRPr="00CA58B1">
        <w:t xml:space="preserve">smlouvy je však účastník zadávacího řízení povinen doplnit zadavatelem vyznačené údaje, přičemž: </w:t>
      </w:r>
    </w:p>
    <w:p w14:paraId="6359A048" w14:textId="77777777" w:rsidR="00BA0F0F" w:rsidRDefault="1FFCB940" w:rsidP="00BA0F0F">
      <w:pPr>
        <w:numPr>
          <w:ilvl w:val="1"/>
          <w:numId w:val="3"/>
        </w:numPr>
      </w:pPr>
      <w:r>
        <w:t xml:space="preserve">zadavatel upozorňuje, že ceny Paušálních Služeb se do této smlouvy vyplňují </w:t>
      </w:r>
      <w:r w:rsidRPr="4AE6F6E1">
        <w:rPr>
          <w:b/>
          <w:bCs/>
          <w:u w:val="single"/>
        </w:rPr>
        <w:t>jako ceny za kalendářní měsíc</w:t>
      </w:r>
      <w:r>
        <w:t>;</w:t>
      </w:r>
    </w:p>
    <w:p w14:paraId="0066D54F" w14:textId="77ED3A85" w:rsidR="00BA0F0F" w:rsidRPr="00CA58B1" w:rsidRDefault="00BA0F0F" w:rsidP="00BA0F0F">
      <w:pPr>
        <w:numPr>
          <w:ilvl w:val="1"/>
          <w:numId w:val="3"/>
        </w:numPr>
      </w:pPr>
      <w:r w:rsidRPr="00CA58B1">
        <w:t xml:space="preserve">do přílohy č. 1 </w:t>
      </w:r>
      <w:r>
        <w:t xml:space="preserve">této </w:t>
      </w:r>
      <w:r w:rsidRPr="00CA58B1">
        <w:t xml:space="preserve">smlouvy účastník zadávacího řízení </w:t>
      </w:r>
      <w:r w:rsidRPr="00CA58B1">
        <w:rPr>
          <w:b/>
          <w:u w:val="single"/>
        </w:rPr>
        <w:t>přehledně</w:t>
      </w:r>
      <w:r w:rsidRPr="00CA58B1">
        <w:t xml:space="preserve"> a </w:t>
      </w:r>
      <w:r w:rsidRPr="00CA58B1">
        <w:rPr>
          <w:b/>
          <w:u w:val="single"/>
        </w:rPr>
        <w:t>ve strojově čitelném formátu</w:t>
      </w:r>
      <w:r w:rsidRPr="00CA58B1">
        <w:t xml:space="preserve"> doplní detailní specifikaci nabízeného řešení, služeb neuvedených v příloze č. 2 </w:t>
      </w:r>
      <w:r>
        <w:t xml:space="preserve">této </w:t>
      </w:r>
      <w:r w:rsidRPr="00CA58B1">
        <w:t xml:space="preserve">smlouvy a dalších plnění požadovaných touto zadávací dokumentací, a to tak, </w:t>
      </w:r>
      <w:r w:rsidRPr="00CA58B1">
        <w:rPr>
          <w:b/>
          <w:u w:val="single"/>
        </w:rPr>
        <w:t>aby z takto doplněné smlouvy jednoznačně vyplývalo splnění všech požadavků uvedených v této zadávací dokumentaci</w:t>
      </w:r>
      <w:r>
        <w:rPr>
          <w:b/>
          <w:u w:val="single"/>
        </w:rPr>
        <w:t xml:space="preserve"> a v</w:t>
      </w:r>
      <w:r w:rsidR="00B659F3">
        <w:rPr>
          <w:b/>
          <w:u w:val="single"/>
        </w:rPr>
        <w:t xml:space="preserve"> jejích </w:t>
      </w:r>
      <w:r>
        <w:rPr>
          <w:b/>
          <w:u w:val="single"/>
        </w:rPr>
        <w:t>přílohách</w:t>
      </w:r>
      <w:r w:rsidRPr="00CA58B1">
        <w:t>;</w:t>
      </w:r>
    </w:p>
    <w:p w14:paraId="3F45E284" w14:textId="77777777" w:rsidR="00674197" w:rsidRPr="005638E2" w:rsidRDefault="00BA0F0F" w:rsidP="00BA0F0F">
      <w:pPr>
        <w:numPr>
          <w:ilvl w:val="1"/>
          <w:numId w:val="3"/>
        </w:numPr>
      </w:pPr>
      <w:r w:rsidRPr="00CA58B1">
        <w:t xml:space="preserve">do přílohy č. 2 </w:t>
      </w:r>
      <w:r>
        <w:t xml:space="preserve">této </w:t>
      </w:r>
      <w:r w:rsidRPr="00CA58B1">
        <w:t xml:space="preserve">smlouvy účastník zadávacího řízení u Paušálních Služeb, jak je tento pojem ve smlouvě vymezen, vyplní </w:t>
      </w:r>
      <w:r w:rsidRPr="00CA58B1">
        <w:rPr>
          <w:b/>
          <w:u w:val="single"/>
        </w:rPr>
        <w:t>cenu za měsíc poskytování příslušné Paušální Služby bez DPH</w:t>
      </w:r>
    </w:p>
    <w:p w14:paraId="0411E170" w14:textId="74CFD4E1" w:rsidR="00BA0F0F" w:rsidRPr="00CA58B1" w:rsidRDefault="00674197" w:rsidP="00BA0F0F">
      <w:pPr>
        <w:numPr>
          <w:ilvl w:val="1"/>
          <w:numId w:val="3"/>
        </w:numPr>
      </w:pPr>
      <w:r w:rsidRPr="005638E2">
        <w:t xml:space="preserve">do </w:t>
      </w:r>
      <w:r>
        <w:t xml:space="preserve">přílohy č. 8 této smlouvy účastník zadávacího řízení vloží ve strojově čitelném formátu řádně vyplněnou </w:t>
      </w:r>
      <w:r w:rsidRPr="005638E2">
        <w:rPr>
          <w:b/>
          <w:u w:val="single"/>
        </w:rPr>
        <w:t>tabulku s nabídkovou cenou</w:t>
      </w:r>
      <w:r>
        <w:t xml:space="preserve"> </w:t>
      </w:r>
      <w:r w:rsidR="005638E2">
        <w:t>uvedenou</w:t>
      </w:r>
      <w:r>
        <w:t xml:space="preserve"> </w:t>
      </w:r>
      <w:r w:rsidR="005638E2">
        <w:t>v příloze</w:t>
      </w:r>
      <w:r>
        <w:t xml:space="preserve"> č. </w:t>
      </w:r>
      <w:r w:rsidR="0005365A">
        <w:t xml:space="preserve">5 </w:t>
      </w:r>
      <w:r>
        <w:t xml:space="preserve">této zadávací dokumentace, přičemž </w:t>
      </w:r>
      <w:r w:rsidR="005638E2">
        <w:t xml:space="preserve">účastník zadávacího řízení </w:t>
      </w:r>
      <w:r>
        <w:t xml:space="preserve">doplní </w:t>
      </w:r>
      <w:r w:rsidR="00225F12">
        <w:t xml:space="preserve">cenové údaje </w:t>
      </w:r>
      <w:r w:rsidR="008E37EA">
        <w:t>(</w:t>
      </w:r>
      <w:r w:rsidR="008E37EA" w:rsidRPr="00B61E6A">
        <w:rPr>
          <w:u w:val="single"/>
        </w:rPr>
        <w:t>shodné s těmi, které uvedl do této tabulky</w:t>
      </w:r>
      <w:r w:rsidR="008E37EA">
        <w:t xml:space="preserve">) </w:t>
      </w:r>
      <w:r>
        <w:t>rovněž na vyznačená místa v </w:t>
      </w:r>
      <w:r w:rsidR="00225F12">
        <w:t>čl</w:t>
      </w:r>
      <w:r>
        <w:t xml:space="preserve">. </w:t>
      </w:r>
      <w:r w:rsidR="00225F12">
        <w:t>VI</w:t>
      </w:r>
      <w:r>
        <w:t xml:space="preserve"> této smlouvy</w:t>
      </w:r>
      <w:r w:rsidR="00225F12">
        <w:t xml:space="preserve">; </w:t>
      </w:r>
      <w:r w:rsidR="00225F12" w:rsidRPr="00B61E6A">
        <w:rPr>
          <w:b/>
        </w:rPr>
        <w:t xml:space="preserve">pozor, u Služeb je třeba vyplnit ceny jednotkové, tj. u Paušálních Služeb ceny za 1 </w:t>
      </w:r>
      <w:r w:rsidR="00225F12">
        <w:rPr>
          <w:b/>
        </w:rPr>
        <w:t xml:space="preserve">kalendářní </w:t>
      </w:r>
      <w:r w:rsidR="00225F12" w:rsidRPr="00B61E6A">
        <w:rPr>
          <w:b/>
        </w:rPr>
        <w:t>měsíc a u Ad-hoc Služeb cenu za 1 člověkohodinu</w:t>
      </w:r>
      <w:r w:rsidR="00BA0F0F" w:rsidRPr="00CA58B1">
        <w:t>.</w:t>
      </w:r>
    </w:p>
    <w:p w14:paraId="3D023FD5" w14:textId="77777777" w:rsidR="00BA0F0F" w:rsidRDefault="00BA0F0F" w:rsidP="00BA0F0F"/>
    <w:p w14:paraId="1A57B4CB" w14:textId="116FA828" w:rsidR="00BA0F0F" w:rsidRPr="00CA58B1" w:rsidRDefault="00BA0F0F" w:rsidP="00BA0F0F">
      <w:r w:rsidRPr="00CA58B1">
        <w:t>Pro doplnění návrhu smlouvy</w:t>
      </w:r>
      <w:r w:rsidR="00B26856">
        <w:t xml:space="preserve"> o zdrojových kódech a smlouvy o zajištění některých požadavků kybernetické bezpečnosti</w:t>
      </w:r>
      <w:r w:rsidR="00C95D2A">
        <w:t xml:space="preserve"> </w:t>
      </w:r>
      <w:r w:rsidRPr="00CA58B1">
        <w:t xml:space="preserve">platí následující požadavky zadavatele (dále viz kap. </w:t>
      </w:r>
      <w:r w:rsidRPr="00CA58B1">
        <w:fldChar w:fldCharType="begin"/>
      </w:r>
      <w:r w:rsidRPr="00CA58B1">
        <w:instrText xml:space="preserve"> REF _Ref31282628 \n \h </w:instrText>
      </w:r>
      <w:r>
        <w:instrText xml:space="preserve"> \* MERGEFORMAT </w:instrText>
      </w:r>
      <w:r w:rsidRPr="00CA58B1">
        <w:fldChar w:fldCharType="separate"/>
      </w:r>
      <w:r w:rsidR="00303E0A">
        <w:t>XII</w:t>
      </w:r>
      <w:r w:rsidRPr="00CA58B1">
        <w:fldChar w:fldCharType="end"/>
      </w:r>
      <w:r w:rsidRPr="00CA58B1">
        <w:t xml:space="preserve"> této zadávací dokumentace):</w:t>
      </w:r>
    </w:p>
    <w:p w14:paraId="31BF9E59" w14:textId="4C61BAC4" w:rsidR="00BA0F0F" w:rsidRPr="00CA58B1" w:rsidRDefault="00BA0F0F" w:rsidP="00BA0F0F">
      <w:pPr>
        <w:numPr>
          <w:ilvl w:val="0"/>
          <w:numId w:val="3"/>
        </w:numPr>
      </w:pPr>
      <w:r>
        <w:t>t</w:t>
      </w:r>
      <w:r w:rsidR="00B26856">
        <w:t>y</w:t>
      </w:r>
      <w:r>
        <w:t xml:space="preserve">to </w:t>
      </w:r>
      <w:r w:rsidRPr="00CA58B1">
        <w:t>smlouv</w:t>
      </w:r>
      <w:r w:rsidR="00B26856">
        <w:t>y</w:t>
      </w:r>
      <w:r w:rsidRPr="00CA58B1">
        <w:t xml:space="preserve"> musí být předložen</w:t>
      </w:r>
      <w:r w:rsidR="00B26856">
        <w:t>y</w:t>
      </w:r>
      <w:r w:rsidRPr="00CA58B1">
        <w:t xml:space="preserve"> ve znění uvedeném v</w:t>
      </w:r>
      <w:r>
        <w:t> </w:t>
      </w:r>
      <w:r w:rsidRPr="00CA58B1">
        <w:t>přílo</w:t>
      </w:r>
      <w:r w:rsidR="00B26856">
        <w:t xml:space="preserve">hách </w:t>
      </w:r>
      <w:proofErr w:type="gramStart"/>
      <w:r w:rsidR="00B26856">
        <w:t>2B</w:t>
      </w:r>
      <w:proofErr w:type="gramEnd"/>
      <w:r w:rsidR="00B26856">
        <w:t xml:space="preserve"> a 2C</w:t>
      </w:r>
      <w:r w:rsidRPr="00CA58B1">
        <w:t xml:space="preserve"> této zadávací dokumentace, a to bez jakýchkoli změn </w:t>
      </w:r>
      <w:r w:rsidRPr="00CA58B1">
        <w:rPr>
          <w:b/>
        </w:rPr>
        <w:t>ve formátu DOC nebo DOCX</w:t>
      </w:r>
      <w:r w:rsidRPr="00CA58B1">
        <w:t>;</w:t>
      </w:r>
    </w:p>
    <w:p w14:paraId="1F2A8491" w14:textId="17A39076" w:rsidR="00BA0F0F" w:rsidRDefault="00BA0F0F" w:rsidP="00BA0F0F">
      <w:pPr>
        <w:numPr>
          <w:ilvl w:val="0"/>
          <w:numId w:val="3"/>
        </w:numPr>
      </w:pPr>
      <w:r w:rsidRPr="00CA58B1">
        <w:t xml:space="preserve">do </w:t>
      </w:r>
      <w:r w:rsidR="00B26856">
        <w:t xml:space="preserve">těchto </w:t>
      </w:r>
      <w:r w:rsidRPr="00CA58B1">
        <w:t>smluv je však účastník zadávacího řízení povinen doplnit zadavatelem vyznačené údaje</w:t>
      </w:r>
      <w:r>
        <w:t>.</w:t>
      </w:r>
    </w:p>
    <w:p w14:paraId="3D2C660C" w14:textId="77777777" w:rsidR="00BA0F0F" w:rsidRDefault="00BA0F0F" w:rsidP="00BA0F0F"/>
    <w:p w14:paraId="2110AFD0" w14:textId="77777777" w:rsidR="007E079A" w:rsidRPr="00B47EF1" w:rsidRDefault="007E079A" w:rsidP="007E079A">
      <w:pPr>
        <w:pStyle w:val="Nadpis1"/>
      </w:pPr>
      <w:bookmarkStart w:id="54" w:name="_Ref156479407"/>
      <w:bookmarkStart w:id="55" w:name="_Toc210894240"/>
      <w:r>
        <w:t>Požadavky na způsob zpracování nabídkové ceny</w:t>
      </w:r>
    </w:p>
    <w:p w14:paraId="18358F43" w14:textId="77777777" w:rsidR="007E079A" w:rsidRDefault="007E079A" w:rsidP="007E079A"/>
    <w:p w14:paraId="59C5C8DE" w14:textId="2C3EE7B4" w:rsidR="007E079A" w:rsidRDefault="007E079A" w:rsidP="007E079A">
      <w:r w:rsidRPr="00B47EF1">
        <w:t xml:space="preserve">Nabídková cena bude </w:t>
      </w:r>
      <w:r>
        <w:t>zpracována do tabulky, která je přílohou č. 5 této zadávací dokumentace</w:t>
      </w:r>
      <w:r w:rsidRPr="0085027E">
        <w:t>, a to</w:t>
      </w:r>
      <w:r>
        <w:rPr>
          <w:b/>
        </w:rPr>
        <w:t xml:space="preserve"> </w:t>
      </w:r>
      <w:r>
        <w:t>v Kč bez daně z přidané hodnoty (dále jen „</w:t>
      </w:r>
      <w:r w:rsidRPr="00786DD8">
        <w:rPr>
          <w:b/>
        </w:rPr>
        <w:t>DPH</w:t>
      </w:r>
      <w:r>
        <w:t>“)</w:t>
      </w:r>
      <w:r w:rsidRPr="00B47EF1">
        <w:t xml:space="preserve">, </w:t>
      </w:r>
      <w:r>
        <w:t xml:space="preserve">včetně </w:t>
      </w:r>
      <w:r w:rsidRPr="00B47EF1">
        <w:t>DPH a s vyčíslením sazby a výše DPH</w:t>
      </w:r>
      <w:r>
        <w:t xml:space="preserve">. </w:t>
      </w:r>
    </w:p>
    <w:p w14:paraId="13B7CA16" w14:textId="77777777" w:rsidR="007E079A" w:rsidRDefault="007E079A" w:rsidP="007E079A"/>
    <w:p w14:paraId="52A0AF75" w14:textId="044BBD2F" w:rsidR="007E079A" w:rsidRDefault="007E079A" w:rsidP="007E079A">
      <w:pPr>
        <w:pStyle w:val="Nadpis1"/>
      </w:pPr>
      <w:r>
        <w:t>Pravidla pro hodnocení nabídek</w:t>
      </w:r>
    </w:p>
    <w:p w14:paraId="7977F4D1" w14:textId="77777777" w:rsidR="007E079A" w:rsidRPr="00B47EF1" w:rsidRDefault="007E079A" w:rsidP="007E079A"/>
    <w:p w14:paraId="09F7E38D" w14:textId="36AE2453" w:rsidR="007E079A" w:rsidRDefault="007E079A" w:rsidP="007E079A">
      <w:pPr>
        <w:rPr>
          <w:b/>
        </w:rPr>
      </w:pPr>
      <w:r w:rsidRPr="009B5A6C">
        <w:t xml:space="preserve">Nabídky budou hodnoceny podle ekonomické výhodnosti, a to tak, že budou seřazeny podle nabídkové ceny </w:t>
      </w:r>
      <w:r>
        <w:t xml:space="preserve">bez </w:t>
      </w:r>
      <w:r w:rsidRPr="009B5A6C">
        <w:t xml:space="preserve">DPH od nejnižší do nejvyšší. </w:t>
      </w:r>
      <w:r w:rsidRPr="00A64903">
        <w:rPr>
          <w:b/>
        </w:rPr>
        <w:t xml:space="preserve">Jako ekonomicky nejvýhodnější bude hodnocena nabídka s nejnižší nabídkovou cenou </w:t>
      </w:r>
      <w:r>
        <w:rPr>
          <w:b/>
        </w:rPr>
        <w:t xml:space="preserve">bez </w:t>
      </w:r>
      <w:r w:rsidRPr="00A64903">
        <w:rPr>
          <w:b/>
        </w:rPr>
        <w:t>DPH.</w:t>
      </w:r>
    </w:p>
    <w:p w14:paraId="26EEEAB0" w14:textId="77777777" w:rsidR="007E079A" w:rsidRPr="007E079A" w:rsidRDefault="007E079A" w:rsidP="007E079A">
      <w:pPr>
        <w:rPr>
          <w:b/>
        </w:rPr>
      </w:pPr>
    </w:p>
    <w:p w14:paraId="3FC56700" w14:textId="366D23D6" w:rsidR="00F379D6" w:rsidRDefault="3D297270" w:rsidP="00BA78EF">
      <w:pPr>
        <w:pStyle w:val="Nadpis1"/>
      </w:pPr>
      <w:r>
        <w:t>Vyhrazené změny závazku</w:t>
      </w:r>
      <w:bookmarkEnd w:id="54"/>
      <w:bookmarkEnd w:id="55"/>
    </w:p>
    <w:p w14:paraId="7DF18AF7" w14:textId="77777777" w:rsidR="00F379D6" w:rsidRDefault="00F379D6" w:rsidP="00BA0F0F"/>
    <w:p w14:paraId="14049732" w14:textId="78E9C466" w:rsidR="00F379D6" w:rsidRDefault="00F379D6" w:rsidP="00BA0F0F">
      <w:r>
        <w:t xml:space="preserve">Zadavatel si vyhrazuje následující </w:t>
      </w:r>
      <w:r w:rsidR="0071185A">
        <w:t>změny závazku</w:t>
      </w:r>
      <w:r w:rsidR="00FE7DCA">
        <w:t xml:space="preserve">, které budou realizovány na výzvu zadavatele a </w:t>
      </w:r>
      <w:r w:rsidR="00BA78EF">
        <w:t>jejichž předmětem bude</w:t>
      </w:r>
      <w:r w:rsidR="0071185A">
        <w:t>:</w:t>
      </w:r>
    </w:p>
    <w:p w14:paraId="157BC3CC" w14:textId="19C4E557" w:rsidR="00E979F2" w:rsidRDefault="00FE7DCA" w:rsidP="00BA78EF">
      <w:pPr>
        <w:numPr>
          <w:ilvl w:val="0"/>
          <w:numId w:val="3"/>
        </w:numPr>
      </w:pPr>
      <w:r>
        <w:t xml:space="preserve">pořízení užívacích práv (licencí), které umožní připojení čteček čárových kódů, QR kódů, RFID čipů a jiných technologií s obdobným účelem, a to v počtu až </w:t>
      </w:r>
      <w:r w:rsidR="00150BE7">
        <w:t>100</w:t>
      </w:r>
      <w:r>
        <w:t xml:space="preserve"> ks</w:t>
      </w:r>
      <w:r w:rsidR="00C95D2A">
        <w:t>.</w:t>
      </w:r>
    </w:p>
    <w:p w14:paraId="3E031653" w14:textId="3A82EAF8" w:rsidR="146DEA71" w:rsidRDefault="146DEA71" w:rsidP="31E539C1">
      <w:pPr>
        <w:numPr>
          <w:ilvl w:val="0"/>
          <w:numId w:val="3"/>
        </w:numPr>
      </w:pPr>
      <w:r w:rsidRPr="31E539C1">
        <w:t>Úprava předmětu plnění v takovém rozsahu, aby</w:t>
      </w:r>
      <w:r w:rsidR="5DEA3851" w:rsidRPr="31E539C1">
        <w:t xml:space="preserve"> zadavateli umožňov</w:t>
      </w:r>
      <w:r w:rsidR="5B83394C" w:rsidRPr="31E539C1">
        <w:t>ala</w:t>
      </w:r>
      <w:r w:rsidR="5DEA3851" w:rsidRPr="31E539C1">
        <w:t xml:space="preserve"> vést účetnictví a plnit další povinnosti, jak jsou upraveny v návrhu nového zákona o účetnictví, který je k dispozici v informačním systému </w:t>
      </w:r>
      <w:proofErr w:type="spellStart"/>
      <w:r w:rsidR="5DEA3851" w:rsidRPr="31E539C1">
        <w:t>ODok</w:t>
      </w:r>
      <w:proofErr w:type="spellEnd"/>
      <w:r w:rsidR="5DEA3851" w:rsidRPr="31E539C1">
        <w:t xml:space="preserve"> zde: </w:t>
      </w:r>
      <w:hyperlink r:id="rId12" w:history="1">
        <w:r w:rsidR="5DEA3851" w:rsidRPr="31E539C1">
          <w:rPr>
            <w:rStyle w:val="Hypertextovodkaz"/>
          </w:rPr>
          <w:t>https://odok.cz/portal/veklep/material/KORNCKKHGM1N/</w:t>
        </w:r>
      </w:hyperlink>
      <w:r w:rsidR="5DEA3851" w:rsidRPr="31E539C1">
        <w:t xml:space="preserve"> , a to ve stavu tohoto návrhu ke dni zahájení zadávacího řízení</w:t>
      </w:r>
      <w:r w:rsidR="67A170F6" w:rsidRPr="31E539C1">
        <w:t>.</w:t>
      </w:r>
    </w:p>
    <w:p w14:paraId="381114BB" w14:textId="52E69997" w:rsidR="0033370A" w:rsidRDefault="0033370A" w:rsidP="00BA0F0F">
      <w:r w:rsidRPr="00C95D2A">
        <w:t>Hodnota výše uvedených vyhrazených změn závazku je zahrnuta v předpokládané hodnotě této veřejné zakázky.</w:t>
      </w:r>
    </w:p>
    <w:p w14:paraId="4FD15CF7" w14:textId="77777777" w:rsidR="0033370A" w:rsidRPr="00CA58B1" w:rsidRDefault="0033370A" w:rsidP="00BA0F0F"/>
    <w:p w14:paraId="7671DF7A" w14:textId="77777777" w:rsidR="00020A2F" w:rsidRDefault="4BFE1DF7" w:rsidP="00DA08F5">
      <w:pPr>
        <w:pStyle w:val="Nadpis1"/>
      </w:pPr>
      <w:bookmarkStart w:id="56" w:name="_Toc210894241"/>
      <w:r>
        <w:t>Prohlídka místa plnění</w:t>
      </w:r>
      <w:bookmarkEnd w:id="56"/>
    </w:p>
    <w:p w14:paraId="099748AE" w14:textId="77777777" w:rsidR="00020A2F" w:rsidRDefault="00020A2F" w:rsidP="00DA08F5"/>
    <w:p w14:paraId="3CEA04B3" w14:textId="52D88706" w:rsidR="006C1A9E" w:rsidRDefault="00020A2F" w:rsidP="00DA08F5">
      <w:r>
        <w:t xml:space="preserve">Zadavatel s ohledem na charakter předmětu veřejné zakázky </w:t>
      </w:r>
      <w:r w:rsidR="001F0AD5">
        <w:t>ne</w:t>
      </w:r>
      <w:r>
        <w:t>umožní prohlídku místa plnění.</w:t>
      </w:r>
    </w:p>
    <w:p w14:paraId="6C04C1FD" w14:textId="77777777" w:rsidR="006C1A9E" w:rsidRPr="00020A2F" w:rsidRDefault="006C1A9E" w:rsidP="00DA08F5"/>
    <w:p w14:paraId="39651CB1" w14:textId="355CF2B7" w:rsidR="000827DC" w:rsidRPr="00C95D2A" w:rsidRDefault="0E492454" w:rsidP="3708D4F3">
      <w:pPr>
        <w:pStyle w:val="Nadpis1"/>
      </w:pPr>
      <w:bookmarkStart w:id="57" w:name="_Toc210894242"/>
      <w:bookmarkStart w:id="58" w:name="_Ref477269841"/>
      <w:r>
        <w:t>Zákaz plnění poddod</w:t>
      </w:r>
      <w:r w:rsidR="53491597">
        <w:t>a</w:t>
      </w:r>
      <w:r>
        <w:t>vatelem a seznam poddodavatelů</w:t>
      </w:r>
      <w:bookmarkEnd w:id="57"/>
    </w:p>
    <w:p w14:paraId="454F0D38" w14:textId="77777777" w:rsidR="000827DC" w:rsidRDefault="000827DC" w:rsidP="00413519"/>
    <w:p w14:paraId="6437C343" w14:textId="77777777" w:rsidR="00021816" w:rsidRDefault="000827DC" w:rsidP="00413519">
      <w:r>
        <w:t>Zadavatel požaduje, aby účastník zadávacího řízení v</w:t>
      </w:r>
      <w:r w:rsidR="00021816">
        <w:t> </w:t>
      </w:r>
      <w:r>
        <w:t>nabídce</w:t>
      </w:r>
      <w:r w:rsidR="00021816">
        <w:t>:</w:t>
      </w:r>
    </w:p>
    <w:p w14:paraId="484117EB" w14:textId="4F46959C" w:rsidR="00021816" w:rsidRPr="00AA2327" w:rsidRDefault="00021816" w:rsidP="00413519">
      <w:pPr>
        <w:numPr>
          <w:ilvl w:val="0"/>
          <w:numId w:val="2"/>
        </w:numPr>
        <w:ind w:left="697" w:hanging="340"/>
      </w:pPr>
      <w:r w:rsidRPr="00AA2327">
        <w:t xml:space="preserve">předložil seznam poddodavatelů, kteří jsou účastníkovi zadávacího řízení známi, a uvedl, kterou </w:t>
      </w:r>
      <w:r w:rsidR="00AA2327" w:rsidRPr="00A80634">
        <w:t xml:space="preserve">část </w:t>
      </w:r>
      <w:r w:rsidR="002B6423" w:rsidRPr="00AA2327">
        <w:t xml:space="preserve">předmětu </w:t>
      </w:r>
      <w:r w:rsidRPr="00AA2327">
        <w:t>veřejné zakázky bude každý z poddodavatelů plnit.</w:t>
      </w:r>
    </w:p>
    <w:p w14:paraId="32D2FCB4" w14:textId="43DFF4E3" w:rsidR="000827DC" w:rsidRDefault="000827DC" w:rsidP="00413519"/>
    <w:p w14:paraId="6C1553A2" w14:textId="61E6743C" w:rsidR="0051319F" w:rsidRDefault="0051319F" w:rsidP="00413519">
      <w:r>
        <w:t>Za významn</w:t>
      </w:r>
      <w:r w:rsidR="002B6423">
        <w:t>é</w:t>
      </w:r>
      <w:r>
        <w:t xml:space="preserve"> činnost</w:t>
      </w:r>
      <w:r w:rsidR="002B6423">
        <w:t>i</w:t>
      </w:r>
      <w:r>
        <w:t xml:space="preserve"> dle § 105 odst. 2 zákona považuje zadavatel následující činnosti a plnění:</w:t>
      </w:r>
    </w:p>
    <w:p w14:paraId="42547186" w14:textId="416C596A" w:rsidR="0051319F" w:rsidRDefault="0051319F" w:rsidP="0051319F">
      <w:pPr>
        <w:numPr>
          <w:ilvl w:val="0"/>
          <w:numId w:val="2"/>
        </w:numPr>
        <w:ind w:left="697" w:hanging="340"/>
      </w:pPr>
      <w:r>
        <w:t>č</w:t>
      </w:r>
      <w:r w:rsidR="00021816" w:rsidRPr="005B3A53">
        <w:t xml:space="preserve">innost </w:t>
      </w:r>
      <w:r w:rsidR="00D66D3E">
        <w:rPr>
          <w:b/>
        </w:rPr>
        <w:t>V</w:t>
      </w:r>
      <w:r w:rsidR="00021816" w:rsidRPr="0051319F">
        <w:rPr>
          <w:b/>
        </w:rPr>
        <w:t>edoucího realizačního týmu</w:t>
      </w:r>
      <w:r w:rsidR="00021816" w:rsidRPr="005B3A53">
        <w:t xml:space="preserve">, </w:t>
      </w:r>
      <w:r w:rsidR="002B6423">
        <w:t>tj. osoby</w:t>
      </w:r>
      <w:r w:rsidR="00021816" w:rsidRPr="0040073E">
        <w:t xml:space="preserve">, kterou účastník zadávacího řízení prokáže splnění </w:t>
      </w:r>
      <w:r w:rsidR="002B6423">
        <w:t xml:space="preserve">výše stanoveného </w:t>
      </w:r>
      <w:r w:rsidR="00021816" w:rsidRPr="0040073E">
        <w:t>krit</w:t>
      </w:r>
      <w:r w:rsidR="00021816">
        <w:t xml:space="preserve">éria technické kvalifikace dle § 79 odst. 2 písm. d) zákona pro </w:t>
      </w:r>
      <w:r w:rsidR="002B6423">
        <w:t xml:space="preserve">stejnojmennou </w:t>
      </w:r>
      <w:r w:rsidR="00021816">
        <w:t>funkci</w:t>
      </w:r>
      <w:r>
        <w:t>;</w:t>
      </w:r>
    </w:p>
    <w:p w14:paraId="32434445" w14:textId="7D7B1B02" w:rsidR="002B6423" w:rsidRDefault="28CD628A" w:rsidP="002B6423">
      <w:pPr>
        <w:numPr>
          <w:ilvl w:val="0"/>
          <w:numId w:val="2"/>
        </w:numPr>
      </w:pPr>
      <w:r>
        <w:t xml:space="preserve">činnost </w:t>
      </w:r>
      <w:r w:rsidRPr="07EC71C2">
        <w:rPr>
          <w:b/>
          <w:bCs/>
        </w:rPr>
        <w:t>SW architekta Microsoft Dynamics</w:t>
      </w:r>
      <w:r w:rsidR="004A232A">
        <w:rPr>
          <w:b/>
          <w:bCs/>
        </w:rPr>
        <w:t xml:space="preserve"> 365</w:t>
      </w:r>
      <w:r w:rsidRPr="07EC71C2">
        <w:rPr>
          <w:b/>
          <w:bCs/>
        </w:rPr>
        <w:t xml:space="preserve"> </w:t>
      </w:r>
      <w:r w:rsidR="4EA28E53" w:rsidRPr="07EC71C2">
        <w:rPr>
          <w:b/>
          <w:bCs/>
        </w:rPr>
        <w:t xml:space="preserve">Business </w:t>
      </w:r>
      <w:proofErr w:type="spellStart"/>
      <w:r w:rsidR="4EA28E53" w:rsidRPr="07EC71C2">
        <w:rPr>
          <w:b/>
          <w:bCs/>
        </w:rPr>
        <w:t>Central</w:t>
      </w:r>
      <w:proofErr w:type="spellEnd"/>
      <w:r>
        <w:t>, tj. osoby, kterou účastník zadávacího řízení prokáže splnění výše stanoveného kritéria technické kvalifikace dle § 79 odst. 2 písm. d) zákona pro stejnojmennou funkci;</w:t>
      </w:r>
    </w:p>
    <w:p w14:paraId="441B3BAE" w14:textId="77777777" w:rsidR="00D66D3E" w:rsidRDefault="004A232A" w:rsidP="00D66D3E">
      <w:pPr>
        <w:numPr>
          <w:ilvl w:val="0"/>
          <w:numId w:val="2"/>
        </w:numPr>
      </w:pPr>
      <w:r>
        <w:t xml:space="preserve">činnost </w:t>
      </w:r>
      <w:r w:rsidR="00D66D3E" w:rsidRPr="31E539C1">
        <w:rPr>
          <w:b/>
          <w:bCs/>
        </w:rPr>
        <w:t>D</w:t>
      </w:r>
      <w:r w:rsidRPr="31E539C1">
        <w:rPr>
          <w:b/>
          <w:bCs/>
        </w:rPr>
        <w:t>atového architekta</w:t>
      </w:r>
      <w:r w:rsidR="00D66D3E">
        <w:t>, tj. osoby, kterou účastník zadávacího řízení prokáže splnění výše stanoveného kritéria technické kvalifikace dle § 79 odst. 2 písm. d) zákona pro stejnojmennou funkci;</w:t>
      </w:r>
    </w:p>
    <w:p w14:paraId="5AC4C93B" w14:textId="40CAB350" w:rsidR="002B6423" w:rsidRDefault="0051319F" w:rsidP="00150BE7">
      <w:pPr>
        <w:numPr>
          <w:ilvl w:val="0"/>
          <w:numId w:val="2"/>
        </w:numPr>
      </w:pPr>
      <w:r>
        <w:t>poskytnutí licence</w:t>
      </w:r>
      <w:r w:rsidR="002B6423">
        <w:t>, dalšíc</w:t>
      </w:r>
      <w:r w:rsidR="00150BE7">
        <w:t>h práv duševního vlastnictví a Z</w:t>
      </w:r>
      <w:r w:rsidR="002B6423">
        <w:t xml:space="preserve">drojových kódů </w:t>
      </w:r>
      <w:r>
        <w:t>k</w:t>
      </w:r>
      <w:r w:rsidR="002B6423">
        <w:t> Systému;</w:t>
      </w:r>
    </w:p>
    <w:p w14:paraId="0F5626BA" w14:textId="5713658B" w:rsidR="002B6423" w:rsidRDefault="002B6423" w:rsidP="00150BE7">
      <w:pPr>
        <w:numPr>
          <w:ilvl w:val="0"/>
          <w:numId w:val="2"/>
        </w:numPr>
      </w:pPr>
      <w:r>
        <w:t>provedení Implementace Systému, jak je tento pojem vymezen v</w:t>
      </w:r>
      <w:r w:rsidR="00150BE7">
        <w:t> návrhu smlouvy dle přílohy č. 2</w:t>
      </w:r>
      <w:r>
        <w:t xml:space="preserve">A této zadávací dokumentace; </w:t>
      </w:r>
    </w:p>
    <w:p w14:paraId="14156109" w14:textId="2298499A" w:rsidR="0051319F" w:rsidRDefault="0051319F" w:rsidP="0051319F"/>
    <w:p w14:paraId="4038CC7F" w14:textId="458D8325" w:rsidR="00021816" w:rsidRPr="0051319F" w:rsidRDefault="00021816" w:rsidP="0051319F">
      <w:pPr>
        <w:rPr>
          <w:b/>
        </w:rPr>
      </w:pPr>
      <w:r w:rsidRPr="0051319F">
        <w:rPr>
          <w:b/>
        </w:rPr>
        <w:t xml:space="preserve">Zadavatel požaduje, aby </w:t>
      </w:r>
      <w:r w:rsidR="0051319F" w:rsidRPr="00C95D2A">
        <w:rPr>
          <w:b/>
        </w:rPr>
        <w:t xml:space="preserve">výše uvedené </w:t>
      </w:r>
      <w:r w:rsidRPr="00C95D2A">
        <w:rPr>
          <w:b/>
        </w:rPr>
        <w:t>významn</w:t>
      </w:r>
      <w:r w:rsidR="0051319F" w:rsidRPr="00C95D2A">
        <w:rPr>
          <w:b/>
        </w:rPr>
        <w:t>é</w:t>
      </w:r>
      <w:r w:rsidRPr="00C95D2A">
        <w:rPr>
          <w:b/>
        </w:rPr>
        <w:t xml:space="preserve"> činnost</w:t>
      </w:r>
      <w:r w:rsidR="0051319F" w:rsidRPr="00C95D2A">
        <w:rPr>
          <w:b/>
        </w:rPr>
        <w:t>i</w:t>
      </w:r>
      <w:r w:rsidRPr="00C95D2A">
        <w:rPr>
          <w:b/>
        </w:rPr>
        <w:t xml:space="preserve"> byl</w:t>
      </w:r>
      <w:r w:rsidR="0051319F" w:rsidRPr="00C95D2A">
        <w:rPr>
          <w:b/>
        </w:rPr>
        <w:t>y</w:t>
      </w:r>
      <w:r w:rsidRPr="00C95D2A">
        <w:rPr>
          <w:b/>
        </w:rPr>
        <w:t xml:space="preserve"> plněn</w:t>
      </w:r>
      <w:r w:rsidR="0051319F" w:rsidRPr="00C95D2A">
        <w:rPr>
          <w:b/>
        </w:rPr>
        <w:t>y</w:t>
      </w:r>
      <w:r w:rsidRPr="00C95D2A">
        <w:rPr>
          <w:b/>
        </w:rPr>
        <w:t xml:space="preserve"> přímo vybraným dodavatelem</w:t>
      </w:r>
      <w:r w:rsidR="0060718D" w:rsidRPr="00C95D2A">
        <w:rPr>
          <w:b/>
        </w:rPr>
        <w:t>, resp. jeho zaměstnanci</w:t>
      </w:r>
      <w:r w:rsidRPr="00C95D2A">
        <w:rPr>
          <w:b/>
        </w:rPr>
        <w:t xml:space="preserve">. </w:t>
      </w:r>
      <w:r w:rsidR="0051319F" w:rsidRPr="00C95D2A">
        <w:rPr>
          <w:b/>
        </w:rPr>
        <w:t>V</w:t>
      </w:r>
      <w:r w:rsidR="0051319F" w:rsidRPr="0051319F">
        <w:rPr>
          <w:b/>
        </w:rPr>
        <w:t xml:space="preserve"> případě </w:t>
      </w:r>
      <w:r w:rsidR="0060718D">
        <w:rPr>
          <w:b/>
        </w:rPr>
        <w:t>fyzických osob ú</w:t>
      </w:r>
      <w:r w:rsidRPr="0051319F">
        <w:rPr>
          <w:b/>
        </w:rPr>
        <w:t xml:space="preserve">častník zadávacího řízení v nabídce uvede, v jakém pracovněprávním vztahu vůči němu </w:t>
      </w:r>
      <w:r w:rsidR="0060718D">
        <w:rPr>
          <w:b/>
        </w:rPr>
        <w:t xml:space="preserve">tyto </w:t>
      </w:r>
      <w:r w:rsidRPr="0051319F">
        <w:rPr>
          <w:b/>
        </w:rPr>
        <w:t>osob</w:t>
      </w:r>
      <w:r w:rsidR="0060718D">
        <w:rPr>
          <w:b/>
        </w:rPr>
        <w:t>y</w:t>
      </w:r>
      <w:r w:rsidRPr="0051319F">
        <w:rPr>
          <w:b/>
        </w:rPr>
        <w:t xml:space="preserve"> j</w:t>
      </w:r>
      <w:r w:rsidR="0060718D">
        <w:rPr>
          <w:b/>
        </w:rPr>
        <w:t>sou</w:t>
      </w:r>
      <w:r w:rsidRPr="0051319F">
        <w:rPr>
          <w:b/>
        </w:rPr>
        <w:t>.</w:t>
      </w:r>
    </w:p>
    <w:p w14:paraId="1B2AAEFA" w14:textId="77777777" w:rsidR="00021816" w:rsidRPr="0040073E" w:rsidRDefault="00021816" w:rsidP="00413519"/>
    <w:p w14:paraId="30D450D7" w14:textId="77777777" w:rsidR="00403A28" w:rsidRPr="00FE0D60" w:rsidRDefault="2ED8052E">
      <w:pPr>
        <w:pStyle w:val="Nadpis1"/>
      </w:pPr>
      <w:bookmarkStart w:id="59" w:name="_Toc210894243"/>
      <w:bookmarkEnd w:id="58"/>
      <w:r>
        <w:t>Vysvětlení zadávací dokumentace</w:t>
      </w:r>
      <w:bookmarkEnd w:id="59"/>
    </w:p>
    <w:p w14:paraId="5C2E0D0A" w14:textId="77777777" w:rsidR="00403A28" w:rsidRPr="00B47EF1" w:rsidRDefault="00403A28" w:rsidP="00DA08F5"/>
    <w:p w14:paraId="6DB716AA" w14:textId="22879DC3" w:rsidR="00263334" w:rsidRPr="00E24082" w:rsidRDefault="00263334" w:rsidP="00DA08F5">
      <w:pPr>
        <w:suppressAutoHyphens/>
      </w:pPr>
      <w:r w:rsidRPr="00E24082">
        <w:t xml:space="preserve">Zadavatel může zadávací dokumentaci vysvětlit, pokud takové vysvětlení, případně související dokumenty, uveřejní na profilu zadavatele, a to nejpozději </w:t>
      </w:r>
      <w:r w:rsidR="004D4077">
        <w:t>5</w:t>
      </w:r>
      <w:r w:rsidRPr="00E24082">
        <w:t xml:space="preserve"> pracovní</w:t>
      </w:r>
      <w:r w:rsidR="000E695B">
        <w:t>ch</w:t>
      </w:r>
      <w:r w:rsidRPr="00E24082">
        <w:t xml:space="preserve"> dn</w:t>
      </w:r>
      <w:r w:rsidR="000E695B">
        <w:t>ů</w:t>
      </w:r>
      <w:r w:rsidRPr="00E24082">
        <w:t xml:space="preserve"> před uplynutím lhůty pro podání žádostí o účast, předběžných nabídek nebo nabídek.</w:t>
      </w:r>
    </w:p>
    <w:p w14:paraId="23ED7664" w14:textId="77777777" w:rsidR="00263334" w:rsidRPr="00A016A1" w:rsidRDefault="00263334" w:rsidP="00DA08F5">
      <w:pPr>
        <w:suppressAutoHyphens/>
      </w:pPr>
    </w:p>
    <w:p w14:paraId="67E38CE7" w14:textId="1E6D1D71" w:rsidR="00263334" w:rsidRPr="00D94A8A" w:rsidRDefault="00263334" w:rsidP="00DA08F5">
      <w:pPr>
        <w:suppressAutoHyphens/>
      </w:pPr>
      <w:r w:rsidRPr="0004311D">
        <w:t>Pokud o vysvětlení zadávací dokumentace písemně požádá dodavatel, zadavatel vysvětlení uveřejní, odešle nebo předá včetně přesného znění žádosti bez</w:t>
      </w:r>
      <w:r w:rsidRPr="00D94A8A">
        <w:t xml:space="preserve"> identifikace tohoto dodavatele. Zadavatel není povinen vysvětlení poskytnout, pokud není žádost o vysvětlení doručena včas, a to alespoň 3 pracovní dny před uplynutím lhůt podle prvního odstavce, tj. celkem </w:t>
      </w:r>
      <w:r w:rsidRPr="00D67873">
        <w:rPr>
          <w:b/>
          <w:u w:val="single"/>
        </w:rPr>
        <w:t xml:space="preserve">alespoň </w:t>
      </w:r>
      <w:r w:rsidR="004D4077">
        <w:rPr>
          <w:b/>
          <w:u w:val="single"/>
        </w:rPr>
        <w:t>8</w:t>
      </w:r>
      <w:r w:rsidRPr="00D67873">
        <w:rPr>
          <w:b/>
          <w:u w:val="single"/>
        </w:rPr>
        <w:t xml:space="preserve"> pracovních dnů</w:t>
      </w:r>
      <w:r w:rsidRPr="00D94A8A">
        <w:t xml:space="preserve"> před uplynutím lhůty pro podání nabídek. Pokud zadavatel na žádost o vysvětlení, která není doručena včas, vysvětlení poskytne, nemusí dodržet lhůtu podle prvního odstavce.</w:t>
      </w:r>
    </w:p>
    <w:p w14:paraId="1FA16B10" w14:textId="77777777" w:rsidR="00263334" w:rsidRPr="00D94A8A" w:rsidRDefault="00263334" w:rsidP="00DA08F5">
      <w:pPr>
        <w:suppressAutoHyphens/>
      </w:pPr>
    </w:p>
    <w:p w14:paraId="0E9502EE" w14:textId="02240AF2" w:rsidR="00263334" w:rsidRDefault="00263334" w:rsidP="00DA08F5">
      <w:pPr>
        <w:suppressAutoHyphens/>
      </w:pPr>
      <w:r w:rsidRPr="00D94A8A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3BC49D83" w14:textId="00DB7BE5" w:rsidR="007B095B" w:rsidRDefault="007B095B" w:rsidP="00DA08F5">
      <w:pPr>
        <w:suppressAutoHyphens/>
      </w:pPr>
    </w:p>
    <w:p w14:paraId="7F2CA760" w14:textId="01BD5107" w:rsidR="007B095B" w:rsidRPr="00D94A8A" w:rsidRDefault="007B095B" w:rsidP="00DA08F5">
      <w:pPr>
        <w:suppressAutoHyphens/>
      </w:pPr>
      <w:r w:rsidRPr="00FB1BE3">
        <w:t>Pokud se vysvětlení zadávací dokumentace týká částí zadávací dokumentace, které se neuveřejňují podle § 96 odst. 2</w:t>
      </w:r>
      <w:r>
        <w:t xml:space="preserve"> zákona</w:t>
      </w:r>
      <w:r w:rsidRPr="00FB1BE3">
        <w:t>, odešle je nebo předá zadavatel všem dodavatelům, kteří podali žádost o příslušné části zadávací dokumentace</w:t>
      </w:r>
      <w:r>
        <w:t xml:space="preserve">. </w:t>
      </w:r>
      <w:r w:rsidR="00F2710C">
        <w:t xml:space="preserve">V případě </w:t>
      </w:r>
      <w:r w:rsidR="00C7540B">
        <w:t xml:space="preserve">vysvětlení </w:t>
      </w:r>
      <w:r w:rsidR="00174721" w:rsidRPr="00FB1BE3">
        <w:t>částí zadávací dokumentace, které se neuveřejňují</w:t>
      </w:r>
      <w:r w:rsidR="00174721">
        <w:t xml:space="preserve">, se vysvětlení zadávací dokumentace </w:t>
      </w:r>
      <w:r w:rsidR="00F07ECE">
        <w:t>na profilu zadavatele</w:t>
      </w:r>
      <w:r w:rsidR="00F07ECE" w:rsidRPr="00F07ECE">
        <w:t xml:space="preserve"> </w:t>
      </w:r>
      <w:r w:rsidR="00F07ECE">
        <w:t>neuveřejňuje.</w:t>
      </w:r>
    </w:p>
    <w:p w14:paraId="059E2E32" w14:textId="77777777" w:rsidR="00263334" w:rsidRPr="00D94A8A" w:rsidRDefault="00263334" w:rsidP="00DA08F5">
      <w:pPr>
        <w:suppressAutoHyphens/>
        <w:rPr>
          <w:color w:val="000000"/>
        </w:rPr>
      </w:pPr>
    </w:p>
    <w:p w14:paraId="205EDD74" w14:textId="77777777" w:rsidR="00263334" w:rsidRPr="00D94A8A" w:rsidRDefault="00263334" w:rsidP="00DA08F5">
      <w:r w:rsidRPr="00D94A8A">
        <w:t xml:space="preserve">Kontaktní osobou zadavatele je Mgr. Ing. Robert </w:t>
      </w:r>
      <w:proofErr w:type="spellStart"/>
      <w:r w:rsidRPr="00D94A8A">
        <w:t>Kotzian</w:t>
      </w:r>
      <w:proofErr w:type="spellEnd"/>
      <w:r w:rsidRPr="00D94A8A">
        <w:t xml:space="preserve">, Ph.D., Oddělení právních věcí, Fakultní nemocnice Brno, Jihlavská 20, 625 00 Brno, e-mail: </w:t>
      </w:r>
      <w:r w:rsidRPr="002A02DA">
        <w:t>kotzian.robert@fnbrno.cz</w:t>
      </w:r>
      <w:r w:rsidRPr="00D94A8A">
        <w:t xml:space="preserve"> (viz též kap. </w:t>
      </w:r>
      <w:r>
        <w:t xml:space="preserve">XII </w:t>
      </w:r>
      <w:r w:rsidRPr="00D94A8A">
        <w:t>této zadávací dokumentace).</w:t>
      </w:r>
    </w:p>
    <w:p w14:paraId="56298A9C" w14:textId="6E228057" w:rsidR="006C1A9E" w:rsidRDefault="006C1A9E" w:rsidP="00DA08F5"/>
    <w:p w14:paraId="5442F450" w14:textId="589D2D1F" w:rsidR="00697E4B" w:rsidRPr="00CA58B1" w:rsidRDefault="7F065771" w:rsidP="00697E4B">
      <w:pPr>
        <w:pStyle w:val="Nadpis1"/>
      </w:pPr>
      <w:bookmarkStart w:id="60" w:name="_Ref31282628"/>
      <w:bookmarkStart w:id="61" w:name="_Toc210894244"/>
      <w:bookmarkStart w:id="62" w:name="_Ref524512168"/>
      <w:r>
        <w:t xml:space="preserve">Jiné </w:t>
      </w:r>
      <w:r w:rsidR="00B20BCF">
        <w:t>p</w:t>
      </w:r>
      <w:r w:rsidR="0E3CEDD2">
        <w:t xml:space="preserve">odmínky </w:t>
      </w:r>
      <w:r>
        <w:t>zadavatele</w:t>
      </w:r>
      <w:bookmarkEnd w:id="60"/>
      <w:bookmarkEnd w:id="61"/>
    </w:p>
    <w:p w14:paraId="27A38B63" w14:textId="77777777" w:rsidR="00697E4B" w:rsidRDefault="00697E4B" w:rsidP="00697E4B"/>
    <w:p w14:paraId="15E9062E" w14:textId="77777777" w:rsidR="007F21F1" w:rsidRPr="00CA58B1" w:rsidRDefault="7F065771" w:rsidP="007F21F1">
      <w:pPr>
        <w:pStyle w:val="Nadpis2"/>
      </w:pPr>
      <w:bookmarkStart w:id="63" w:name="_Toc210894245"/>
      <w:r>
        <w:t>Povinné doklady</w:t>
      </w:r>
      <w:bookmarkEnd w:id="63"/>
    </w:p>
    <w:p w14:paraId="279ED267" w14:textId="77777777" w:rsidR="007F21F1" w:rsidRPr="00CA58B1" w:rsidRDefault="007F21F1" w:rsidP="007F21F1"/>
    <w:p w14:paraId="12FA7C08" w14:textId="77777777" w:rsidR="007F21F1" w:rsidRPr="00CA58B1" w:rsidRDefault="007F21F1" w:rsidP="007F21F1">
      <w:r w:rsidRPr="00CA58B1">
        <w:t>Součástí nabídky musí být následující doklady v českém jazyce (není-li dále stanoveno jinak):</w:t>
      </w:r>
    </w:p>
    <w:p w14:paraId="2E7504BE" w14:textId="77777777" w:rsidR="007F21F1" w:rsidRPr="00CA58B1" w:rsidRDefault="007F21F1" w:rsidP="007F21F1">
      <w:pPr>
        <w:numPr>
          <w:ilvl w:val="0"/>
          <w:numId w:val="2"/>
        </w:numPr>
        <w:ind w:left="697" w:hanging="340"/>
      </w:pPr>
      <w:r>
        <w:t>údaje a dokumenty, které zadavatel potřebuje k hodnocení nabídek a posouzení splnění podmínek účasti v zadávacím řízení;</w:t>
      </w:r>
    </w:p>
    <w:p w14:paraId="5A43AB96" w14:textId="77777777" w:rsidR="007F21F1" w:rsidRPr="00CA58B1" w:rsidRDefault="007F21F1" w:rsidP="007F21F1">
      <w:pPr>
        <w:numPr>
          <w:ilvl w:val="0"/>
          <w:numId w:val="2"/>
        </w:numPr>
        <w:ind w:left="697" w:hanging="340"/>
      </w:pPr>
      <w:r w:rsidRPr="75AA800B">
        <w:rPr>
          <w:b/>
          <w:bCs/>
          <w:u w:val="single"/>
        </w:rPr>
        <w:t>doklady, které jsou požadovány touto zadávací dokumentací</w:t>
      </w:r>
      <w:r>
        <w:t>, a to mimo jiné:</w:t>
      </w:r>
    </w:p>
    <w:p w14:paraId="711A8D07" w14:textId="77777777" w:rsidR="007F21F1" w:rsidRPr="00CA58B1" w:rsidRDefault="007F21F1" w:rsidP="007F21F1">
      <w:pPr>
        <w:numPr>
          <w:ilvl w:val="1"/>
          <w:numId w:val="2"/>
        </w:numPr>
      </w:pPr>
      <w:r w:rsidRPr="00CA58B1">
        <w:t>Prohlášení o kompatibilitě s ESB zadavatele;</w:t>
      </w:r>
    </w:p>
    <w:p w14:paraId="22A14932" w14:textId="77777777" w:rsidR="007F21F1" w:rsidRDefault="007F21F1" w:rsidP="007F21F1">
      <w:pPr>
        <w:numPr>
          <w:ilvl w:val="1"/>
          <w:numId w:val="2"/>
        </w:numPr>
      </w:pPr>
      <w:r w:rsidRPr="00CA58B1">
        <w:t>Prohlášení o kompatibilitě s technologiemi zadavatele;</w:t>
      </w:r>
    </w:p>
    <w:p w14:paraId="2081BC30" w14:textId="77777777" w:rsidR="007F21F1" w:rsidRPr="00CA58B1" w:rsidRDefault="007F21F1" w:rsidP="007F21F1">
      <w:pPr>
        <w:numPr>
          <w:ilvl w:val="1"/>
          <w:numId w:val="2"/>
        </w:numPr>
      </w:pPr>
      <w:r>
        <w:t xml:space="preserve">doporučené </w:t>
      </w:r>
      <w:r w:rsidRPr="00A878E4">
        <w:t>parametry virtualizovaných serverů pro provoz Řešení a doporučené parametry pro diskové operace</w:t>
      </w:r>
      <w:r>
        <w:t>;</w:t>
      </w:r>
    </w:p>
    <w:p w14:paraId="2C1D39AE" w14:textId="0D202383" w:rsidR="007F21F1" w:rsidRDefault="007F21F1" w:rsidP="007F21F1">
      <w:pPr>
        <w:numPr>
          <w:ilvl w:val="1"/>
          <w:numId w:val="2"/>
        </w:numPr>
      </w:pPr>
      <w:r w:rsidRPr="00CA58B1">
        <w:t>Blokové komunikační schéma;</w:t>
      </w:r>
    </w:p>
    <w:p w14:paraId="4451D173" w14:textId="36B88598" w:rsidR="00F63B25" w:rsidRPr="00CA58B1" w:rsidRDefault="00F63B25" w:rsidP="007F21F1">
      <w:pPr>
        <w:numPr>
          <w:ilvl w:val="1"/>
          <w:numId w:val="2"/>
        </w:numPr>
      </w:pPr>
      <w:r>
        <w:t>Metodika implementace;</w:t>
      </w:r>
    </w:p>
    <w:p w14:paraId="783AA38C" w14:textId="25809E63" w:rsidR="007F21F1" w:rsidRPr="00CA58B1" w:rsidRDefault="007F21F1" w:rsidP="007F21F1">
      <w:pPr>
        <w:numPr>
          <w:ilvl w:val="0"/>
          <w:numId w:val="2"/>
        </w:numPr>
        <w:ind w:left="697" w:hanging="340"/>
      </w:pPr>
      <w:r>
        <w:t xml:space="preserve">na vyznačených místech </w:t>
      </w:r>
      <w:r w:rsidRPr="75AA800B">
        <w:rPr>
          <w:b/>
          <w:bCs/>
        </w:rPr>
        <w:t>řádně vyplněné čestné prohlášení</w:t>
      </w:r>
      <w:r>
        <w:t xml:space="preserve"> o opatřeních ve vztahu k mezinárodním sankcím přijatým Evropskou unií v souvislosti s ruskou agresí na území Ukrajiny vůči Rusku a Bělorusku, které je přílohou č. </w:t>
      </w:r>
      <w:r w:rsidR="00211DD3">
        <w:t xml:space="preserve">4 </w:t>
      </w:r>
      <w:r>
        <w:t>této zadávací dokumentace.</w:t>
      </w:r>
    </w:p>
    <w:p w14:paraId="7CA11BCE" w14:textId="77777777" w:rsidR="007F21F1" w:rsidRDefault="007F21F1" w:rsidP="007F21F1"/>
    <w:p w14:paraId="24E84CAC" w14:textId="3B752EE6" w:rsidR="007F21F1" w:rsidRDefault="7F065771" w:rsidP="007F21F1">
      <w:pPr>
        <w:pStyle w:val="Nadpis2"/>
      </w:pPr>
      <w:bookmarkStart w:id="64" w:name="_Toc210894246"/>
      <w:r>
        <w:t>Požadavky na zpracování nabídky</w:t>
      </w:r>
      <w:bookmarkEnd w:id="64"/>
    </w:p>
    <w:p w14:paraId="482B2D49" w14:textId="77777777" w:rsidR="007F21F1" w:rsidRPr="00CA58B1" w:rsidRDefault="007F21F1" w:rsidP="00697E4B"/>
    <w:p w14:paraId="48272523" w14:textId="77777777" w:rsidR="00697E4B" w:rsidRPr="00CA58B1" w:rsidRDefault="00697E4B" w:rsidP="00697E4B">
      <w:r w:rsidRPr="00CA58B1">
        <w:t xml:space="preserve">Zadavatel akceptuje nabídky </w:t>
      </w:r>
      <w:r w:rsidRPr="00CA58B1">
        <w:rPr>
          <w:b/>
          <w:u w:val="single"/>
        </w:rPr>
        <w:t>pouze v elektronické podobě</w:t>
      </w:r>
      <w:r w:rsidRPr="00CA58B1">
        <w:t xml:space="preserve">. </w:t>
      </w:r>
    </w:p>
    <w:p w14:paraId="20C89731" w14:textId="77777777" w:rsidR="00697E4B" w:rsidRPr="00CA58B1" w:rsidRDefault="00697E4B" w:rsidP="00697E4B"/>
    <w:p w14:paraId="4A5D06B8" w14:textId="77777777" w:rsidR="00697E4B" w:rsidRPr="00CA58B1" w:rsidRDefault="00697E4B" w:rsidP="00697E4B">
      <w:pPr>
        <w:rPr>
          <w:b/>
        </w:rPr>
      </w:pPr>
      <w:r w:rsidRPr="00CA58B1">
        <w:t>Nabídka bude zpracována v českém jazyce a předložena prostřednictvím elektronického nástroje E-ZAK</w:t>
      </w:r>
      <w:r w:rsidRPr="00CA58B1">
        <w:rPr>
          <w:b/>
        </w:rPr>
        <w:t xml:space="preserve"> dostupného na adrese: https://ezak.fnbrno.cz/</w:t>
      </w:r>
    </w:p>
    <w:p w14:paraId="6DD7AB77" w14:textId="77777777" w:rsidR="00697E4B" w:rsidRPr="00CA58B1" w:rsidRDefault="00697E4B" w:rsidP="00697E4B">
      <w:pPr>
        <w:rPr>
          <w:b/>
        </w:rPr>
      </w:pPr>
    </w:p>
    <w:p w14:paraId="05D9E048" w14:textId="77777777" w:rsidR="00697E4B" w:rsidRPr="00CA58B1" w:rsidRDefault="00697E4B" w:rsidP="00697E4B">
      <w:r w:rsidRPr="00CA58B1">
        <w:t>Nabídka</w:t>
      </w:r>
      <w:r w:rsidRPr="00CA58B1">
        <w:rPr>
          <w:b/>
          <w:i/>
        </w:rPr>
        <w:t xml:space="preserve"> </w:t>
      </w:r>
      <w:r w:rsidRPr="00CA58B1">
        <w:t xml:space="preserve">bude zpracována v českém jazyce a předložena ve formátu DOC, DOCX nebo PDF. </w:t>
      </w:r>
    </w:p>
    <w:p w14:paraId="127DDAF0" w14:textId="77777777" w:rsidR="00697E4B" w:rsidRPr="00CA58B1" w:rsidRDefault="00697E4B" w:rsidP="00697E4B"/>
    <w:p w14:paraId="0144E62F" w14:textId="3058407E" w:rsidR="00697E4B" w:rsidRPr="00CA58B1" w:rsidRDefault="00697E4B" w:rsidP="00697E4B">
      <w:r w:rsidRPr="00CA58B1">
        <w:t xml:space="preserve">Účastník zadávacího řízení předloží jako součást nabídky </w:t>
      </w:r>
      <w:r w:rsidRPr="00CA58B1">
        <w:rPr>
          <w:b/>
          <w:u w:val="single"/>
        </w:rPr>
        <w:t>v samostatném souboru</w:t>
      </w:r>
      <w:r w:rsidRPr="00CA58B1">
        <w:t xml:space="preserve"> elektronickou verzi smluv uveden</w:t>
      </w:r>
      <w:r>
        <w:t>ých</w:t>
      </w:r>
      <w:r w:rsidRPr="00CA58B1">
        <w:t xml:space="preserve"> v příslušn</w:t>
      </w:r>
      <w:r>
        <w:t>ých</w:t>
      </w:r>
      <w:r w:rsidRPr="00CA58B1">
        <w:t xml:space="preserve"> přílo</w:t>
      </w:r>
      <w:r>
        <w:t>hách</w:t>
      </w:r>
      <w:r w:rsidRPr="00CA58B1">
        <w:t xml:space="preserve"> této zadávací dokumentace (viz kap. </w:t>
      </w:r>
      <w:r w:rsidRPr="00CA58B1">
        <w:fldChar w:fldCharType="begin"/>
      </w:r>
      <w:r w:rsidRPr="00CA58B1">
        <w:instrText xml:space="preserve"> REF _Ref477268758 \n \h </w:instrText>
      </w:r>
      <w:r>
        <w:instrText xml:space="preserve"> \* MERGEFORMAT </w:instrText>
      </w:r>
      <w:r w:rsidRPr="00CA58B1">
        <w:fldChar w:fldCharType="separate"/>
      </w:r>
      <w:r w:rsidR="00303E0A">
        <w:t>V</w:t>
      </w:r>
      <w:r w:rsidRPr="00CA58B1">
        <w:fldChar w:fldCharType="end"/>
      </w:r>
      <w:r w:rsidRPr="00CA58B1">
        <w:t xml:space="preserve">), </w:t>
      </w:r>
      <w:r w:rsidRPr="00CA58B1">
        <w:rPr>
          <w:b/>
          <w:u w:val="single"/>
        </w:rPr>
        <w:t>a to ve formátu DOC nebo DOCX</w:t>
      </w:r>
      <w:r w:rsidRPr="00CA58B1">
        <w:t xml:space="preserve">. Elektronická verze smlouvy musí být řádně vyplněna v souladu s touto zadávací dokumentací, a to včetně všech příloh. Celá elektronická verze smlouvy </w:t>
      </w:r>
      <w:r w:rsidRPr="00CA58B1">
        <w:rPr>
          <w:b/>
          <w:u w:val="single"/>
        </w:rPr>
        <w:t>včetně příloh</w:t>
      </w:r>
      <w:r w:rsidRPr="00CA58B1">
        <w:t xml:space="preserve"> musí být </w:t>
      </w:r>
      <w:r w:rsidRPr="00CA58B1">
        <w:rPr>
          <w:b/>
          <w:u w:val="single"/>
        </w:rPr>
        <w:t>v jednom souboru</w:t>
      </w:r>
      <w:r w:rsidRPr="00CA58B1">
        <w:t xml:space="preserve"> a musí být celá </w:t>
      </w:r>
      <w:r w:rsidRPr="00CA58B1">
        <w:rPr>
          <w:b/>
          <w:u w:val="single"/>
        </w:rPr>
        <w:t>strojově čitelná</w:t>
      </w:r>
      <w:r w:rsidRPr="00CA58B1">
        <w:t xml:space="preserve"> v souladu se zákonem č. 340/2015 Sb., o registru smluv, ve znění pozdějších předpisů (dále jen „</w:t>
      </w:r>
      <w:r w:rsidRPr="00CA58B1">
        <w:rPr>
          <w:b/>
        </w:rPr>
        <w:t>zákon o registru smluv</w:t>
      </w:r>
      <w:r w:rsidRPr="00CA58B1">
        <w:t xml:space="preserve">“). </w:t>
      </w:r>
    </w:p>
    <w:p w14:paraId="4B3F4701" w14:textId="77777777" w:rsidR="00697E4B" w:rsidRPr="00CA58B1" w:rsidRDefault="00697E4B" w:rsidP="00697E4B"/>
    <w:p w14:paraId="5593D877" w14:textId="77777777" w:rsidR="00697E4B" w:rsidRPr="00CA58B1" w:rsidRDefault="00697E4B" w:rsidP="00697E4B">
      <w:r w:rsidRPr="00CA58B1">
        <w:t xml:space="preserve">V případě, že obsah některé přílohy smlouvy nebude </w:t>
      </w:r>
      <w:r w:rsidRPr="00CA58B1">
        <w:rPr>
          <w:b/>
          <w:u w:val="single"/>
        </w:rPr>
        <w:t>celý strojově čitelný</w:t>
      </w:r>
      <w:r w:rsidRPr="00CA58B1">
        <w:t xml:space="preserve"> dle zákona o registru smluv, předloží účastník zadávacího řízení takovou přílohu </w:t>
      </w:r>
      <w:r w:rsidRPr="00CA58B1">
        <w:rPr>
          <w:b/>
          <w:u w:val="single"/>
        </w:rPr>
        <w:t>rovněž jako samostatný soubor</w:t>
      </w:r>
      <w:r w:rsidRPr="00CA58B1">
        <w:t xml:space="preserve">, který musí podmínky strojové čitelnosti dle zákona o registru smluv splňovat (např. ve formátu XLS nebo XLSX). Zadavatel ve vztahu k podmínkám strojové čitelnosti zejména upozorňuje, že tabulky nebo texty vložené </w:t>
      </w:r>
      <w:r w:rsidRPr="00CA58B1">
        <w:rPr>
          <w:b/>
          <w:u w:val="single"/>
        </w:rPr>
        <w:t>jako obrázky</w:t>
      </w:r>
      <w:r w:rsidRPr="00CA58B1">
        <w:t xml:space="preserve"> do textového souboru se smlouvou podmínky strojové čitelnosti dle zákona o registru smluv </w:t>
      </w:r>
      <w:r w:rsidRPr="00CA58B1">
        <w:rPr>
          <w:b/>
          <w:u w:val="single"/>
        </w:rPr>
        <w:t>nesplňují</w:t>
      </w:r>
      <w:r w:rsidRPr="00CA58B1">
        <w:t xml:space="preserve">. </w:t>
      </w:r>
      <w:r w:rsidRPr="00CA58B1">
        <w:rPr>
          <w:b/>
        </w:rPr>
        <w:t xml:space="preserve">V případě, že obsah doplňovaný do příloh smlouvy účastníkem zadávacího řízení podmínky strojové čitelnosti nesplňuje, musí jej účastník zadávacího řízení předložit jako součást nabídky v samostatném souboru, který musí podmínky strojové čitelnosti dle zákona o registru smluv splňovat (např. technická specifikace v samostatném PDF souboru </w:t>
      </w:r>
      <w:r w:rsidRPr="00CA58B1">
        <w:rPr>
          <w:b/>
          <w:u w:val="single"/>
        </w:rPr>
        <w:t>s textovou vrstvou</w:t>
      </w:r>
      <w:r w:rsidRPr="00CA58B1">
        <w:rPr>
          <w:b/>
        </w:rPr>
        <w:t>, cenová nabídka v samostatném XLSX souboru apod.).</w:t>
      </w:r>
    </w:p>
    <w:p w14:paraId="23E43023" w14:textId="77777777" w:rsidR="00697E4B" w:rsidRPr="00CA58B1" w:rsidRDefault="00697E4B" w:rsidP="00697E4B"/>
    <w:p w14:paraId="04177F91" w14:textId="77777777" w:rsidR="00697E4B" w:rsidRPr="00CA58B1" w:rsidRDefault="00697E4B" w:rsidP="00697E4B">
      <w:pPr>
        <w:rPr>
          <w:b/>
        </w:rPr>
      </w:pPr>
      <w:r w:rsidRPr="00CA58B1">
        <w:rPr>
          <w:b/>
        </w:rPr>
        <w:t xml:space="preserve">Jednotlivé soubory nabídky musí být pojmenovány tak, aby bylo jednoznačné, jaký soubor má jaký význam. </w:t>
      </w:r>
    </w:p>
    <w:p w14:paraId="148590C8" w14:textId="77777777" w:rsidR="00697E4B" w:rsidRPr="00CA58B1" w:rsidRDefault="00697E4B" w:rsidP="00697E4B">
      <w:pPr>
        <w:rPr>
          <w:b/>
        </w:rPr>
      </w:pPr>
    </w:p>
    <w:p w14:paraId="630FF77C" w14:textId="77777777" w:rsidR="00697E4B" w:rsidRPr="00CA58B1" w:rsidRDefault="00697E4B" w:rsidP="00697E4B">
      <w:r w:rsidRPr="00CA58B1">
        <w:t xml:space="preserve">Struktura nabídky: </w:t>
      </w:r>
    </w:p>
    <w:p w14:paraId="76963E0A" w14:textId="77777777" w:rsidR="00697E4B" w:rsidRPr="00CA58B1" w:rsidRDefault="00697E4B" w:rsidP="00697E4B">
      <w:pPr>
        <w:numPr>
          <w:ilvl w:val="0"/>
          <w:numId w:val="8"/>
        </w:numPr>
        <w:jc w:val="left"/>
      </w:pPr>
      <w:r>
        <w:t>o</w:t>
      </w:r>
      <w:r w:rsidRPr="00CA58B1">
        <w:t>bsah nabídky – seznam předkládaných dokumentů;</w:t>
      </w:r>
    </w:p>
    <w:p w14:paraId="7CD6F858" w14:textId="77777777" w:rsidR="00697E4B" w:rsidRPr="00CA58B1" w:rsidRDefault="00697E4B" w:rsidP="00697E4B">
      <w:pPr>
        <w:numPr>
          <w:ilvl w:val="0"/>
          <w:numId w:val="8"/>
        </w:numPr>
        <w:jc w:val="left"/>
      </w:pPr>
      <w:r>
        <w:t>k</w:t>
      </w:r>
      <w:r w:rsidRPr="00CA58B1">
        <w:t>rycí list účastníka obsahující identifikační údaje účastníka, a to obchodní firmu nebo název, sídlo, právní formu, IČ, DIČ, bankovní spojení, statutární orgán, telefonní, faxové a e-mailové spojení, adresu pro doručování písemností, internetovou adresu, ID datové schránky apod;</w:t>
      </w:r>
    </w:p>
    <w:p w14:paraId="5E024BC4" w14:textId="77777777" w:rsidR="00697E4B" w:rsidRPr="00CA58B1" w:rsidRDefault="00697E4B" w:rsidP="00697E4B">
      <w:pPr>
        <w:numPr>
          <w:ilvl w:val="0"/>
          <w:numId w:val="8"/>
        </w:numPr>
        <w:jc w:val="left"/>
      </w:pPr>
      <w:r>
        <w:t>d</w:t>
      </w:r>
      <w:r w:rsidRPr="00CA58B1">
        <w:t>oklady prokazující splnění kvalifikačních podmínek dle této zadávací dokumentace;</w:t>
      </w:r>
    </w:p>
    <w:p w14:paraId="19218B87" w14:textId="77777777" w:rsidR="00697E4B" w:rsidRPr="00CA58B1" w:rsidRDefault="00697E4B" w:rsidP="00697E4B">
      <w:pPr>
        <w:numPr>
          <w:ilvl w:val="0"/>
          <w:numId w:val="8"/>
        </w:numPr>
        <w:jc w:val="left"/>
      </w:pPr>
      <w:r>
        <w:t>d</w:t>
      </w:r>
      <w:r w:rsidRPr="00CA58B1">
        <w:t>alší doklady dle této zadávací dokumentace;</w:t>
      </w:r>
    </w:p>
    <w:p w14:paraId="36F26E0B" w14:textId="77777777" w:rsidR="00697E4B" w:rsidRPr="00CA58B1" w:rsidRDefault="00697E4B" w:rsidP="00697E4B">
      <w:pPr>
        <w:numPr>
          <w:ilvl w:val="0"/>
          <w:numId w:val="8"/>
        </w:numPr>
        <w:jc w:val="left"/>
      </w:pPr>
      <w:r>
        <w:t>c</w:t>
      </w:r>
      <w:r w:rsidRPr="00CA58B1">
        <w:t>enová nabídka zpracovaná dle této zadávací dokumentace;</w:t>
      </w:r>
    </w:p>
    <w:p w14:paraId="0D747816" w14:textId="77777777" w:rsidR="00697E4B" w:rsidRDefault="00697E4B" w:rsidP="00697E4B">
      <w:pPr>
        <w:numPr>
          <w:ilvl w:val="0"/>
          <w:numId w:val="8"/>
        </w:numPr>
        <w:jc w:val="left"/>
      </w:pPr>
      <w:r>
        <w:t>n</w:t>
      </w:r>
      <w:r w:rsidRPr="00CA58B1">
        <w:t>ávrh</w:t>
      </w:r>
      <w:r>
        <w:t>y</w:t>
      </w:r>
      <w:r w:rsidRPr="00CA58B1">
        <w:t xml:space="preserve"> </w:t>
      </w:r>
      <w:r>
        <w:t>smluv</w:t>
      </w:r>
      <w:r w:rsidRPr="00CA58B1">
        <w:t xml:space="preserve"> uvedený</w:t>
      </w:r>
      <w:r>
        <w:t>ch</w:t>
      </w:r>
      <w:r w:rsidRPr="00CA58B1">
        <w:t xml:space="preserve"> v</w:t>
      </w:r>
      <w:r>
        <w:t> příslušných</w:t>
      </w:r>
      <w:r w:rsidRPr="00CA58B1">
        <w:t xml:space="preserve"> </w:t>
      </w:r>
      <w:r>
        <w:t>přílohách</w:t>
      </w:r>
      <w:r w:rsidRPr="00CA58B1">
        <w:t xml:space="preserve"> této z</w:t>
      </w:r>
      <w:r>
        <w:t>adávací dokumentace a zpracované</w:t>
      </w:r>
      <w:r w:rsidRPr="00CA58B1">
        <w:t xml:space="preserve"> </w:t>
      </w:r>
      <w:r>
        <w:t>(tj. vyplněné</w:t>
      </w:r>
      <w:r w:rsidRPr="00CA58B1">
        <w:t xml:space="preserve">) dle této zadávací dokumentace včetně příloh, a to </w:t>
      </w:r>
      <w:r>
        <w:rPr>
          <w:b/>
          <w:u w:val="single"/>
        </w:rPr>
        <w:t>v samostatných</w:t>
      </w:r>
      <w:r w:rsidRPr="00CA58B1">
        <w:rPr>
          <w:b/>
          <w:u w:val="single"/>
        </w:rPr>
        <w:t xml:space="preserve"> soubor</w:t>
      </w:r>
      <w:r>
        <w:rPr>
          <w:b/>
          <w:u w:val="single"/>
        </w:rPr>
        <w:t>ech</w:t>
      </w:r>
      <w:r w:rsidRPr="00CA58B1">
        <w:t xml:space="preserve"> </w:t>
      </w:r>
      <w:r>
        <w:t xml:space="preserve">vždy </w:t>
      </w:r>
      <w:r w:rsidRPr="00CA58B1">
        <w:t>ve formátu DOC nebo DOCX</w:t>
      </w:r>
      <w:r>
        <w:t>;</w:t>
      </w:r>
    </w:p>
    <w:p w14:paraId="577B1F7D" w14:textId="23764177" w:rsidR="00021816" w:rsidRDefault="00021816" w:rsidP="00697E4B">
      <w:pPr>
        <w:numPr>
          <w:ilvl w:val="0"/>
          <w:numId w:val="8"/>
        </w:numPr>
        <w:jc w:val="left"/>
      </w:pPr>
      <w:r>
        <w:t>seznam poddodavatelů a informace dle kap. VIII této zadávací dokumentace;</w:t>
      </w:r>
    </w:p>
    <w:p w14:paraId="482FA089" w14:textId="56552D9A" w:rsidR="00697E4B" w:rsidRPr="00CA58B1" w:rsidRDefault="00697E4B" w:rsidP="00697E4B">
      <w:pPr>
        <w:numPr>
          <w:ilvl w:val="0"/>
          <w:numId w:val="8"/>
        </w:numPr>
        <w:jc w:val="left"/>
      </w:pPr>
      <w:r>
        <w:t xml:space="preserve">na vyznačených místech </w:t>
      </w:r>
      <w:r w:rsidRPr="563CAAF2">
        <w:rPr>
          <w:b/>
          <w:bCs/>
        </w:rPr>
        <w:t>řádně vyplněné čestné prohlášení</w:t>
      </w:r>
      <w:r>
        <w:t xml:space="preserve"> o opatřeních ve vztahu k mezinárodním sankcím přijatým Evropskou unií v souvislosti s ruskou agresí na území Ukrajiny vůči Rusku a Bělorusku, které je přílohou č. </w:t>
      </w:r>
      <w:r w:rsidR="007B05E4">
        <w:t xml:space="preserve">4 </w:t>
      </w:r>
      <w:r>
        <w:t>této zadávací dokumentace.</w:t>
      </w:r>
    </w:p>
    <w:p w14:paraId="3E53B9E6" w14:textId="77777777" w:rsidR="00697E4B" w:rsidRPr="00CA58B1" w:rsidRDefault="00697E4B" w:rsidP="00697E4B"/>
    <w:p w14:paraId="22BD80EF" w14:textId="5AD1FF41" w:rsidR="00FD7E6A" w:rsidRDefault="532B9D49" w:rsidP="00DA08F5">
      <w:pPr>
        <w:pStyle w:val="Nadpis1"/>
        <w:ind w:left="720"/>
      </w:pPr>
      <w:bookmarkStart w:id="65" w:name="_Toc210894257"/>
      <w:r>
        <w:t>Komunikace mezi zadavatele</w:t>
      </w:r>
      <w:r w:rsidR="3D59F67C">
        <w:t>m</w:t>
      </w:r>
      <w:r>
        <w:t xml:space="preserve"> a účastníky zadávacího řízení</w:t>
      </w:r>
      <w:bookmarkEnd w:id="62"/>
      <w:bookmarkEnd w:id="65"/>
    </w:p>
    <w:p w14:paraId="5B08080C" w14:textId="77777777" w:rsidR="00FD7E6A" w:rsidRDefault="00FD7E6A" w:rsidP="00DA08F5"/>
    <w:p w14:paraId="5E29892D" w14:textId="6002D9A1" w:rsidR="00FD7E6A" w:rsidRDefault="00FD7E6A" w:rsidP="00DA08F5">
      <w:pPr>
        <w:pStyle w:val="Bezmezer"/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Veškerá písemná komunikace mezi zadavatelem a účastníky zadávacího řízení </w:t>
      </w:r>
      <w:r w:rsidR="004941CA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probíhat výhradně elektronicky, a to za využití:</w:t>
      </w:r>
    </w:p>
    <w:p w14:paraId="7A8074DC" w14:textId="77777777" w:rsidR="00FD7E6A" w:rsidRPr="004E14D9" w:rsidRDefault="00FD7E6A" w:rsidP="00DA08F5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lastRenderedPageBreak/>
        <w:t xml:space="preserve">elektronického nástroje E-ZAK na adrese https://ezak.fnbrno.cz/; </w:t>
      </w:r>
      <w:r w:rsidRPr="004E14D9">
        <w:rPr>
          <w:rFonts w:ascii="Arial" w:hAnsi="Arial" w:cs="Arial"/>
          <w:b/>
          <w:sz w:val="22"/>
          <w:szCs w:val="22"/>
        </w:rPr>
        <w:t>zadavatel doporučuje účastníkům včas se v elektronickém nástroji registrovat a z důvodu eliminace technických problému při podávání nabídky provést TEST NASTAVENÍ PROHLÍŽEČE</w:t>
      </w:r>
      <w:r>
        <w:rPr>
          <w:rFonts w:ascii="Arial" w:hAnsi="Arial" w:cs="Arial"/>
          <w:sz w:val="22"/>
          <w:szCs w:val="22"/>
        </w:rPr>
        <w:t>;</w:t>
      </w:r>
      <w:r w:rsidRPr="004E14D9">
        <w:rPr>
          <w:rFonts w:ascii="Arial" w:hAnsi="Arial" w:cs="Arial"/>
          <w:sz w:val="22"/>
          <w:szCs w:val="22"/>
        </w:rPr>
        <w:t xml:space="preserve"> </w:t>
      </w:r>
    </w:p>
    <w:p w14:paraId="2D10233E" w14:textId="77777777" w:rsidR="00FD7E6A" w:rsidRPr="004E14D9" w:rsidRDefault="00FD7E6A" w:rsidP="00DA08F5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t>dato</w:t>
      </w:r>
      <w:r>
        <w:rPr>
          <w:rFonts w:ascii="Arial" w:hAnsi="Arial" w:cs="Arial"/>
          <w:sz w:val="22"/>
          <w:szCs w:val="22"/>
        </w:rPr>
        <w:t>vé schránky zadavatele: 4twn9vt;</w:t>
      </w:r>
    </w:p>
    <w:p w14:paraId="5F24DD29" w14:textId="77777777" w:rsidR="00FD7E6A" w:rsidRPr="004E14D9" w:rsidRDefault="00FD7E6A" w:rsidP="00DA08F5">
      <w:pPr>
        <w:pStyle w:val="Bezmezer"/>
        <w:numPr>
          <w:ilvl w:val="0"/>
          <w:numId w:val="7"/>
        </w:numPr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4E14D9">
        <w:rPr>
          <w:rFonts w:ascii="Arial" w:hAnsi="Arial" w:cs="Arial"/>
          <w:sz w:val="22"/>
          <w:szCs w:val="22"/>
        </w:rPr>
        <w:t>e-mailem na adresu kontaktní osoby pro tot</w:t>
      </w:r>
      <w:r>
        <w:rPr>
          <w:rFonts w:ascii="Arial" w:hAnsi="Arial" w:cs="Arial"/>
          <w:sz w:val="22"/>
          <w:szCs w:val="22"/>
        </w:rPr>
        <w:t>o zadávací řízení.</w:t>
      </w:r>
    </w:p>
    <w:p w14:paraId="41AE555B" w14:textId="34451144" w:rsidR="006C1A9E" w:rsidRPr="00B47EF1" w:rsidRDefault="006C1A9E" w:rsidP="00DA08F5"/>
    <w:p w14:paraId="18C1BD49" w14:textId="77777777" w:rsidR="00783FA9" w:rsidRDefault="2457AB5E" w:rsidP="00783FA9">
      <w:pPr>
        <w:pStyle w:val="Nadpis1"/>
        <w:ind w:left="720"/>
      </w:pPr>
      <w:bookmarkStart w:id="66" w:name="_Toc210894258"/>
      <w:r>
        <w:t>Podmínky pro uzavření smlouvy</w:t>
      </w:r>
      <w:bookmarkEnd w:id="66"/>
    </w:p>
    <w:p w14:paraId="5B87596F" w14:textId="77777777" w:rsidR="00783FA9" w:rsidRDefault="00783FA9" w:rsidP="00783FA9"/>
    <w:p w14:paraId="727ECED6" w14:textId="77777777" w:rsidR="00783FA9" w:rsidRDefault="00783FA9" w:rsidP="00783FA9">
      <w:r>
        <w:t xml:space="preserve">Je-li vybraný dodavatel </w:t>
      </w:r>
      <w:r>
        <w:rPr>
          <w:b/>
        </w:rPr>
        <w:t>českou právnickou osobou</w:t>
      </w:r>
      <w:r>
        <w:t xml:space="preserve">, zjistí zadavatel údaje o jeho skutečném majiteli z evidence údajů o skutečných majitelích podle § 122 odst. 5 zákona. </w:t>
      </w:r>
    </w:p>
    <w:p w14:paraId="05D1EDF1" w14:textId="77777777" w:rsidR="00783FA9" w:rsidRDefault="00783FA9" w:rsidP="00783FA9"/>
    <w:p w14:paraId="61A1F650" w14:textId="77777777" w:rsidR="00783FA9" w:rsidRDefault="00783FA9" w:rsidP="00783FA9">
      <w:r>
        <w:t xml:space="preserve">Je-li vybraný dodavatel </w:t>
      </w:r>
      <w:r>
        <w:rPr>
          <w:b/>
        </w:rPr>
        <w:t>zahraniční právnickou osobou</w:t>
      </w:r>
      <w:r>
        <w:t>, bude zadavatel podle § 122 odst. 6 zákona požadovat předložení výpisu ze zahraniční evidence obdobné evidenci skutečných majitelů nebo, není-li takové evidence:</w:t>
      </w:r>
    </w:p>
    <w:p w14:paraId="1D734B02" w14:textId="77777777" w:rsidR="00783FA9" w:rsidRDefault="00783FA9" w:rsidP="00783FA9">
      <w:pPr>
        <w:pStyle w:val="Odstavecseseznamem"/>
        <w:numPr>
          <w:ilvl w:val="0"/>
          <w:numId w:val="17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 xml:space="preserve">sdělení identifikačních údajů všech osob, které jsou jeho skutečným majitelem; a </w:t>
      </w:r>
    </w:p>
    <w:p w14:paraId="6B114D70" w14:textId="77777777" w:rsidR="00783FA9" w:rsidRDefault="00783FA9" w:rsidP="00783FA9">
      <w:pPr>
        <w:pStyle w:val="Odstavecseseznamem"/>
        <w:numPr>
          <w:ilvl w:val="0"/>
          <w:numId w:val="17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předložení dokladů, z nichž vyplývá vztah všech osob podle písmene a) k dodavateli; těmito doklady jsou zejména:</w:t>
      </w:r>
    </w:p>
    <w:p w14:paraId="11D4A6FE" w14:textId="77777777" w:rsidR="00783FA9" w:rsidRDefault="00783FA9" w:rsidP="00783FA9">
      <w:pPr>
        <w:pStyle w:val="Odstavecseseznamem"/>
        <w:numPr>
          <w:ilvl w:val="1"/>
          <w:numId w:val="18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výpis ze zahraniční evidence obdobné veřejnému rejstříku;</w:t>
      </w:r>
    </w:p>
    <w:p w14:paraId="261727EE" w14:textId="77777777" w:rsidR="00783FA9" w:rsidRDefault="00783FA9" w:rsidP="00783FA9">
      <w:pPr>
        <w:pStyle w:val="Odstavecseseznamem"/>
        <w:numPr>
          <w:ilvl w:val="1"/>
          <w:numId w:val="18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seznam akcionářů;</w:t>
      </w:r>
    </w:p>
    <w:p w14:paraId="61639E24" w14:textId="77777777" w:rsidR="00783FA9" w:rsidRDefault="00783FA9" w:rsidP="00783FA9">
      <w:pPr>
        <w:pStyle w:val="Odstavecseseznamem"/>
        <w:numPr>
          <w:ilvl w:val="1"/>
          <w:numId w:val="18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rozhodnutí statutárního orgánu o vyplacení podílu na zisku;</w:t>
      </w:r>
    </w:p>
    <w:p w14:paraId="45B6AC43" w14:textId="77777777" w:rsidR="00783FA9" w:rsidRDefault="00783FA9" w:rsidP="00783FA9">
      <w:pPr>
        <w:pStyle w:val="Odstavecseseznamem"/>
        <w:numPr>
          <w:ilvl w:val="1"/>
          <w:numId w:val="18"/>
        </w:numPr>
        <w:spacing w:after="0" w:line="280" w:lineRule="atLeast"/>
        <w:ind w:left="1434" w:hanging="357"/>
        <w:rPr>
          <w:rFonts w:ascii="Arial" w:hAnsi="Arial"/>
        </w:rPr>
      </w:pPr>
      <w:r>
        <w:rPr>
          <w:rFonts w:ascii="Arial" w:hAnsi="Arial"/>
        </w:rPr>
        <w:t>společenská smlouva, zakladatelská listina nebo stanovy.</w:t>
      </w:r>
    </w:p>
    <w:p w14:paraId="0BFB505F" w14:textId="77777777" w:rsidR="00783FA9" w:rsidRDefault="00783FA9" w:rsidP="00783FA9"/>
    <w:p w14:paraId="434711AC" w14:textId="77777777" w:rsidR="00783FA9" w:rsidRDefault="00783FA9" w:rsidP="00783FA9">
      <w:pPr>
        <w:pStyle w:val="Zkladntext20"/>
        <w:shd w:val="clear" w:color="auto" w:fill="auto"/>
        <w:spacing w:before="60"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87DC010" w14:textId="77777777" w:rsidR="00783FA9" w:rsidRDefault="00783FA9" w:rsidP="00783FA9">
      <w:pPr>
        <w:pStyle w:val="Odstavecseseznamem"/>
        <w:numPr>
          <w:ilvl w:val="0"/>
          <w:numId w:val="19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ruským státním příslušníkem, fyzickou či právnickou osobou, subjektem či orgánem se sídlem v Rusku,</w:t>
      </w:r>
    </w:p>
    <w:p w14:paraId="2B3DF1B7" w14:textId="77777777" w:rsidR="00783FA9" w:rsidRDefault="00783FA9" w:rsidP="00783FA9">
      <w:pPr>
        <w:pStyle w:val="Odstavecseseznamem"/>
        <w:numPr>
          <w:ilvl w:val="0"/>
          <w:numId w:val="19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právnickou osobou, subjektem nebo orgánem, které jsou z více než 50 % přímo či nepřímo vlastněny některým ze subjektů uvedených v písm. a),</w:t>
      </w:r>
    </w:p>
    <w:p w14:paraId="026ED366" w14:textId="77777777" w:rsidR="00783FA9" w:rsidRDefault="00783FA9" w:rsidP="00783FA9">
      <w:pPr>
        <w:pStyle w:val="Odstavecseseznamem"/>
        <w:numPr>
          <w:ilvl w:val="0"/>
          <w:numId w:val="19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dodavatelem jednajícím jménem nebo na pokyn některého ze subjektů uvedených v písm. a) nebo b),</w:t>
      </w:r>
    </w:p>
    <w:p w14:paraId="70B0A254" w14:textId="77777777" w:rsidR="00783FA9" w:rsidRDefault="00783FA9" w:rsidP="00783FA9">
      <w:pPr>
        <w:pStyle w:val="Odstavecseseznamem"/>
        <w:numPr>
          <w:ilvl w:val="0"/>
          <w:numId w:val="19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sdružením dodavatelů (ve smyslu § 82 zákona), jehož člen je subjektem uvedeným v písm. a), b) nebo c),</w:t>
      </w:r>
    </w:p>
    <w:p w14:paraId="43506C26" w14:textId="77777777" w:rsidR="00783FA9" w:rsidRDefault="00783FA9" w:rsidP="00783FA9">
      <w:pPr>
        <w:pStyle w:val="Odstavecseseznamem"/>
        <w:numPr>
          <w:ilvl w:val="0"/>
          <w:numId w:val="19"/>
        </w:numPr>
        <w:spacing w:after="0" w:line="280" w:lineRule="atLeast"/>
        <w:rPr>
          <w:rFonts w:ascii="Arial" w:hAnsi="Arial"/>
        </w:rPr>
      </w:pPr>
      <w:r>
        <w:rPr>
          <w:rFonts w:ascii="Arial" w:hAnsi="Arial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7F51D37B" w14:textId="77777777" w:rsidR="00783FA9" w:rsidRDefault="00783FA9" w:rsidP="00783FA9"/>
    <w:p w14:paraId="5DA657BF" w14:textId="73BF931D" w:rsidR="00697E4B" w:rsidRPr="00CA58B1" w:rsidRDefault="0E3CEDD2" w:rsidP="00783FA9">
      <w:pPr>
        <w:pStyle w:val="Nadpis1"/>
        <w:ind w:left="720"/>
      </w:pPr>
      <w:bookmarkStart w:id="67" w:name="_Toc210894259"/>
      <w:r>
        <w:t>Lhůta a místo</w:t>
      </w:r>
      <w:r w:rsidR="2457AB5E">
        <w:t xml:space="preserve"> podání a otvírání nabídek</w:t>
      </w:r>
      <w:bookmarkEnd w:id="67"/>
    </w:p>
    <w:p w14:paraId="51812EF9" w14:textId="77777777" w:rsidR="00697E4B" w:rsidRPr="00CA58B1" w:rsidRDefault="00697E4B" w:rsidP="00697E4B"/>
    <w:p w14:paraId="63F3F892" w14:textId="77777777" w:rsidR="00697E4B" w:rsidRPr="00CA58B1" w:rsidRDefault="0E3CEDD2" w:rsidP="00697E4B">
      <w:pPr>
        <w:pStyle w:val="Nadpis2"/>
      </w:pPr>
      <w:bookmarkStart w:id="68" w:name="_Toc210894260"/>
      <w:r>
        <w:t>Lhůta pro podání nabídek</w:t>
      </w:r>
      <w:bookmarkEnd w:id="68"/>
    </w:p>
    <w:p w14:paraId="2193EB62" w14:textId="77777777" w:rsidR="00697E4B" w:rsidRPr="00CA58B1" w:rsidRDefault="00697E4B" w:rsidP="00697E4B"/>
    <w:p w14:paraId="42B9C91F" w14:textId="77777777" w:rsidR="00697E4B" w:rsidRPr="00CA58B1" w:rsidRDefault="00697E4B" w:rsidP="00697E4B">
      <w:r w:rsidRPr="00CA58B1">
        <w:t>Lhůta pro podání nabídek je uvedena na profilu zadavatele.</w:t>
      </w:r>
    </w:p>
    <w:p w14:paraId="6C657EC7" w14:textId="77777777" w:rsidR="00697E4B" w:rsidRPr="00CA58B1" w:rsidRDefault="00697E4B" w:rsidP="00697E4B"/>
    <w:p w14:paraId="0CBD944E" w14:textId="77777777" w:rsidR="00697E4B" w:rsidRPr="00CA58B1" w:rsidRDefault="0E3CEDD2" w:rsidP="00697E4B">
      <w:pPr>
        <w:pStyle w:val="Nadpis2"/>
      </w:pPr>
      <w:bookmarkStart w:id="69" w:name="_Toc210894261"/>
      <w:r>
        <w:t>Místo podání nabídek</w:t>
      </w:r>
      <w:bookmarkEnd w:id="69"/>
    </w:p>
    <w:p w14:paraId="5FEF1920" w14:textId="77777777" w:rsidR="00697E4B" w:rsidRPr="00CA58B1" w:rsidRDefault="00697E4B" w:rsidP="00697E4B"/>
    <w:p w14:paraId="72A3C194" w14:textId="19954F6F" w:rsidR="00697E4B" w:rsidRPr="00CA58B1" w:rsidRDefault="00697E4B" w:rsidP="00697E4B">
      <w:pPr>
        <w:rPr>
          <w:b/>
          <w:bCs/>
        </w:rPr>
      </w:pPr>
      <w:r w:rsidRPr="00CA58B1">
        <w:t xml:space="preserve">Prostřednictvím elektronického nástroje E-ZAK na adrese </w:t>
      </w:r>
      <w:r w:rsidRPr="004E23B6">
        <w:rPr>
          <w:rStyle w:val="Hypertextovodkaz"/>
        </w:rPr>
        <w:t>https://ezak.fnbrno.cz/</w:t>
      </w:r>
    </w:p>
    <w:p w14:paraId="177BA690" w14:textId="77777777" w:rsidR="00783FA9" w:rsidRDefault="00783FA9" w:rsidP="00697E4B"/>
    <w:p w14:paraId="7A767B0E" w14:textId="77777777" w:rsidR="00697E4B" w:rsidRPr="00CA58B1" w:rsidRDefault="0E3CEDD2" w:rsidP="00697E4B">
      <w:pPr>
        <w:pStyle w:val="Nadpis2"/>
      </w:pPr>
      <w:bookmarkStart w:id="70" w:name="_Toc210894262"/>
      <w:r>
        <w:lastRenderedPageBreak/>
        <w:t>Otevírání nabídek</w:t>
      </w:r>
      <w:bookmarkEnd w:id="70"/>
    </w:p>
    <w:p w14:paraId="2E5BC0CC" w14:textId="77777777" w:rsidR="00697E4B" w:rsidRPr="00CA58B1" w:rsidRDefault="00697E4B" w:rsidP="00697E4B"/>
    <w:p w14:paraId="11001D91" w14:textId="77777777" w:rsidR="00697E4B" w:rsidRPr="00CA58B1" w:rsidRDefault="00697E4B" w:rsidP="00697E4B">
      <w:pPr>
        <w:rPr>
          <w:b/>
          <w:bCs/>
        </w:rPr>
      </w:pPr>
      <w:r w:rsidRPr="00CA58B1">
        <w:t xml:space="preserve">Otevírání nabídek proběhne prostřednictvím elektronického nástroje E-ZAK na adrese </w:t>
      </w:r>
      <w:r w:rsidRPr="00CA58B1">
        <w:rPr>
          <w:color w:val="0000FF"/>
          <w:u w:val="single"/>
        </w:rPr>
        <w:t>https://ezak.fnbrno.cz/</w:t>
      </w:r>
    </w:p>
    <w:p w14:paraId="4C7AF3C8" w14:textId="77777777" w:rsidR="00697E4B" w:rsidRPr="00CA58B1" w:rsidRDefault="00697E4B" w:rsidP="00697E4B"/>
    <w:p w14:paraId="2738F2F5" w14:textId="272E7647" w:rsidR="00403A28" w:rsidRDefault="00825A8C" w:rsidP="00DA08F5">
      <w:r>
        <w:t>V Brně dne</w:t>
      </w:r>
    </w:p>
    <w:p w14:paraId="4ECD5AC6" w14:textId="0AF177A3" w:rsidR="00403A28" w:rsidRDefault="00403A28" w:rsidP="00DA08F5"/>
    <w:p w14:paraId="3720397E" w14:textId="77777777" w:rsidR="00877473" w:rsidRDefault="00877473" w:rsidP="00DA08F5"/>
    <w:p w14:paraId="6A4A6F43" w14:textId="77777777" w:rsidR="00CD79CE" w:rsidRDefault="00CD79CE" w:rsidP="00DA08F5"/>
    <w:p w14:paraId="449B4B09" w14:textId="77777777" w:rsidR="00775F99" w:rsidRDefault="00775F99" w:rsidP="00DA08F5"/>
    <w:p w14:paraId="149A6F1D" w14:textId="77777777" w:rsidR="00877473" w:rsidRPr="00B47EF1" w:rsidRDefault="00877473" w:rsidP="00DA08F5"/>
    <w:p w14:paraId="01755BF7" w14:textId="23782510" w:rsidR="00CA7E33" w:rsidRDefault="00403A28" w:rsidP="00DA08F5">
      <w:r>
        <w:t xml:space="preserve">MUDr. </w:t>
      </w:r>
      <w:r w:rsidR="005B3A53">
        <w:t>Ivo Rovný</w:t>
      </w:r>
      <w:r>
        <w:t xml:space="preserve">, </w:t>
      </w:r>
      <w:r w:rsidR="005B3A53">
        <w:t>MBA</w:t>
      </w:r>
      <w:r w:rsidR="00825A8C">
        <w:t xml:space="preserve">, </w:t>
      </w:r>
    </w:p>
    <w:p w14:paraId="03A57305" w14:textId="20413AB1" w:rsidR="00403A28" w:rsidRDefault="00403A28" w:rsidP="00DA08F5">
      <w:r w:rsidRPr="00B47EF1">
        <w:t xml:space="preserve">ředitel </w:t>
      </w:r>
      <w:r w:rsidR="00825A8C">
        <w:t>Fakultní nemocnice</w:t>
      </w:r>
      <w:r w:rsidRPr="00B47EF1">
        <w:t xml:space="preserve"> Brno</w:t>
      </w:r>
    </w:p>
    <w:p w14:paraId="3731B4AB" w14:textId="77777777" w:rsidR="00825A8C" w:rsidRPr="00B47EF1" w:rsidRDefault="00825A8C" w:rsidP="00DA08F5"/>
    <w:p w14:paraId="08ECE6F5" w14:textId="77777777" w:rsidR="00403A28" w:rsidRPr="00CD79CE" w:rsidRDefault="00403A28" w:rsidP="6370F224">
      <w:pPr>
        <w:rPr>
          <w:b/>
          <w:bCs/>
          <w:u w:val="single"/>
        </w:rPr>
      </w:pPr>
      <w:r w:rsidRPr="6370F224">
        <w:rPr>
          <w:b/>
          <w:bCs/>
          <w:u w:val="single"/>
        </w:rPr>
        <w:t>Přílohy</w:t>
      </w:r>
      <w:r w:rsidR="007F216E" w:rsidRPr="6370F224">
        <w:rPr>
          <w:b/>
          <w:bCs/>
          <w:u w:val="single"/>
        </w:rPr>
        <w:t>:</w:t>
      </w:r>
    </w:p>
    <w:p w14:paraId="355CFBC3" w14:textId="77777777" w:rsidR="0005091C" w:rsidRDefault="0005091C" w:rsidP="00DA08F5"/>
    <w:p w14:paraId="3DF89086" w14:textId="54BA247D" w:rsidR="00551A19" w:rsidRDefault="00551A19" w:rsidP="00551A19">
      <w:r w:rsidRPr="002D0C70">
        <w:t xml:space="preserve">Příloha č. </w:t>
      </w:r>
      <w:r>
        <w:t>1</w:t>
      </w:r>
      <w:r w:rsidRPr="002D0C70">
        <w:t xml:space="preserve"> – </w:t>
      </w:r>
      <w:r w:rsidR="000650D0">
        <w:t>T</w:t>
      </w:r>
      <w:r w:rsidRPr="002D0C70">
        <w:t>echnická specifikace</w:t>
      </w:r>
    </w:p>
    <w:p w14:paraId="50B9311E" w14:textId="221B6856" w:rsidR="00551A19" w:rsidRDefault="00551A19" w:rsidP="00551A19">
      <w:r w:rsidRPr="002D0C70">
        <w:t xml:space="preserve">Příloha č. </w:t>
      </w:r>
      <w:r>
        <w:t>1A</w:t>
      </w:r>
      <w:r w:rsidRPr="002D0C70">
        <w:t xml:space="preserve"> –</w:t>
      </w:r>
      <w:r>
        <w:t xml:space="preserve"> Fit Gap </w:t>
      </w:r>
      <w:r w:rsidR="00496A02">
        <w:t>a</w:t>
      </w:r>
      <w:r>
        <w:t>nalýza</w:t>
      </w:r>
    </w:p>
    <w:p w14:paraId="57ACC148" w14:textId="225D389A" w:rsidR="00551A19" w:rsidRPr="002D0C70" w:rsidRDefault="00551A19" w:rsidP="00551A19">
      <w:r w:rsidRPr="002D0C70">
        <w:t xml:space="preserve">Příloha č. </w:t>
      </w:r>
      <w:r>
        <w:t>2A</w:t>
      </w:r>
      <w:r w:rsidRPr="002D0C70">
        <w:t xml:space="preserve"> – závazný návrh smlouvy o </w:t>
      </w:r>
      <w:r w:rsidR="003C27FD">
        <w:t>upgrade</w:t>
      </w:r>
      <w:r w:rsidRPr="002D0C70">
        <w:t xml:space="preserve"> ERP</w:t>
      </w:r>
    </w:p>
    <w:p w14:paraId="6CA4F0FE" w14:textId="798C5B5C" w:rsidR="00551A19" w:rsidRPr="002D0C70" w:rsidRDefault="00551A19" w:rsidP="00551A19">
      <w:r>
        <w:t>Příloha č. 2B</w:t>
      </w:r>
      <w:r w:rsidRPr="002D0C70">
        <w:t xml:space="preserve"> – závazný návrh smlouvy o </w:t>
      </w:r>
      <w:r>
        <w:t>zdrojových kódech</w:t>
      </w:r>
    </w:p>
    <w:p w14:paraId="0EBE38FC" w14:textId="46B7A638" w:rsidR="00551A19" w:rsidRPr="002D0C70" w:rsidRDefault="00551A19" w:rsidP="00551A19">
      <w:r>
        <w:t>Příloha č. 2C</w:t>
      </w:r>
      <w:r w:rsidRPr="002D0C70">
        <w:t xml:space="preserve"> – závazný návrh smlouvy o zajištění některých požadavků kybernetické bezpečnosti</w:t>
      </w:r>
    </w:p>
    <w:p w14:paraId="002DD551" w14:textId="3C997B14" w:rsidR="00D66A1B" w:rsidRPr="00A80634" w:rsidRDefault="00D66A1B" w:rsidP="00DA08F5">
      <w:r w:rsidRPr="00A80634">
        <w:t xml:space="preserve">Příloha č. </w:t>
      </w:r>
      <w:r w:rsidR="00551A19">
        <w:t>3</w:t>
      </w:r>
      <w:r w:rsidR="00551A19" w:rsidRPr="00A80634">
        <w:t xml:space="preserve"> </w:t>
      </w:r>
      <w:r w:rsidRPr="00A80634">
        <w:t xml:space="preserve">– </w:t>
      </w:r>
      <w:r w:rsidR="005A1E92" w:rsidRPr="0060718D">
        <w:t>z</w:t>
      </w:r>
      <w:r w:rsidR="005A1E92" w:rsidRPr="00A80634">
        <w:rPr>
          <w:iCs/>
        </w:rPr>
        <w:t>ávazek k poskytnutí součinnosti dodavatelům v zadávacím řízení</w:t>
      </w:r>
    </w:p>
    <w:p w14:paraId="1522DE22" w14:textId="47A1F834" w:rsidR="00D66A1B" w:rsidRPr="00A80634" w:rsidRDefault="00D66A1B" w:rsidP="00DA08F5">
      <w:r w:rsidRPr="00A80634">
        <w:t xml:space="preserve">Příloha č. </w:t>
      </w:r>
      <w:r w:rsidR="00551A19">
        <w:t>4</w:t>
      </w:r>
      <w:r w:rsidR="00551A19" w:rsidRPr="00A80634">
        <w:t xml:space="preserve"> </w:t>
      </w:r>
      <w:r w:rsidRPr="00A80634">
        <w:t>– čestné prohlášení o opatřeních ve vztahu k mezinárodním sankcím přijatým Evropskou unií v souvislosti s ruskou agresí na území Ukrajiny vůči Rusku a Bělorusku</w:t>
      </w:r>
    </w:p>
    <w:p w14:paraId="1733AFDB" w14:textId="2BBBBFF4" w:rsidR="00D66A1B" w:rsidRPr="00A80634" w:rsidRDefault="00D66A1B" w:rsidP="00DA08F5">
      <w:r w:rsidRPr="00A80634">
        <w:t xml:space="preserve">Příloha č. </w:t>
      </w:r>
      <w:r w:rsidR="00551A19">
        <w:t>5</w:t>
      </w:r>
      <w:r w:rsidR="00551A19" w:rsidRPr="00A80634">
        <w:t xml:space="preserve"> </w:t>
      </w:r>
      <w:r w:rsidRPr="00A80634">
        <w:t>– tabulka pro zpracování nabídkové ceny</w:t>
      </w:r>
    </w:p>
    <w:p w14:paraId="56C32034" w14:textId="5CBFBE0B" w:rsidR="00D66A1B" w:rsidRDefault="00D66A1B" w:rsidP="00DA08F5">
      <w:r w:rsidRPr="00A80634">
        <w:t xml:space="preserve">Příloha č. </w:t>
      </w:r>
      <w:r w:rsidR="00551A19">
        <w:t>6</w:t>
      </w:r>
      <w:r w:rsidR="00551A19" w:rsidRPr="00A80634">
        <w:t xml:space="preserve"> </w:t>
      </w:r>
      <w:r w:rsidRPr="00A80634">
        <w:t>– příklad Blokového komunikačního schéma</w:t>
      </w:r>
    </w:p>
    <w:sectPr w:rsidR="00D66A1B" w:rsidSect="00F672E4">
      <w:footerReference w:type="default" r:id="rId13"/>
      <w:headerReference w:type="first" r:id="rId14"/>
      <w:pgSz w:w="11906" w:h="16838"/>
      <w:pgMar w:top="1417" w:right="926" w:bottom="1417" w:left="900" w:header="22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71EA" w14:textId="77777777" w:rsidR="001E7E7A" w:rsidRDefault="001E7E7A" w:rsidP="006337DC">
      <w:r>
        <w:separator/>
      </w:r>
    </w:p>
  </w:endnote>
  <w:endnote w:type="continuationSeparator" w:id="0">
    <w:p w14:paraId="27720823" w14:textId="77777777" w:rsidR="001E7E7A" w:rsidRDefault="001E7E7A" w:rsidP="006337DC">
      <w:r>
        <w:continuationSeparator/>
      </w:r>
    </w:p>
  </w:endnote>
  <w:endnote w:type="continuationNotice" w:id="1">
    <w:p w14:paraId="3F7BC75B" w14:textId="77777777" w:rsidR="001E7E7A" w:rsidRDefault="001E7E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22C0" w14:textId="77777777" w:rsidR="00F24C5F" w:rsidRDefault="00F24C5F" w:rsidP="006337DC">
    <w:pPr>
      <w:pStyle w:val="Zpat"/>
      <w:rPr>
        <w:sz w:val="18"/>
        <w:szCs w:val="18"/>
      </w:rPr>
    </w:pPr>
  </w:p>
  <w:p w14:paraId="7A72DF70" w14:textId="143EC927" w:rsidR="00F24C5F" w:rsidRPr="00125640" w:rsidRDefault="00F24C5F" w:rsidP="006337DC">
    <w:pPr>
      <w:pStyle w:val="Zpat"/>
      <w:rPr>
        <w:sz w:val="18"/>
        <w:szCs w:val="18"/>
      </w:rPr>
    </w:pPr>
    <w:r w:rsidRPr="00125640">
      <w:rPr>
        <w:sz w:val="18"/>
        <w:szCs w:val="18"/>
      </w:rPr>
      <w:t xml:space="preserve">Vyřizuje: Mgr. Ing. Robert </w:t>
    </w:r>
    <w:proofErr w:type="spellStart"/>
    <w:r w:rsidRPr="00125640">
      <w:rPr>
        <w:sz w:val="18"/>
        <w:szCs w:val="18"/>
      </w:rPr>
      <w:t>Kotzian</w:t>
    </w:r>
    <w:proofErr w:type="spellEnd"/>
    <w:r w:rsidRPr="00125640">
      <w:rPr>
        <w:sz w:val="18"/>
        <w:szCs w:val="18"/>
      </w:rPr>
      <w:t>, Ph.D., tel: 532 23</w:t>
    </w:r>
    <w:r>
      <w:rPr>
        <w:sz w:val="18"/>
        <w:szCs w:val="18"/>
      </w:rPr>
      <w:t>2</w:t>
    </w:r>
    <w:r w:rsidRPr="00125640">
      <w:rPr>
        <w:sz w:val="18"/>
        <w:szCs w:val="18"/>
      </w:rPr>
      <w:t xml:space="preserve"> </w:t>
    </w:r>
    <w:r>
      <w:rPr>
        <w:sz w:val="18"/>
        <w:szCs w:val="18"/>
      </w:rPr>
      <w:t>106</w:t>
    </w:r>
    <w:r w:rsidRPr="00125640">
      <w:rPr>
        <w:sz w:val="18"/>
        <w:szCs w:val="18"/>
      </w:rPr>
      <w:t xml:space="preserve">, e-mail: </w:t>
    </w:r>
    <w:hyperlink r:id="rId1" w:history="1">
      <w:r w:rsidRPr="00125640">
        <w:rPr>
          <w:rStyle w:val="Hypertextovodkaz"/>
          <w:color w:val="auto"/>
          <w:sz w:val="18"/>
          <w:szCs w:val="18"/>
          <w:u w:val="none"/>
        </w:rPr>
        <w:t>kotzian.robert@fnbrno.cz</w:t>
      </w:r>
    </w:hyperlink>
  </w:p>
  <w:p w14:paraId="23F2B4AA" w14:textId="77777777" w:rsidR="00F24C5F" w:rsidRDefault="00F24C5F" w:rsidP="006337DC">
    <w:pPr>
      <w:pStyle w:val="Zpat"/>
    </w:pPr>
  </w:p>
  <w:p w14:paraId="3109A3AB" w14:textId="20381F53" w:rsidR="00F24C5F" w:rsidRPr="00150F89" w:rsidRDefault="00F24C5F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F967AA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59D89CA7" w14:textId="77777777" w:rsidR="00F24C5F" w:rsidRDefault="00F24C5F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12FB" w14:textId="77777777" w:rsidR="001E7E7A" w:rsidRDefault="001E7E7A" w:rsidP="006337DC">
      <w:r>
        <w:separator/>
      </w:r>
    </w:p>
  </w:footnote>
  <w:footnote w:type="continuationSeparator" w:id="0">
    <w:p w14:paraId="27E3351D" w14:textId="77777777" w:rsidR="001E7E7A" w:rsidRDefault="001E7E7A" w:rsidP="006337DC">
      <w:r>
        <w:continuationSeparator/>
      </w:r>
    </w:p>
  </w:footnote>
  <w:footnote w:type="continuationNotice" w:id="1">
    <w:p w14:paraId="16D36C7E" w14:textId="77777777" w:rsidR="001E7E7A" w:rsidRDefault="001E7E7A">
      <w:pPr>
        <w:spacing w:line="240" w:lineRule="auto"/>
      </w:pPr>
    </w:p>
  </w:footnote>
  <w:footnote w:id="2">
    <w:p w14:paraId="0C47DF99" w14:textId="3E6C92A1" w:rsidR="00F24C5F" w:rsidRPr="001D48AA" w:rsidRDefault="00F24C5F">
      <w:pPr>
        <w:pStyle w:val="Textpoznpodarou"/>
        <w:rPr>
          <w:sz w:val="18"/>
        </w:rPr>
      </w:pPr>
      <w:r w:rsidRPr="001D48AA">
        <w:rPr>
          <w:rStyle w:val="Znakapoznpodarou"/>
          <w:sz w:val="18"/>
        </w:rPr>
        <w:footnoteRef/>
      </w:r>
      <w:r w:rsidRPr="001D48AA">
        <w:rPr>
          <w:sz w:val="18"/>
        </w:rPr>
        <w:t xml:space="preserve"> Tento doklad nepředkládá společnost KMITS, pokud je účastníkem zadávacího řízení.</w:t>
      </w:r>
    </w:p>
  </w:footnote>
  <w:footnote w:id="3">
    <w:p w14:paraId="73D112ED" w14:textId="300887F5" w:rsidR="00F24C5F" w:rsidRPr="001D48AA" w:rsidRDefault="00F24C5F" w:rsidP="00BA0F0F">
      <w:pPr>
        <w:pStyle w:val="Textpoznpodarou"/>
        <w:rPr>
          <w:sz w:val="18"/>
        </w:rPr>
      </w:pPr>
      <w:r w:rsidRPr="001D48AA">
        <w:rPr>
          <w:rStyle w:val="Znakapoznpodarou"/>
          <w:sz w:val="18"/>
        </w:rPr>
        <w:footnoteRef/>
      </w:r>
      <w:r w:rsidRPr="001D48AA">
        <w:rPr>
          <w:sz w:val="18"/>
        </w:rPr>
        <w:t xml:space="preserve"> </w:t>
      </w:r>
      <w:hyperlink r:id="rId1" w:history="1">
        <w:r w:rsidRPr="001D48AA">
          <w:rPr>
            <w:rStyle w:val="Hypertextovodkaz"/>
            <w:sz w:val="18"/>
          </w:rPr>
          <w:t>https://nukib.gov.cz/download/publikace/podpurne_materialy/Minimalni_pozadavky_v4_FINAL.pdf</w:t>
        </w:r>
      </w:hyperlink>
      <w:r w:rsidRPr="001D48AA">
        <w:rPr>
          <w:sz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03A6" w14:textId="1685115C" w:rsidR="00F24C5F" w:rsidRDefault="00F24C5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45E27CF9" wp14:editId="7D6B400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2C677C0E">
            <v:rect id="Obdélník 5" style="position:absolute;margin-left:368.95pt;margin-top:42.55pt;width:14.15pt;height:14.1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012A08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Ou12sm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CE1304E" wp14:editId="287926A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1049020"/>
              <wp:effectExtent l="0" t="0" r="4445" b="190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50BCB" w14:textId="77777777" w:rsidR="00F24C5F" w:rsidRPr="007A32F9" w:rsidRDefault="00F24C5F" w:rsidP="00CA411E">
                          <w:pPr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</w:pPr>
                          <w:r w:rsidRPr="007A32F9"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  <w:t>ŘEDITELSTVÍ</w:t>
                          </w:r>
                        </w:p>
                        <w:p w14:paraId="14E23A66" w14:textId="44196F82" w:rsidR="00F24C5F" w:rsidRPr="00CA411E" w:rsidRDefault="00F24C5F" w:rsidP="00864F6C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 xml:space="preserve">MUDr.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IVO ROVNÝ</w:t>
                          </w:r>
                          <w:r w:rsidRPr="00CA411E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MBA, </w:t>
                          </w:r>
                          <w:r w:rsidRPr="00CA411E">
                            <w:rPr>
                              <w:sz w:val="16"/>
                              <w:szCs w:val="16"/>
                            </w:rPr>
                            <w:t>ředitel FN Brno</w:t>
                          </w:r>
                        </w:p>
                        <w:p w14:paraId="45E711C1" w14:textId="77777777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CA0E384" w14:textId="77777777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Tel.:532 232 000</w:t>
                          </w:r>
                        </w:p>
                        <w:p w14:paraId="534526F4" w14:textId="77777777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304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385.9pt;margin-top:38pt;width:153pt;height:82.6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" filled="f" stroked="f">
              <v:textbox>
                <w:txbxContent>
                  <w:p w14:paraId="15450BCB" w14:textId="77777777" w:rsidR="00F24C5F" w:rsidRPr="007A32F9" w:rsidRDefault="00F24C5F" w:rsidP="00CA411E">
                    <w:pPr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</w:pPr>
                    <w:r w:rsidRPr="007A32F9"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  <w:t>ŘEDITELSTVÍ</w:t>
                    </w:r>
                  </w:p>
                  <w:p w14:paraId="14E23A66" w14:textId="44196F82" w:rsidR="00F24C5F" w:rsidRPr="00CA411E" w:rsidRDefault="00F24C5F" w:rsidP="00864F6C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 xml:space="preserve">MUDr. </w:t>
                    </w:r>
                    <w:r>
                      <w:rPr>
                        <w:sz w:val="16"/>
                        <w:szCs w:val="16"/>
                      </w:rPr>
                      <w:t>IVO ROVNÝ</w:t>
                    </w:r>
                    <w:r w:rsidRPr="00CA411E">
                      <w:rPr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sz w:val="16"/>
                        <w:szCs w:val="16"/>
                      </w:rPr>
                      <w:t xml:space="preserve">MBA, </w:t>
                    </w:r>
                    <w:r w:rsidRPr="00CA411E">
                      <w:rPr>
                        <w:sz w:val="16"/>
                        <w:szCs w:val="16"/>
                      </w:rPr>
                      <w:t>ředitel FN Brno</w:t>
                    </w:r>
                  </w:p>
                  <w:p w14:paraId="45E711C1" w14:textId="77777777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4CA0E384" w14:textId="77777777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Tel.:532 232 000</w:t>
                    </w:r>
                  </w:p>
                  <w:p w14:paraId="534526F4" w14:textId="77777777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0606DDA2" wp14:editId="4ED4356B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1049020"/>
              <wp:effectExtent l="0" t="0" r="0" b="190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1099" w14:textId="77777777" w:rsidR="00F24C5F" w:rsidRPr="007A32F9" w:rsidRDefault="00F24C5F" w:rsidP="00CA411E">
                          <w:pPr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</w:pPr>
                          <w:r w:rsidRPr="007A32F9">
                            <w:rPr>
                              <w:rFonts w:ascii="Arial Black" w:hAnsi="Arial Black"/>
                              <w:b/>
                              <w:color w:val="122B4A"/>
                              <w:sz w:val="16"/>
                              <w:szCs w:val="16"/>
                            </w:rPr>
                            <w:t>FAKULTNÍ NEMOCNICE BRNO</w:t>
                          </w:r>
                        </w:p>
                        <w:p w14:paraId="548D85E3" w14:textId="1E93B2C9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563A2B" w14:textId="77777777" w:rsidR="00F24C5F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B026242" w14:textId="77777777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Jihlavská 20, 625 00 Brno</w:t>
                          </w:r>
                        </w:p>
                        <w:p w14:paraId="75804142" w14:textId="77777777" w:rsidR="00F24C5F" w:rsidRPr="00CA411E" w:rsidRDefault="00F24C5F" w:rsidP="00CA411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A411E">
                            <w:rPr>
                              <w:sz w:val="16"/>
                              <w:szCs w:val="16"/>
                            </w:rPr>
                            <w:t>IČ: 652 697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06DDA2" id="Textové pole 3" o:spid="_x0000_s1027" type="#_x0000_t202" style="position:absolute;left:0;text-align:left;margin-left:196.9pt;margin-top:38pt;width:181.1pt;height:82.6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" filled="f" stroked="f">
              <v:textbox>
                <w:txbxContent>
                  <w:p w14:paraId="1AD41099" w14:textId="77777777" w:rsidR="00F24C5F" w:rsidRPr="007A32F9" w:rsidRDefault="00F24C5F" w:rsidP="00CA411E">
                    <w:pPr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</w:pPr>
                    <w:r w:rsidRPr="007A32F9">
                      <w:rPr>
                        <w:rFonts w:ascii="Arial Black" w:hAnsi="Arial Black"/>
                        <w:b/>
                        <w:color w:val="122B4A"/>
                        <w:sz w:val="16"/>
                        <w:szCs w:val="16"/>
                      </w:rPr>
                      <w:t>FAKULTNÍ NEMOCNICE BRNO</w:t>
                    </w:r>
                  </w:p>
                  <w:p w14:paraId="548D85E3" w14:textId="1E93B2C9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54563A2B" w14:textId="77777777" w:rsidR="00F24C5F" w:rsidRDefault="00F24C5F" w:rsidP="00CA411E">
                    <w:pPr>
                      <w:rPr>
                        <w:sz w:val="16"/>
                        <w:szCs w:val="16"/>
                      </w:rPr>
                    </w:pPr>
                  </w:p>
                  <w:p w14:paraId="0B026242" w14:textId="77777777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Jihlavská 20, 625 00 Brno</w:t>
                    </w:r>
                  </w:p>
                  <w:p w14:paraId="75804142" w14:textId="77777777" w:rsidR="00F24C5F" w:rsidRPr="00CA411E" w:rsidRDefault="00F24C5F" w:rsidP="00CA411E">
                    <w:pPr>
                      <w:rPr>
                        <w:sz w:val="16"/>
                        <w:szCs w:val="16"/>
                      </w:rPr>
                    </w:pPr>
                    <w:r w:rsidRPr="00CA411E">
                      <w:rPr>
                        <w:sz w:val="16"/>
                        <w:szCs w:val="16"/>
                      </w:rPr>
                      <w:t>IČ: 652 697 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0" allowOverlap="1" wp14:anchorId="5071334B" wp14:editId="2D216C67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26B1062A">
            <v:rect id="Obdélník 2" style="position:absolute;margin-left:181.85pt;margin-top:42.55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0ECB8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GIwNJI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0" wp14:anchorId="21C99ADE" wp14:editId="6DB7FCF8">
          <wp:simplePos x="0" y="0"/>
          <wp:positionH relativeFrom="column">
            <wp:posOffset>-585470</wp:posOffset>
          </wp:positionH>
          <wp:positionV relativeFrom="page">
            <wp:posOffset>40005</wp:posOffset>
          </wp:positionV>
          <wp:extent cx="2779395" cy="120269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―"/>
      <w:lvlJc w:val="left"/>
      <w:pPr>
        <w:tabs>
          <w:tab w:val="num" w:pos="0"/>
        </w:tabs>
        <w:ind w:left="1440" w:hanging="360"/>
      </w:pPr>
      <w:rPr>
        <w:rFonts w:ascii="Arial Black" w:hAnsi="Arial Black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CF2445F"/>
    <w:multiLevelType w:val="hybridMultilevel"/>
    <w:tmpl w:val="4306A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3B0E"/>
    <w:multiLevelType w:val="hybridMultilevel"/>
    <w:tmpl w:val="AAA86694"/>
    <w:lvl w:ilvl="0" w:tplc="9356C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F7E92"/>
    <w:multiLevelType w:val="hybridMultilevel"/>
    <w:tmpl w:val="DA10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03216"/>
    <w:multiLevelType w:val="hybridMultilevel"/>
    <w:tmpl w:val="58CAD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26BAE"/>
    <w:multiLevelType w:val="hybridMultilevel"/>
    <w:tmpl w:val="7846B60E"/>
    <w:lvl w:ilvl="0" w:tplc="D1821E8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14D7F"/>
    <w:multiLevelType w:val="hybridMultilevel"/>
    <w:tmpl w:val="A15E0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F2239"/>
    <w:multiLevelType w:val="hybridMultilevel"/>
    <w:tmpl w:val="3F38B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B6645"/>
    <w:multiLevelType w:val="hybridMultilevel"/>
    <w:tmpl w:val="7174F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85514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F4A77"/>
    <w:multiLevelType w:val="hybridMultilevel"/>
    <w:tmpl w:val="03D8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7332C"/>
    <w:multiLevelType w:val="hybridMultilevel"/>
    <w:tmpl w:val="AD6A3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33086"/>
    <w:multiLevelType w:val="hybridMultilevel"/>
    <w:tmpl w:val="63AAC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A039D"/>
    <w:multiLevelType w:val="hybridMultilevel"/>
    <w:tmpl w:val="A9B4E2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9F09BC"/>
    <w:multiLevelType w:val="hybridMultilevel"/>
    <w:tmpl w:val="A15E0B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A443F"/>
    <w:multiLevelType w:val="hybridMultilevel"/>
    <w:tmpl w:val="CA6E7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F313D"/>
    <w:multiLevelType w:val="hybridMultilevel"/>
    <w:tmpl w:val="51BAA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6C1D"/>
    <w:multiLevelType w:val="hybridMultilevel"/>
    <w:tmpl w:val="C2E43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E2F88"/>
    <w:multiLevelType w:val="hybridMultilevel"/>
    <w:tmpl w:val="6B922D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44CE9"/>
    <w:multiLevelType w:val="hybridMultilevel"/>
    <w:tmpl w:val="A8C4F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64C1D"/>
    <w:multiLevelType w:val="hybridMultilevel"/>
    <w:tmpl w:val="0F9ADF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4C6F"/>
    <w:multiLevelType w:val="hybridMultilevel"/>
    <w:tmpl w:val="083891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6CBC"/>
    <w:multiLevelType w:val="multilevel"/>
    <w:tmpl w:val="6C9C2FCE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FE92D48"/>
    <w:multiLevelType w:val="hybridMultilevel"/>
    <w:tmpl w:val="A038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F3B12"/>
    <w:multiLevelType w:val="hybridMultilevel"/>
    <w:tmpl w:val="C9C05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F2195"/>
    <w:multiLevelType w:val="hybridMultilevel"/>
    <w:tmpl w:val="BBF67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F7147"/>
    <w:multiLevelType w:val="hybridMultilevel"/>
    <w:tmpl w:val="133C60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B0233"/>
    <w:multiLevelType w:val="hybridMultilevel"/>
    <w:tmpl w:val="0406C930"/>
    <w:lvl w:ilvl="0" w:tplc="FA2E383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0F471F"/>
    <w:multiLevelType w:val="hybridMultilevel"/>
    <w:tmpl w:val="6694D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621F7"/>
    <w:multiLevelType w:val="hybridMultilevel"/>
    <w:tmpl w:val="5E10FA4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503B7"/>
    <w:multiLevelType w:val="hybridMultilevel"/>
    <w:tmpl w:val="C84A5392"/>
    <w:lvl w:ilvl="0" w:tplc="89145A2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DE3B79"/>
    <w:multiLevelType w:val="hybridMultilevel"/>
    <w:tmpl w:val="C526FE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1574633">
    <w:abstractNumId w:val="31"/>
  </w:num>
  <w:num w:numId="2" w16cid:durableId="525337231">
    <w:abstractNumId w:val="10"/>
  </w:num>
  <w:num w:numId="3" w16cid:durableId="913317986">
    <w:abstractNumId w:val="8"/>
  </w:num>
  <w:num w:numId="4" w16cid:durableId="1387796294">
    <w:abstractNumId w:val="20"/>
  </w:num>
  <w:num w:numId="5" w16cid:durableId="483662921">
    <w:abstractNumId w:val="25"/>
  </w:num>
  <w:num w:numId="6" w16cid:durableId="1153520992">
    <w:abstractNumId w:val="21"/>
  </w:num>
  <w:num w:numId="7" w16cid:durableId="56783924">
    <w:abstractNumId w:val="12"/>
  </w:num>
  <w:num w:numId="8" w16cid:durableId="1259484975">
    <w:abstractNumId w:val="1"/>
  </w:num>
  <w:num w:numId="9" w16cid:durableId="1081680980">
    <w:abstractNumId w:val="4"/>
  </w:num>
  <w:num w:numId="10" w16cid:durableId="1613701892">
    <w:abstractNumId w:val="19"/>
  </w:num>
  <w:num w:numId="11" w16cid:durableId="562260192">
    <w:abstractNumId w:val="18"/>
  </w:num>
  <w:num w:numId="12" w16cid:durableId="324669321">
    <w:abstractNumId w:val="23"/>
  </w:num>
  <w:num w:numId="13" w16cid:durableId="720445342">
    <w:abstractNumId w:val="27"/>
  </w:num>
  <w:num w:numId="14" w16cid:durableId="1768691831">
    <w:abstractNumId w:val="6"/>
  </w:num>
  <w:num w:numId="15" w16cid:durableId="1675179714">
    <w:abstractNumId w:val="17"/>
  </w:num>
  <w:num w:numId="16" w16cid:durableId="19951383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16871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087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34111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2719742">
    <w:abstractNumId w:val="21"/>
  </w:num>
  <w:num w:numId="21" w16cid:durableId="522788554">
    <w:abstractNumId w:val="21"/>
  </w:num>
  <w:num w:numId="22" w16cid:durableId="1827044865">
    <w:abstractNumId w:val="14"/>
  </w:num>
  <w:num w:numId="23" w16cid:durableId="644316725">
    <w:abstractNumId w:val="3"/>
  </w:num>
  <w:num w:numId="24" w16cid:durableId="1791246569">
    <w:abstractNumId w:val="21"/>
  </w:num>
  <w:num w:numId="25" w16cid:durableId="1616205334">
    <w:abstractNumId w:val="28"/>
  </w:num>
  <w:num w:numId="26" w16cid:durableId="664941427">
    <w:abstractNumId w:val="2"/>
  </w:num>
  <w:num w:numId="27" w16cid:durableId="1796368200">
    <w:abstractNumId w:val="21"/>
  </w:num>
  <w:num w:numId="28" w16cid:durableId="172455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6068809">
    <w:abstractNumId w:val="7"/>
  </w:num>
  <w:num w:numId="30" w16cid:durableId="1369262155">
    <w:abstractNumId w:val="16"/>
  </w:num>
  <w:num w:numId="31" w16cid:durableId="1263565705">
    <w:abstractNumId w:val="11"/>
  </w:num>
  <w:num w:numId="32" w16cid:durableId="290329943">
    <w:abstractNumId w:val="15"/>
  </w:num>
  <w:num w:numId="33" w16cid:durableId="4820872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6721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1805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2383711">
    <w:abstractNumId w:val="29"/>
  </w:num>
  <w:num w:numId="37" w16cid:durableId="1778672288">
    <w:abstractNumId w:val="5"/>
  </w:num>
  <w:num w:numId="38" w16cid:durableId="877594592">
    <w:abstractNumId w:val="26"/>
  </w:num>
  <w:num w:numId="39" w16cid:durableId="1640265123">
    <w:abstractNumId w:val="30"/>
  </w:num>
  <w:num w:numId="40" w16cid:durableId="771634844">
    <w:abstractNumId w:val="22"/>
  </w:num>
  <w:num w:numId="41" w16cid:durableId="80223267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13F4"/>
    <w:rsid w:val="00005F45"/>
    <w:rsid w:val="00006888"/>
    <w:rsid w:val="00010A68"/>
    <w:rsid w:val="00012084"/>
    <w:rsid w:val="00012814"/>
    <w:rsid w:val="00020122"/>
    <w:rsid w:val="00020A2F"/>
    <w:rsid w:val="00021816"/>
    <w:rsid w:val="00023AFC"/>
    <w:rsid w:val="000278B7"/>
    <w:rsid w:val="00030206"/>
    <w:rsid w:val="00030701"/>
    <w:rsid w:val="00030B09"/>
    <w:rsid w:val="00031186"/>
    <w:rsid w:val="000319CB"/>
    <w:rsid w:val="0003354D"/>
    <w:rsid w:val="00034321"/>
    <w:rsid w:val="0003521F"/>
    <w:rsid w:val="0003714D"/>
    <w:rsid w:val="00037DC7"/>
    <w:rsid w:val="00040088"/>
    <w:rsid w:val="00041865"/>
    <w:rsid w:val="00043D42"/>
    <w:rsid w:val="0004402E"/>
    <w:rsid w:val="00047ABD"/>
    <w:rsid w:val="00047BA2"/>
    <w:rsid w:val="00050598"/>
    <w:rsid w:val="0005091C"/>
    <w:rsid w:val="0005365A"/>
    <w:rsid w:val="000554B6"/>
    <w:rsid w:val="00055ED1"/>
    <w:rsid w:val="0005606A"/>
    <w:rsid w:val="0006027E"/>
    <w:rsid w:val="0006210C"/>
    <w:rsid w:val="0006323A"/>
    <w:rsid w:val="00063B3F"/>
    <w:rsid w:val="00064A2C"/>
    <w:rsid w:val="00064DA2"/>
    <w:rsid w:val="000650D0"/>
    <w:rsid w:val="000651A7"/>
    <w:rsid w:val="000743B8"/>
    <w:rsid w:val="00075387"/>
    <w:rsid w:val="00075D8F"/>
    <w:rsid w:val="00077009"/>
    <w:rsid w:val="00077EA3"/>
    <w:rsid w:val="00080B98"/>
    <w:rsid w:val="0008171C"/>
    <w:rsid w:val="00081A46"/>
    <w:rsid w:val="00081D58"/>
    <w:rsid w:val="000827DC"/>
    <w:rsid w:val="00085A56"/>
    <w:rsid w:val="000862DE"/>
    <w:rsid w:val="000862FF"/>
    <w:rsid w:val="000864FE"/>
    <w:rsid w:val="00086588"/>
    <w:rsid w:val="000903D7"/>
    <w:rsid w:val="0009177F"/>
    <w:rsid w:val="000923F8"/>
    <w:rsid w:val="0009357C"/>
    <w:rsid w:val="00093DDC"/>
    <w:rsid w:val="00094810"/>
    <w:rsid w:val="00094CD4"/>
    <w:rsid w:val="0009515B"/>
    <w:rsid w:val="00095362"/>
    <w:rsid w:val="00095420"/>
    <w:rsid w:val="000963E9"/>
    <w:rsid w:val="000973CA"/>
    <w:rsid w:val="00097570"/>
    <w:rsid w:val="000A1A7B"/>
    <w:rsid w:val="000A1E62"/>
    <w:rsid w:val="000A2D66"/>
    <w:rsid w:val="000A2DD5"/>
    <w:rsid w:val="000A2FBD"/>
    <w:rsid w:val="000A41A7"/>
    <w:rsid w:val="000A4617"/>
    <w:rsid w:val="000A46C3"/>
    <w:rsid w:val="000A5D4D"/>
    <w:rsid w:val="000A62C6"/>
    <w:rsid w:val="000A6AC9"/>
    <w:rsid w:val="000A74DF"/>
    <w:rsid w:val="000B00FA"/>
    <w:rsid w:val="000B059D"/>
    <w:rsid w:val="000B11CD"/>
    <w:rsid w:val="000B154A"/>
    <w:rsid w:val="000B1BCB"/>
    <w:rsid w:val="000B3121"/>
    <w:rsid w:val="000B6A07"/>
    <w:rsid w:val="000B7F73"/>
    <w:rsid w:val="000C0B21"/>
    <w:rsid w:val="000C102D"/>
    <w:rsid w:val="000C2B7C"/>
    <w:rsid w:val="000C4C1E"/>
    <w:rsid w:val="000C5285"/>
    <w:rsid w:val="000C5A5C"/>
    <w:rsid w:val="000C691A"/>
    <w:rsid w:val="000D05B0"/>
    <w:rsid w:val="000D086D"/>
    <w:rsid w:val="000D1730"/>
    <w:rsid w:val="000D3DD6"/>
    <w:rsid w:val="000D41AD"/>
    <w:rsid w:val="000D424E"/>
    <w:rsid w:val="000D4EF3"/>
    <w:rsid w:val="000D5253"/>
    <w:rsid w:val="000D5A3F"/>
    <w:rsid w:val="000D63B0"/>
    <w:rsid w:val="000D6CC1"/>
    <w:rsid w:val="000D70A5"/>
    <w:rsid w:val="000D7699"/>
    <w:rsid w:val="000D7ABE"/>
    <w:rsid w:val="000E0B00"/>
    <w:rsid w:val="000E1079"/>
    <w:rsid w:val="000E2C57"/>
    <w:rsid w:val="000E4CAD"/>
    <w:rsid w:val="000E51B8"/>
    <w:rsid w:val="000E695B"/>
    <w:rsid w:val="000F02A7"/>
    <w:rsid w:val="000F2AFE"/>
    <w:rsid w:val="000F3057"/>
    <w:rsid w:val="000F357B"/>
    <w:rsid w:val="000F3EA5"/>
    <w:rsid w:val="000F4715"/>
    <w:rsid w:val="000F5ACD"/>
    <w:rsid w:val="000F7E2B"/>
    <w:rsid w:val="0010061E"/>
    <w:rsid w:val="00100F1F"/>
    <w:rsid w:val="00105B0E"/>
    <w:rsid w:val="00107701"/>
    <w:rsid w:val="00110976"/>
    <w:rsid w:val="001117D8"/>
    <w:rsid w:val="00111B0E"/>
    <w:rsid w:val="0011545A"/>
    <w:rsid w:val="0011549F"/>
    <w:rsid w:val="00116D2B"/>
    <w:rsid w:val="00116E7E"/>
    <w:rsid w:val="001173FB"/>
    <w:rsid w:val="00117D12"/>
    <w:rsid w:val="001208BE"/>
    <w:rsid w:val="00121984"/>
    <w:rsid w:val="001219E4"/>
    <w:rsid w:val="00122E2F"/>
    <w:rsid w:val="00125640"/>
    <w:rsid w:val="00125D43"/>
    <w:rsid w:val="00126371"/>
    <w:rsid w:val="00130BE9"/>
    <w:rsid w:val="0013403F"/>
    <w:rsid w:val="001352E7"/>
    <w:rsid w:val="0013561B"/>
    <w:rsid w:val="001356D8"/>
    <w:rsid w:val="00137C74"/>
    <w:rsid w:val="001402C6"/>
    <w:rsid w:val="00141DA5"/>
    <w:rsid w:val="001432FC"/>
    <w:rsid w:val="0014490F"/>
    <w:rsid w:val="00145499"/>
    <w:rsid w:val="001454F8"/>
    <w:rsid w:val="0014551C"/>
    <w:rsid w:val="001457FB"/>
    <w:rsid w:val="00145CD8"/>
    <w:rsid w:val="00146569"/>
    <w:rsid w:val="00146847"/>
    <w:rsid w:val="00146B6C"/>
    <w:rsid w:val="00146BC0"/>
    <w:rsid w:val="00147CB1"/>
    <w:rsid w:val="00150545"/>
    <w:rsid w:val="00150BE7"/>
    <w:rsid w:val="00150F89"/>
    <w:rsid w:val="00151FC2"/>
    <w:rsid w:val="0015230B"/>
    <w:rsid w:val="00154732"/>
    <w:rsid w:val="00154ACA"/>
    <w:rsid w:val="00155B55"/>
    <w:rsid w:val="00157B94"/>
    <w:rsid w:val="001600B9"/>
    <w:rsid w:val="001604EA"/>
    <w:rsid w:val="001621CC"/>
    <w:rsid w:val="00162416"/>
    <w:rsid w:val="0016322E"/>
    <w:rsid w:val="00164C23"/>
    <w:rsid w:val="001658E4"/>
    <w:rsid w:val="001661B2"/>
    <w:rsid w:val="001667CE"/>
    <w:rsid w:val="001673D6"/>
    <w:rsid w:val="0017047F"/>
    <w:rsid w:val="0017214A"/>
    <w:rsid w:val="001721B0"/>
    <w:rsid w:val="00174721"/>
    <w:rsid w:val="001758C2"/>
    <w:rsid w:val="001763CC"/>
    <w:rsid w:val="00180268"/>
    <w:rsid w:val="00183B7C"/>
    <w:rsid w:val="00185368"/>
    <w:rsid w:val="00185E50"/>
    <w:rsid w:val="001869A2"/>
    <w:rsid w:val="00190466"/>
    <w:rsid w:val="00191759"/>
    <w:rsid w:val="00191E77"/>
    <w:rsid w:val="0019223C"/>
    <w:rsid w:val="001952CF"/>
    <w:rsid w:val="00195882"/>
    <w:rsid w:val="001976E5"/>
    <w:rsid w:val="00197F92"/>
    <w:rsid w:val="001A0F0E"/>
    <w:rsid w:val="001A1BC4"/>
    <w:rsid w:val="001A1FCA"/>
    <w:rsid w:val="001A2981"/>
    <w:rsid w:val="001A2FBC"/>
    <w:rsid w:val="001A3021"/>
    <w:rsid w:val="001A3AA2"/>
    <w:rsid w:val="001A59C6"/>
    <w:rsid w:val="001A60C1"/>
    <w:rsid w:val="001A6FC0"/>
    <w:rsid w:val="001B0B2D"/>
    <w:rsid w:val="001B0DA2"/>
    <w:rsid w:val="001B0EA3"/>
    <w:rsid w:val="001B30EF"/>
    <w:rsid w:val="001B4CAF"/>
    <w:rsid w:val="001B4DEA"/>
    <w:rsid w:val="001B6A87"/>
    <w:rsid w:val="001B6F39"/>
    <w:rsid w:val="001B77F2"/>
    <w:rsid w:val="001C12A2"/>
    <w:rsid w:val="001C1AC4"/>
    <w:rsid w:val="001C301D"/>
    <w:rsid w:val="001C3132"/>
    <w:rsid w:val="001C4C50"/>
    <w:rsid w:val="001C551C"/>
    <w:rsid w:val="001C5BFF"/>
    <w:rsid w:val="001C61B6"/>
    <w:rsid w:val="001D04C2"/>
    <w:rsid w:val="001D16A9"/>
    <w:rsid w:val="001D1904"/>
    <w:rsid w:val="001D3DEB"/>
    <w:rsid w:val="001D48AA"/>
    <w:rsid w:val="001D4C5C"/>
    <w:rsid w:val="001D5894"/>
    <w:rsid w:val="001D6C6A"/>
    <w:rsid w:val="001D6ED9"/>
    <w:rsid w:val="001D79F3"/>
    <w:rsid w:val="001E0A9C"/>
    <w:rsid w:val="001E0B31"/>
    <w:rsid w:val="001E0DA5"/>
    <w:rsid w:val="001E10ED"/>
    <w:rsid w:val="001E1F5A"/>
    <w:rsid w:val="001E35DE"/>
    <w:rsid w:val="001E566B"/>
    <w:rsid w:val="001E5F2C"/>
    <w:rsid w:val="001E5F55"/>
    <w:rsid w:val="001E7C33"/>
    <w:rsid w:val="001E7CFE"/>
    <w:rsid w:val="001E7E7A"/>
    <w:rsid w:val="001E7ED9"/>
    <w:rsid w:val="001F0AD5"/>
    <w:rsid w:val="001F16B4"/>
    <w:rsid w:val="001F1D69"/>
    <w:rsid w:val="001F1E42"/>
    <w:rsid w:val="001F2372"/>
    <w:rsid w:val="001F2803"/>
    <w:rsid w:val="001F31E1"/>
    <w:rsid w:val="001F3968"/>
    <w:rsid w:val="001F4AA6"/>
    <w:rsid w:val="001F589B"/>
    <w:rsid w:val="0020004A"/>
    <w:rsid w:val="00201DB5"/>
    <w:rsid w:val="00202533"/>
    <w:rsid w:val="002069E6"/>
    <w:rsid w:val="00211BC1"/>
    <w:rsid w:val="00211DD3"/>
    <w:rsid w:val="00212221"/>
    <w:rsid w:val="00213439"/>
    <w:rsid w:val="00213BAE"/>
    <w:rsid w:val="00216C92"/>
    <w:rsid w:val="00217435"/>
    <w:rsid w:val="0022060F"/>
    <w:rsid w:val="00220992"/>
    <w:rsid w:val="00220BA3"/>
    <w:rsid w:val="00221F8F"/>
    <w:rsid w:val="00223602"/>
    <w:rsid w:val="00223E31"/>
    <w:rsid w:val="0022431D"/>
    <w:rsid w:val="002247D4"/>
    <w:rsid w:val="00225F12"/>
    <w:rsid w:val="00226E6C"/>
    <w:rsid w:val="00227329"/>
    <w:rsid w:val="00227403"/>
    <w:rsid w:val="0022767F"/>
    <w:rsid w:val="00230571"/>
    <w:rsid w:val="0023063B"/>
    <w:rsid w:val="00231937"/>
    <w:rsid w:val="002326FF"/>
    <w:rsid w:val="00232FAB"/>
    <w:rsid w:val="0023578D"/>
    <w:rsid w:val="00241E0A"/>
    <w:rsid w:val="002441D9"/>
    <w:rsid w:val="00245011"/>
    <w:rsid w:val="0024531E"/>
    <w:rsid w:val="00245877"/>
    <w:rsid w:val="002477C6"/>
    <w:rsid w:val="00252313"/>
    <w:rsid w:val="00254495"/>
    <w:rsid w:val="00255BEA"/>
    <w:rsid w:val="00256DFB"/>
    <w:rsid w:val="00260432"/>
    <w:rsid w:val="002616C2"/>
    <w:rsid w:val="00263334"/>
    <w:rsid w:val="00263D36"/>
    <w:rsid w:val="002645EB"/>
    <w:rsid w:val="002675FA"/>
    <w:rsid w:val="00267E3E"/>
    <w:rsid w:val="002700A2"/>
    <w:rsid w:val="002704A4"/>
    <w:rsid w:val="00271B1E"/>
    <w:rsid w:val="0027312E"/>
    <w:rsid w:val="002756F5"/>
    <w:rsid w:val="00275A07"/>
    <w:rsid w:val="0027780B"/>
    <w:rsid w:val="00280575"/>
    <w:rsid w:val="0028185C"/>
    <w:rsid w:val="00282058"/>
    <w:rsid w:val="00282A42"/>
    <w:rsid w:val="002861AD"/>
    <w:rsid w:val="00286936"/>
    <w:rsid w:val="00287A9A"/>
    <w:rsid w:val="002904CD"/>
    <w:rsid w:val="002906DE"/>
    <w:rsid w:val="00290E88"/>
    <w:rsid w:val="0029236A"/>
    <w:rsid w:val="002930E7"/>
    <w:rsid w:val="00293247"/>
    <w:rsid w:val="002959B0"/>
    <w:rsid w:val="00295BED"/>
    <w:rsid w:val="00297BDA"/>
    <w:rsid w:val="00297DED"/>
    <w:rsid w:val="00297F3A"/>
    <w:rsid w:val="002A02DA"/>
    <w:rsid w:val="002A05A2"/>
    <w:rsid w:val="002A1A5D"/>
    <w:rsid w:val="002A2B34"/>
    <w:rsid w:val="002A4985"/>
    <w:rsid w:val="002A5192"/>
    <w:rsid w:val="002A52C4"/>
    <w:rsid w:val="002A5831"/>
    <w:rsid w:val="002A6A44"/>
    <w:rsid w:val="002A6C1B"/>
    <w:rsid w:val="002A7222"/>
    <w:rsid w:val="002B1566"/>
    <w:rsid w:val="002B210E"/>
    <w:rsid w:val="002B37CA"/>
    <w:rsid w:val="002B4A41"/>
    <w:rsid w:val="002B50F5"/>
    <w:rsid w:val="002B5D1F"/>
    <w:rsid w:val="002B6423"/>
    <w:rsid w:val="002B68E8"/>
    <w:rsid w:val="002C0743"/>
    <w:rsid w:val="002C1EA4"/>
    <w:rsid w:val="002C243A"/>
    <w:rsid w:val="002C2DDE"/>
    <w:rsid w:val="002C32A6"/>
    <w:rsid w:val="002C4F97"/>
    <w:rsid w:val="002C64A5"/>
    <w:rsid w:val="002C64F7"/>
    <w:rsid w:val="002D0A58"/>
    <w:rsid w:val="002D0E40"/>
    <w:rsid w:val="002D29DC"/>
    <w:rsid w:val="002D5641"/>
    <w:rsid w:val="002E0193"/>
    <w:rsid w:val="002E0D3C"/>
    <w:rsid w:val="002E0D47"/>
    <w:rsid w:val="002E13CB"/>
    <w:rsid w:val="002E1C03"/>
    <w:rsid w:val="002E253C"/>
    <w:rsid w:val="002E3274"/>
    <w:rsid w:val="002E45C8"/>
    <w:rsid w:val="002E4922"/>
    <w:rsid w:val="002E4D60"/>
    <w:rsid w:val="002E5D2B"/>
    <w:rsid w:val="002E5DF3"/>
    <w:rsid w:val="002E5DFE"/>
    <w:rsid w:val="002E6531"/>
    <w:rsid w:val="002E7429"/>
    <w:rsid w:val="002F2104"/>
    <w:rsid w:val="002F3E3D"/>
    <w:rsid w:val="002F6979"/>
    <w:rsid w:val="002F703C"/>
    <w:rsid w:val="002F7D11"/>
    <w:rsid w:val="003000E4"/>
    <w:rsid w:val="00302CB5"/>
    <w:rsid w:val="00303E0A"/>
    <w:rsid w:val="00304332"/>
    <w:rsid w:val="003048B5"/>
    <w:rsid w:val="00304918"/>
    <w:rsid w:val="00305345"/>
    <w:rsid w:val="00306B2D"/>
    <w:rsid w:val="00306EAA"/>
    <w:rsid w:val="00307DF5"/>
    <w:rsid w:val="00307FF0"/>
    <w:rsid w:val="003106A9"/>
    <w:rsid w:val="0031130B"/>
    <w:rsid w:val="003115AD"/>
    <w:rsid w:val="00311CC2"/>
    <w:rsid w:val="00314348"/>
    <w:rsid w:val="003145D8"/>
    <w:rsid w:val="00314697"/>
    <w:rsid w:val="00316963"/>
    <w:rsid w:val="00316DB7"/>
    <w:rsid w:val="00317DA0"/>
    <w:rsid w:val="0032067A"/>
    <w:rsid w:val="0032133E"/>
    <w:rsid w:val="003217B8"/>
    <w:rsid w:val="00323982"/>
    <w:rsid w:val="00324CCD"/>
    <w:rsid w:val="00325A1B"/>
    <w:rsid w:val="0033048B"/>
    <w:rsid w:val="00331405"/>
    <w:rsid w:val="00331937"/>
    <w:rsid w:val="00331C81"/>
    <w:rsid w:val="0033370A"/>
    <w:rsid w:val="00335AA6"/>
    <w:rsid w:val="00335FE9"/>
    <w:rsid w:val="00336DFB"/>
    <w:rsid w:val="003371CD"/>
    <w:rsid w:val="003376AD"/>
    <w:rsid w:val="00341288"/>
    <w:rsid w:val="00343D05"/>
    <w:rsid w:val="00343FFE"/>
    <w:rsid w:val="003441C1"/>
    <w:rsid w:val="00350B7F"/>
    <w:rsid w:val="0035487B"/>
    <w:rsid w:val="003554CF"/>
    <w:rsid w:val="00356D2A"/>
    <w:rsid w:val="003571AB"/>
    <w:rsid w:val="003603C6"/>
    <w:rsid w:val="003625B5"/>
    <w:rsid w:val="00363442"/>
    <w:rsid w:val="003642CE"/>
    <w:rsid w:val="003661DD"/>
    <w:rsid w:val="003664A9"/>
    <w:rsid w:val="003668B4"/>
    <w:rsid w:val="003670EA"/>
    <w:rsid w:val="00370B0B"/>
    <w:rsid w:val="00371230"/>
    <w:rsid w:val="0037287A"/>
    <w:rsid w:val="00372EEB"/>
    <w:rsid w:val="003732C8"/>
    <w:rsid w:val="0037482A"/>
    <w:rsid w:val="00375516"/>
    <w:rsid w:val="0037595E"/>
    <w:rsid w:val="003768A2"/>
    <w:rsid w:val="00381055"/>
    <w:rsid w:val="0038122D"/>
    <w:rsid w:val="00381D3B"/>
    <w:rsid w:val="00381F23"/>
    <w:rsid w:val="003820C4"/>
    <w:rsid w:val="00382680"/>
    <w:rsid w:val="00383052"/>
    <w:rsid w:val="003841EF"/>
    <w:rsid w:val="00384256"/>
    <w:rsid w:val="0038457E"/>
    <w:rsid w:val="003848F0"/>
    <w:rsid w:val="0038543F"/>
    <w:rsid w:val="003874CE"/>
    <w:rsid w:val="00387CAF"/>
    <w:rsid w:val="00390087"/>
    <w:rsid w:val="00390924"/>
    <w:rsid w:val="00390C45"/>
    <w:rsid w:val="003914D2"/>
    <w:rsid w:val="003915EA"/>
    <w:rsid w:val="00393667"/>
    <w:rsid w:val="00393B7A"/>
    <w:rsid w:val="00394058"/>
    <w:rsid w:val="003948F4"/>
    <w:rsid w:val="00397421"/>
    <w:rsid w:val="00397561"/>
    <w:rsid w:val="003A13C6"/>
    <w:rsid w:val="003A1A6E"/>
    <w:rsid w:val="003A4E43"/>
    <w:rsid w:val="003A6548"/>
    <w:rsid w:val="003B0947"/>
    <w:rsid w:val="003B1919"/>
    <w:rsid w:val="003B19F8"/>
    <w:rsid w:val="003B2D7C"/>
    <w:rsid w:val="003B31E9"/>
    <w:rsid w:val="003B3DE4"/>
    <w:rsid w:val="003B5C26"/>
    <w:rsid w:val="003B652B"/>
    <w:rsid w:val="003B6A0B"/>
    <w:rsid w:val="003B7B17"/>
    <w:rsid w:val="003C1848"/>
    <w:rsid w:val="003C1EE2"/>
    <w:rsid w:val="003C24F2"/>
    <w:rsid w:val="003C27FD"/>
    <w:rsid w:val="003C51CE"/>
    <w:rsid w:val="003D0ADA"/>
    <w:rsid w:val="003D127F"/>
    <w:rsid w:val="003D17B3"/>
    <w:rsid w:val="003D26AB"/>
    <w:rsid w:val="003D4521"/>
    <w:rsid w:val="003D4D5B"/>
    <w:rsid w:val="003D755C"/>
    <w:rsid w:val="003E0929"/>
    <w:rsid w:val="003E1EA5"/>
    <w:rsid w:val="003E2AFA"/>
    <w:rsid w:val="003E37C8"/>
    <w:rsid w:val="003E3CD2"/>
    <w:rsid w:val="003E5B53"/>
    <w:rsid w:val="003E5E5C"/>
    <w:rsid w:val="003E6649"/>
    <w:rsid w:val="003E7EF8"/>
    <w:rsid w:val="003F1CA5"/>
    <w:rsid w:val="003F2DDF"/>
    <w:rsid w:val="003F3BF6"/>
    <w:rsid w:val="003F3FCB"/>
    <w:rsid w:val="003F5414"/>
    <w:rsid w:val="003F5CF4"/>
    <w:rsid w:val="003F5F17"/>
    <w:rsid w:val="003F71D1"/>
    <w:rsid w:val="003F7A66"/>
    <w:rsid w:val="00400627"/>
    <w:rsid w:val="0040073E"/>
    <w:rsid w:val="00401A40"/>
    <w:rsid w:val="0040271C"/>
    <w:rsid w:val="00402DAD"/>
    <w:rsid w:val="00403A28"/>
    <w:rsid w:val="004053F6"/>
    <w:rsid w:val="00405CA8"/>
    <w:rsid w:val="0040619A"/>
    <w:rsid w:val="0040688F"/>
    <w:rsid w:val="0041083C"/>
    <w:rsid w:val="00410E1A"/>
    <w:rsid w:val="004113B4"/>
    <w:rsid w:val="004116B2"/>
    <w:rsid w:val="004117C7"/>
    <w:rsid w:val="00411A6D"/>
    <w:rsid w:val="0041220C"/>
    <w:rsid w:val="00413437"/>
    <w:rsid w:val="00413519"/>
    <w:rsid w:val="004138D2"/>
    <w:rsid w:val="00415F61"/>
    <w:rsid w:val="00416208"/>
    <w:rsid w:val="0041761D"/>
    <w:rsid w:val="00417DC7"/>
    <w:rsid w:val="00421FE4"/>
    <w:rsid w:val="00422172"/>
    <w:rsid w:val="004235D7"/>
    <w:rsid w:val="00423668"/>
    <w:rsid w:val="00423AEA"/>
    <w:rsid w:val="004247BB"/>
    <w:rsid w:val="00425128"/>
    <w:rsid w:val="0043085E"/>
    <w:rsid w:val="00430BDA"/>
    <w:rsid w:val="00430BED"/>
    <w:rsid w:val="00432F5C"/>
    <w:rsid w:val="004334BD"/>
    <w:rsid w:val="00434096"/>
    <w:rsid w:val="00434397"/>
    <w:rsid w:val="00437306"/>
    <w:rsid w:val="00440B4E"/>
    <w:rsid w:val="0044193E"/>
    <w:rsid w:val="004429E6"/>
    <w:rsid w:val="004447E3"/>
    <w:rsid w:val="00446539"/>
    <w:rsid w:val="004503C5"/>
    <w:rsid w:val="00450FA3"/>
    <w:rsid w:val="0045206C"/>
    <w:rsid w:val="00453329"/>
    <w:rsid w:val="00453870"/>
    <w:rsid w:val="00453AF8"/>
    <w:rsid w:val="004551FC"/>
    <w:rsid w:val="00457FE4"/>
    <w:rsid w:val="004601D0"/>
    <w:rsid w:val="0046544A"/>
    <w:rsid w:val="00465985"/>
    <w:rsid w:val="00467C41"/>
    <w:rsid w:val="00467CC9"/>
    <w:rsid w:val="004715AA"/>
    <w:rsid w:val="00471B4A"/>
    <w:rsid w:val="0047299F"/>
    <w:rsid w:val="004730D1"/>
    <w:rsid w:val="004756DA"/>
    <w:rsid w:val="004759B0"/>
    <w:rsid w:val="00480108"/>
    <w:rsid w:val="00480D5E"/>
    <w:rsid w:val="00481663"/>
    <w:rsid w:val="00481735"/>
    <w:rsid w:val="00481F81"/>
    <w:rsid w:val="004842A7"/>
    <w:rsid w:val="004842D2"/>
    <w:rsid w:val="004869CF"/>
    <w:rsid w:val="00486A98"/>
    <w:rsid w:val="00487F1A"/>
    <w:rsid w:val="004902AE"/>
    <w:rsid w:val="00490AB5"/>
    <w:rsid w:val="004924D3"/>
    <w:rsid w:val="00492818"/>
    <w:rsid w:val="004941CA"/>
    <w:rsid w:val="00494744"/>
    <w:rsid w:val="004953EF"/>
    <w:rsid w:val="00496A02"/>
    <w:rsid w:val="00496FA8"/>
    <w:rsid w:val="004A1DEC"/>
    <w:rsid w:val="004A232A"/>
    <w:rsid w:val="004A3D3E"/>
    <w:rsid w:val="004A404A"/>
    <w:rsid w:val="004A5F03"/>
    <w:rsid w:val="004A7908"/>
    <w:rsid w:val="004B039C"/>
    <w:rsid w:val="004B0FE7"/>
    <w:rsid w:val="004B1019"/>
    <w:rsid w:val="004B2632"/>
    <w:rsid w:val="004B42D9"/>
    <w:rsid w:val="004B4F57"/>
    <w:rsid w:val="004B5119"/>
    <w:rsid w:val="004B51B0"/>
    <w:rsid w:val="004B58D6"/>
    <w:rsid w:val="004B6D41"/>
    <w:rsid w:val="004C0CCD"/>
    <w:rsid w:val="004C13AA"/>
    <w:rsid w:val="004C201B"/>
    <w:rsid w:val="004C2C98"/>
    <w:rsid w:val="004C3DEF"/>
    <w:rsid w:val="004C4F1C"/>
    <w:rsid w:val="004D0231"/>
    <w:rsid w:val="004D13A0"/>
    <w:rsid w:val="004D1F61"/>
    <w:rsid w:val="004D2823"/>
    <w:rsid w:val="004D30AD"/>
    <w:rsid w:val="004D4077"/>
    <w:rsid w:val="004D66D1"/>
    <w:rsid w:val="004D68CC"/>
    <w:rsid w:val="004D6CB5"/>
    <w:rsid w:val="004D703E"/>
    <w:rsid w:val="004E06A8"/>
    <w:rsid w:val="004E0BF9"/>
    <w:rsid w:val="004E19F3"/>
    <w:rsid w:val="004E23B6"/>
    <w:rsid w:val="004E37AB"/>
    <w:rsid w:val="004E41F0"/>
    <w:rsid w:val="004E42C3"/>
    <w:rsid w:val="004E7425"/>
    <w:rsid w:val="004E7899"/>
    <w:rsid w:val="004F4957"/>
    <w:rsid w:val="004F4FA4"/>
    <w:rsid w:val="004F7D5D"/>
    <w:rsid w:val="0050092F"/>
    <w:rsid w:val="00502BAB"/>
    <w:rsid w:val="00503F98"/>
    <w:rsid w:val="00505762"/>
    <w:rsid w:val="005063F3"/>
    <w:rsid w:val="00506C8D"/>
    <w:rsid w:val="00507394"/>
    <w:rsid w:val="0050770A"/>
    <w:rsid w:val="005078BC"/>
    <w:rsid w:val="00510C35"/>
    <w:rsid w:val="00510D2A"/>
    <w:rsid w:val="005114AB"/>
    <w:rsid w:val="00511CC0"/>
    <w:rsid w:val="00512535"/>
    <w:rsid w:val="0051319F"/>
    <w:rsid w:val="0051341C"/>
    <w:rsid w:val="0051467F"/>
    <w:rsid w:val="005153B4"/>
    <w:rsid w:val="00515755"/>
    <w:rsid w:val="00526CA8"/>
    <w:rsid w:val="00530753"/>
    <w:rsid w:val="00531121"/>
    <w:rsid w:val="00533A25"/>
    <w:rsid w:val="00533B93"/>
    <w:rsid w:val="005342E9"/>
    <w:rsid w:val="005345F4"/>
    <w:rsid w:val="00535664"/>
    <w:rsid w:val="00535F96"/>
    <w:rsid w:val="00537560"/>
    <w:rsid w:val="00540A81"/>
    <w:rsid w:val="00540D93"/>
    <w:rsid w:val="00543A78"/>
    <w:rsid w:val="00544B46"/>
    <w:rsid w:val="00544F99"/>
    <w:rsid w:val="00545EC4"/>
    <w:rsid w:val="0055025A"/>
    <w:rsid w:val="005519A6"/>
    <w:rsid w:val="00551A19"/>
    <w:rsid w:val="005522CF"/>
    <w:rsid w:val="00552AFA"/>
    <w:rsid w:val="005534A9"/>
    <w:rsid w:val="005537F0"/>
    <w:rsid w:val="005541F2"/>
    <w:rsid w:val="005547D8"/>
    <w:rsid w:val="00555024"/>
    <w:rsid w:val="0055658F"/>
    <w:rsid w:val="0055721E"/>
    <w:rsid w:val="00557581"/>
    <w:rsid w:val="00557BC7"/>
    <w:rsid w:val="00557FC3"/>
    <w:rsid w:val="005601A7"/>
    <w:rsid w:val="005608F3"/>
    <w:rsid w:val="00560AF0"/>
    <w:rsid w:val="00561D9C"/>
    <w:rsid w:val="00562B90"/>
    <w:rsid w:val="005638E2"/>
    <w:rsid w:val="00566C1D"/>
    <w:rsid w:val="005704D5"/>
    <w:rsid w:val="00574268"/>
    <w:rsid w:val="00574B10"/>
    <w:rsid w:val="00575CF1"/>
    <w:rsid w:val="00576648"/>
    <w:rsid w:val="00580DAC"/>
    <w:rsid w:val="00581AAA"/>
    <w:rsid w:val="00582857"/>
    <w:rsid w:val="005833E8"/>
    <w:rsid w:val="0058559E"/>
    <w:rsid w:val="005879FE"/>
    <w:rsid w:val="0059003D"/>
    <w:rsid w:val="0059136A"/>
    <w:rsid w:val="00592679"/>
    <w:rsid w:val="0059287A"/>
    <w:rsid w:val="00593861"/>
    <w:rsid w:val="005944F6"/>
    <w:rsid w:val="005973B4"/>
    <w:rsid w:val="005A1589"/>
    <w:rsid w:val="005A1E92"/>
    <w:rsid w:val="005A26D6"/>
    <w:rsid w:val="005A2E2D"/>
    <w:rsid w:val="005A4184"/>
    <w:rsid w:val="005A47EB"/>
    <w:rsid w:val="005A4855"/>
    <w:rsid w:val="005A4EC8"/>
    <w:rsid w:val="005A5840"/>
    <w:rsid w:val="005A5DAF"/>
    <w:rsid w:val="005A5F5C"/>
    <w:rsid w:val="005A6518"/>
    <w:rsid w:val="005A7836"/>
    <w:rsid w:val="005A7DD1"/>
    <w:rsid w:val="005B1C4C"/>
    <w:rsid w:val="005B2C7F"/>
    <w:rsid w:val="005B37E5"/>
    <w:rsid w:val="005B3A53"/>
    <w:rsid w:val="005B4FD6"/>
    <w:rsid w:val="005B7A2A"/>
    <w:rsid w:val="005C17A3"/>
    <w:rsid w:val="005C31C9"/>
    <w:rsid w:val="005C340C"/>
    <w:rsid w:val="005C3683"/>
    <w:rsid w:val="005C3EFD"/>
    <w:rsid w:val="005C52D2"/>
    <w:rsid w:val="005C5DCA"/>
    <w:rsid w:val="005C71C3"/>
    <w:rsid w:val="005C75F8"/>
    <w:rsid w:val="005C7731"/>
    <w:rsid w:val="005D13E0"/>
    <w:rsid w:val="005D19EA"/>
    <w:rsid w:val="005D4090"/>
    <w:rsid w:val="005D4C43"/>
    <w:rsid w:val="005D5440"/>
    <w:rsid w:val="005D68A9"/>
    <w:rsid w:val="005D6B3C"/>
    <w:rsid w:val="005E0972"/>
    <w:rsid w:val="005E0BE7"/>
    <w:rsid w:val="005E0C22"/>
    <w:rsid w:val="005E1272"/>
    <w:rsid w:val="005E41BA"/>
    <w:rsid w:val="005E41D6"/>
    <w:rsid w:val="005E60ED"/>
    <w:rsid w:val="005E6B54"/>
    <w:rsid w:val="005F0009"/>
    <w:rsid w:val="005F1D98"/>
    <w:rsid w:val="005F2383"/>
    <w:rsid w:val="005F42A0"/>
    <w:rsid w:val="005F47C4"/>
    <w:rsid w:val="005F5BEC"/>
    <w:rsid w:val="005F62D1"/>
    <w:rsid w:val="0060020F"/>
    <w:rsid w:val="00601481"/>
    <w:rsid w:val="00601C36"/>
    <w:rsid w:val="00601ED0"/>
    <w:rsid w:val="0060267B"/>
    <w:rsid w:val="00602995"/>
    <w:rsid w:val="0060331E"/>
    <w:rsid w:val="00603399"/>
    <w:rsid w:val="00603959"/>
    <w:rsid w:val="006049F5"/>
    <w:rsid w:val="0060718D"/>
    <w:rsid w:val="0061072E"/>
    <w:rsid w:val="00610E21"/>
    <w:rsid w:val="006129BD"/>
    <w:rsid w:val="00613059"/>
    <w:rsid w:val="00613BB2"/>
    <w:rsid w:val="006145BC"/>
    <w:rsid w:val="00621162"/>
    <w:rsid w:val="006216AE"/>
    <w:rsid w:val="00622435"/>
    <w:rsid w:val="00622DD6"/>
    <w:rsid w:val="00623670"/>
    <w:rsid w:val="00623689"/>
    <w:rsid w:val="0062382F"/>
    <w:rsid w:val="00623CD9"/>
    <w:rsid w:val="0062436F"/>
    <w:rsid w:val="00624905"/>
    <w:rsid w:val="00625D01"/>
    <w:rsid w:val="0062677D"/>
    <w:rsid w:val="00627796"/>
    <w:rsid w:val="006279A9"/>
    <w:rsid w:val="00627AED"/>
    <w:rsid w:val="00630D82"/>
    <w:rsid w:val="00631288"/>
    <w:rsid w:val="00631695"/>
    <w:rsid w:val="00632051"/>
    <w:rsid w:val="006322DF"/>
    <w:rsid w:val="006326C6"/>
    <w:rsid w:val="006337DC"/>
    <w:rsid w:val="00635413"/>
    <w:rsid w:val="0063766C"/>
    <w:rsid w:val="006405E5"/>
    <w:rsid w:val="00641333"/>
    <w:rsid w:val="00641607"/>
    <w:rsid w:val="006417BC"/>
    <w:rsid w:val="00641C85"/>
    <w:rsid w:val="0064271A"/>
    <w:rsid w:val="0064440D"/>
    <w:rsid w:val="00646617"/>
    <w:rsid w:val="00650D84"/>
    <w:rsid w:val="00653C73"/>
    <w:rsid w:val="0065560E"/>
    <w:rsid w:val="0065643A"/>
    <w:rsid w:val="006566C0"/>
    <w:rsid w:val="00656774"/>
    <w:rsid w:val="00657C5C"/>
    <w:rsid w:val="00657F6D"/>
    <w:rsid w:val="006600FA"/>
    <w:rsid w:val="00663316"/>
    <w:rsid w:val="00664A02"/>
    <w:rsid w:val="00664CF1"/>
    <w:rsid w:val="00666415"/>
    <w:rsid w:val="006714E5"/>
    <w:rsid w:val="00672837"/>
    <w:rsid w:val="006730CE"/>
    <w:rsid w:val="00674197"/>
    <w:rsid w:val="00674566"/>
    <w:rsid w:val="00676A5A"/>
    <w:rsid w:val="00677669"/>
    <w:rsid w:val="00677791"/>
    <w:rsid w:val="006777D0"/>
    <w:rsid w:val="006778A2"/>
    <w:rsid w:val="00680F45"/>
    <w:rsid w:val="00681B35"/>
    <w:rsid w:val="00682995"/>
    <w:rsid w:val="006837FB"/>
    <w:rsid w:val="0068659F"/>
    <w:rsid w:val="00690ADD"/>
    <w:rsid w:val="006913C4"/>
    <w:rsid w:val="00691A1F"/>
    <w:rsid w:val="006930DF"/>
    <w:rsid w:val="00694D80"/>
    <w:rsid w:val="006953B3"/>
    <w:rsid w:val="00695AE2"/>
    <w:rsid w:val="00697992"/>
    <w:rsid w:val="00697E4B"/>
    <w:rsid w:val="006A0496"/>
    <w:rsid w:val="006A0818"/>
    <w:rsid w:val="006A1713"/>
    <w:rsid w:val="006A1A18"/>
    <w:rsid w:val="006A2437"/>
    <w:rsid w:val="006A2721"/>
    <w:rsid w:val="006A2843"/>
    <w:rsid w:val="006A5176"/>
    <w:rsid w:val="006A597A"/>
    <w:rsid w:val="006A5D93"/>
    <w:rsid w:val="006A7329"/>
    <w:rsid w:val="006A7724"/>
    <w:rsid w:val="006B02C0"/>
    <w:rsid w:val="006B3A54"/>
    <w:rsid w:val="006B3AB3"/>
    <w:rsid w:val="006B3B5D"/>
    <w:rsid w:val="006B525E"/>
    <w:rsid w:val="006B56E5"/>
    <w:rsid w:val="006B5C04"/>
    <w:rsid w:val="006B644E"/>
    <w:rsid w:val="006C067B"/>
    <w:rsid w:val="006C0DEA"/>
    <w:rsid w:val="006C1A9E"/>
    <w:rsid w:val="006C1B6F"/>
    <w:rsid w:val="006C1CD5"/>
    <w:rsid w:val="006C2FAE"/>
    <w:rsid w:val="006C3DD8"/>
    <w:rsid w:val="006C44FA"/>
    <w:rsid w:val="006C51BB"/>
    <w:rsid w:val="006C5525"/>
    <w:rsid w:val="006C72CA"/>
    <w:rsid w:val="006D0416"/>
    <w:rsid w:val="006D07ED"/>
    <w:rsid w:val="006D08B9"/>
    <w:rsid w:val="006D2AD0"/>
    <w:rsid w:val="006D2EB9"/>
    <w:rsid w:val="006D3719"/>
    <w:rsid w:val="006D3968"/>
    <w:rsid w:val="006D567C"/>
    <w:rsid w:val="006D71D8"/>
    <w:rsid w:val="006D7214"/>
    <w:rsid w:val="006D78CC"/>
    <w:rsid w:val="006D7971"/>
    <w:rsid w:val="006E2727"/>
    <w:rsid w:val="006E3458"/>
    <w:rsid w:val="006E4A02"/>
    <w:rsid w:val="006E51CE"/>
    <w:rsid w:val="006E7DFE"/>
    <w:rsid w:val="006F2A2E"/>
    <w:rsid w:val="006F48AA"/>
    <w:rsid w:val="006F5777"/>
    <w:rsid w:val="006F5E44"/>
    <w:rsid w:val="006F72E1"/>
    <w:rsid w:val="006F7E90"/>
    <w:rsid w:val="007010C3"/>
    <w:rsid w:val="00702719"/>
    <w:rsid w:val="0070563E"/>
    <w:rsid w:val="00706E5E"/>
    <w:rsid w:val="00706E7C"/>
    <w:rsid w:val="0070795F"/>
    <w:rsid w:val="0071185A"/>
    <w:rsid w:val="0071208E"/>
    <w:rsid w:val="00712779"/>
    <w:rsid w:val="00712AFB"/>
    <w:rsid w:val="007130FC"/>
    <w:rsid w:val="007139E6"/>
    <w:rsid w:val="007145A8"/>
    <w:rsid w:val="007155A2"/>
    <w:rsid w:val="00715FC9"/>
    <w:rsid w:val="00722BA7"/>
    <w:rsid w:val="007242EE"/>
    <w:rsid w:val="007245F7"/>
    <w:rsid w:val="00724806"/>
    <w:rsid w:val="0072530F"/>
    <w:rsid w:val="00727F82"/>
    <w:rsid w:val="007308AC"/>
    <w:rsid w:val="0073170F"/>
    <w:rsid w:val="007318F4"/>
    <w:rsid w:val="0073369C"/>
    <w:rsid w:val="007336E3"/>
    <w:rsid w:val="00734D96"/>
    <w:rsid w:val="007353EA"/>
    <w:rsid w:val="00736335"/>
    <w:rsid w:val="0073774F"/>
    <w:rsid w:val="007405E5"/>
    <w:rsid w:val="00740653"/>
    <w:rsid w:val="007408D2"/>
    <w:rsid w:val="0074119A"/>
    <w:rsid w:val="00743B4F"/>
    <w:rsid w:val="00743D80"/>
    <w:rsid w:val="00744F95"/>
    <w:rsid w:val="00746393"/>
    <w:rsid w:val="0075010A"/>
    <w:rsid w:val="00750964"/>
    <w:rsid w:val="0075330E"/>
    <w:rsid w:val="007537EE"/>
    <w:rsid w:val="007543D1"/>
    <w:rsid w:val="00755102"/>
    <w:rsid w:val="007579F2"/>
    <w:rsid w:val="0076015E"/>
    <w:rsid w:val="00761F8C"/>
    <w:rsid w:val="0076298A"/>
    <w:rsid w:val="00763925"/>
    <w:rsid w:val="00763D19"/>
    <w:rsid w:val="0076406F"/>
    <w:rsid w:val="0076415C"/>
    <w:rsid w:val="00765CC7"/>
    <w:rsid w:val="007676D5"/>
    <w:rsid w:val="007705FB"/>
    <w:rsid w:val="0077139E"/>
    <w:rsid w:val="007729AC"/>
    <w:rsid w:val="0077333F"/>
    <w:rsid w:val="00775372"/>
    <w:rsid w:val="00775A64"/>
    <w:rsid w:val="00775BAE"/>
    <w:rsid w:val="00775F99"/>
    <w:rsid w:val="00776B82"/>
    <w:rsid w:val="00776DBD"/>
    <w:rsid w:val="00777433"/>
    <w:rsid w:val="00780667"/>
    <w:rsid w:val="00782758"/>
    <w:rsid w:val="007831AB"/>
    <w:rsid w:val="00783FA9"/>
    <w:rsid w:val="00786DD8"/>
    <w:rsid w:val="00790F85"/>
    <w:rsid w:val="0079246D"/>
    <w:rsid w:val="007930D9"/>
    <w:rsid w:val="007947C8"/>
    <w:rsid w:val="0079519B"/>
    <w:rsid w:val="00796114"/>
    <w:rsid w:val="00796823"/>
    <w:rsid w:val="00797F66"/>
    <w:rsid w:val="007A02D2"/>
    <w:rsid w:val="007A17EA"/>
    <w:rsid w:val="007A288F"/>
    <w:rsid w:val="007A2BC6"/>
    <w:rsid w:val="007A32F9"/>
    <w:rsid w:val="007A5DAC"/>
    <w:rsid w:val="007A644A"/>
    <w:rsid w:val="007A6EC0"/>
    <w:rsid w:val="007A7124"/>
    <w:rsid w:val="007B02A9"/>
    <w:rsid w:val="007B05E4"/>
    <w:rsid w:val="007B095B"/>
    <w:rsid w:val="007B0F61"/>
    <w:rsid w:val="007B146B"/>
    <w:rsid w:val="007B1A17"/>
    <w:rsid w:val="007B1D0A"/>
    <w:rsid w:val="007B298D"/>
    <w:rsid w:val="007B3398"/>
    <w:rsid w:val="007B4F60"/>
    <w:rsid w:val="007B57E7"/>
    <w:rsid w:val="007B5FDD"/>
    <w:rsid w:val="007B6AFF"/>
    <w:rsid w:val="007B6D36"/>
    <w:rsid w:val="007B73A8"/>
    <w:rsid w:val="007B7833"/>
    <w:rsid w:val="007C1147"/>
    <w:rsid w:val="007C1BD5"/>
    <w:rsid w:val="007C2F0E"/>
    <w:rsid w:val="007C40EC"/>
    <w:rsid w:val="007C7325"/>
    <w:rsid w:val="007D0D56"/>
    <w:rsid w:val="007D13B2"/>
    <w:rsid w:val="007D19C4"/>
    <w:rsid w:val="007D1C3A"/>
    <w:rsid w:val="007D3523"/>
    <w:rsid w:val="007D614F"/>
    <w:rsid w:val="007D6172"/>
    <w:rsid w:val="007D6EA9"/>
    <w:rsid w:val="007D711B"/>
    <w:rsid w:val="007D758A"/>
    <w:rsid w:val="007E079A"/>
    <w:rsid w:val="007E0ED8"/>
    <w:rsid w:val="007E1C02"/>
    <w:rsid w:val="007E2F95"/>
    <w:rsid w:val="007E336F"/>
    <w:rsid w:val="007E3ECE"/>
    <w:rsid w:val="007E6DF0"/>
    <w:rsid w:val="007F0866"/>
    <w:rsid w:val="007F216E"/>
    <w:rsid w:val="007F21F1"/>
    <w:rsid w:val="007F2337"/>
    <w:rsid w:val="007F2B21"/>
    <w:rsid w:val="007F3D04"/>
    <w:rsid w:val="007F4908"/>
    <w:rsid w:val="007F5A13"/>
    <w:rsid w:val="007F6083"/>
    <w:rsid w:val="007F7DCF"/>
    <w:rsid w:val="00800C32"/>
    <w:rsid w:val="00801C57"/>
    <w:rsid w:val="008040E3"/>
    <w:rsid w:val="00804348"/>
    <w:rsid w:val="00805A24"/>
    <w:rsid w:val="00807747"/>
    <w:rsid w:val="00807A10"/>
    <w:rsid w:val="0081095D"/>
    <w:rsid w:val="00812DC0"/>
    <w:rsid w:val="00812FE1"/>
    <w:rsid w:val="008130C9"/>
    <w:rsid w:val="0081351D"/>
    <w:rsid w:val="008138C3"/>
    <w:rsid w:val="0081394B"/>
    <w:rsid w:val="00814091"/>
    <w:rsid w:val="008142F6"/>
    <w:rsid w:val="008146BE"/>
    <w:rsid w:val="008147C7"/>
    <w:rsid w:val="008172C1"/>
    <w:rsid w:val="00817609"/>
    <w:rsid w:val="00817660"/>
    <w:rsid w:val="008214DF"/>
    <w:rsid w:val="00822D4F"/>
    <w:rsid w:val="00823024"/>
    <w:rsid w:val="008239E2"/>
    <w:rsid w:val="00825A8C"/>
    <w:rsid w:val="008261AD"/>
    <w:rsid w:val="0082655D"/>
    <w:rsid w:val="00826E31"/>
    <w:rsid w:val="008270BF"/>
    <w:rsid w:val="00827A80"/>
    <w:rsid w:val="00830CBC"/>
    <w:rsid w:val="008316A7"/>
    <w:rsid w:val="00831CB5"/>
    <w:rsid w:val="008325AE"/>
    <w:rsid w:val="00832EB0"/>
    <w:rsid w:val="008333AA"/>
    <w:rsid w:val="0083448F"/>
    <w:rsid w:val="00836A00"/>
    <w:rsid w:val="00837660"/>
    <w:rsid w:val="00840CD0"/>
    <w:rsid w:val="00844063"/>
    <w:rsid w:val="00846663"/>
    <w:rsid w:val="008470BF"/>
    <w:rsid w:val="0085027E"/>
    <w:rsid w:val="0085082D"/>
    <w:rsid w:val="008520EF"/>
    <w:rsid w:val="008521DA"/>
    <w:rsid w:val="00854E22"/>
    <w:rsid w:val="008554C1"/>
    <w:rsid w:val="008559D7"/>
    <w:rsid w:val="00857746"/>
    <w:rsid w:val="00860EC0"/>
    <w:rsid w:val="00862249"/>
    <w:rsid w:val="00862334"/>
    <w:rsid w:val="00862EBA"/>
    <w:rsid w:val="00863362"/>
    <w:rsid w:val="008633CB"/>
    <w:rsid w:val="00863E04"/>
    <w:rsid w:val="008645B7"/>
    <w:rsid w:val="00864F6C"/>
    <w:rsid w:val="008652E5"/>
    <w:rsid w:val="0087073A"/>
    <w:rsid w:val="008709B5"/>
    <w:rsid w:val="0087360F"/>
    <w:rsid w:val="008741B8"/>
    <w:rsid w:val="0087537C"/>
    <w:rsid w:val="008757C2"/>
    <w:rsid w:val="00875AE9"/>
    <w:rsid w:val="00875B50"/>
    <w:rsid w:val="00875E6A"/>
    <w:rsid w:val="00877268"/>
    <w:rsid w:val="00877473"/>
    <w:rsid w:val="00877634"/>
    <w:rsid w:val="008801FD"/>
    <w:rsid w:val="0088074E"/>
    <w:rsid w:val="00880A7A"/>
    <w:rsid w:val="00881D4B"/>
    <w:rsid w:val="00882FA2"/>
    <w:rsid w:val="0088331E"/>
    <w:rsid w:val="00884FB0"/>
    <w:rsid w:val="00885D09"/>
    <w:rsid w:val="00887123"/>
    <w:rsid w:val="00890CA1"/>
    <w:rsid w:val="0089192D"/>
    <w:rsid w:val="00891EAB"/>
    <w:rsid w:val="00891F21"/>
    <w:rsid w:val="00892ACC"/>
    <w:rsid w:val="00893606"/>
    <w:rsid w:val="008940EE"/>
    <w:rsid w:val="0089549A"/>
    <w:rsid w:val="00895C11"/>
    <w:rsid w:val="00895CCA"/>
    <w:rsid w:val="008A152E"/>
    <w:rsid w:val="008A1F7C"/>
    <w:rsid w:val="008A2925"/>
    <w:rsid w:val="008A3682"/>
    <w:rsid w:val="008A490B"/>
    <w:rsid w:val="008A57E9"/>
    <w:rsid w:val="008A70F6"/>
    <w:rsid w:val="008B147F"/>
    <w:rsid w:val="008B1595"/>
    <w:rsid w:val="008B2B91"/>
    <w:rsid w:val="008B2DCA"/>
    <w:rsid w:val="008B2FFA"/>
    <w:rsid w:val="008B315C"/>
    <w:rsid w:val="008B3F6B"/>
    <w:rsid w:val="008B4186"/>
    <w:rsid w:val="008B4655"/>
    <w:rsid w:val="008B4950"/>
    <w:rsid w:val="008B5825"/>
    <w:rsid w:val="008B6108"/>
    <w:rsid w:val="008B62B3"/>
    <w:rsid w:val="008B708C"/>
    <w:rsid w:val="008B7296"/>
    <w:rsid w:val="008B7743"/>
    <w:rsid w:val="008C0159"/>
    <w:rsid w:val="008C06CE"/>
    <w:rsid w:val="008C2A81"/>
    <w:rsid w:val="008C3C81"/>
    <w:rsid w:val="008C4092"/>
    <w:rsid w:val="008C426F"/>
    <w:rsid w:val="008C5010"/>
    <w:rsid w:val="008C57EA"/>
    <w:rsid w:val="008C6D19"/>
    <w:rsid w:val="008C7883"/>
    <w:rsid w:val="008D0AAE"/>
    <w:rsid w:val="008D2F56"/>
    <w:rsid w:val="008D321A"/>
    <w:rsid w:val="008D59E0"/>
    <w:rsid w:val="008D63B1"/>
    <w:rsid w:val="008D7416"/>
    <w:rsid w:val="008E2C3C"/>
    <w:rsid w:val="008E33C0"/>
    <w:rsid w:val="008E37EA"/>
    <w:rsid w:val="008E4532"/>
    <w:rsid w:val="008E525F"/>
    <w:rsid w:val="008E5440"/>
    <w:rsid w:val="008E5A9D"/>
    <w:rsid w:val="008E5EBB"/>
    <w:rsid w:val="008E67F6"/>
    <w:rsid w:val="008E682D"/>
    <w:rsid w:val="008E6E70"/>
    <w:rsid w:val="008E79B5"/>
    <w:rsid w:val="008F0070"/>
    <w:rsid w:val="008F069F"/>
    <w:rsid w:val="008F1734"/>
    <w:rsid w:val="008F24F1"/>
    <w:rsid w:val="008F2C94"/>
    <w:rsid w:val="008F572A"/>
    <w:rsid w:val="008F5C76"/>
    <w:rsid w:val="008F6B29"/>
    <w:rsid w:val="008F7252"/>
    <w:rsid w:val="00900DB6"/>
    <w:rsid w:val="009015E4"/>
    <w:rsid w:val="00901DC5"/>
    <w:rsid w:val="009051CE"/>
    <w:rsid w:val="009058E1"/>
    <w:rsid w:val="0090728F"/>
    <w:rsid w:val="0091058D"/>
    <w:rsid w:val="00910CC8"/>
    <w:rsid w:val="00914987"/>
    <w:rsid w:val="00916C76"/>
    <w:rsid w:val="00917078"/>
    <w:rsid w:val="009176FF"/>
    <w:rsid w:val="00917D0E"/>
    <w:rsid w:val="00920A24"/>
    <w:rsid w:val="00924F42"/>
    <w:rsid w:val="00926602"/>
    <w:rsid w:val="00926B15"/>
    <w:rsid w:val="009277BD"/>
    <w:rsid w:val="00930368"/>
    <w:rsid w:val="009314CE"/>
    <w:rsid w:val="00936829"/>
    <w:rsid w:val="00936C83"/>
    <w:rsid w:val="00937118"/>
    <w:rsid w:val="00937964"/>
    <w:rsid w:val="00941B8C"/>
    <w:rsid w:val="0094243E"/>
    <w:rsid w:val="009436C7"/>
    <w:rsid w:val="00943AEC"/>
    <w:rsid w:val="00945D74"/>
    <w:rsid w:val="00946761"/>
    <w:rsid w:val="00947B07"/>
    <w:rsid w:val="00950039"/>
    <w:rsid w:val="0095044A"/>
    <w:rsid w:val="0095127A"/>
    <w:rsid w:val="00954024"/>
    <w:rsid w:val="0095497A"/>
    <w:rsid w:val="00954A99"/>
    <w:rsid w:val="00955C58"/>
    <w:rsid w:val="0095608A"/>
    <w:rsid w:val="00960941"/>
    <w:rsid w:val="00960CDB"/>
    <w:rsid w:val="00961937"/>
    <w:rsid w:val="00962E4F"/>
    <w:rsid w:val="00963114"/>
    <w:rsid w:val="009643A7"/>
    <w:rsid w:val="009649AD"/>
    <w:rsid w:val="00967239"/>
    <w:rsid w:val="00973223"/>
    <w:rsid w:val="00973E4A"/>
    <w:rsid w:val="0097477E"/>
    <w:rsid w:val="00974E18"/>
    <w:rsid w:val="00977CB1"/>
    <w:rsid w:val="00980B03"/>
    <w:rsid w:val="00981273"/>
    <w:rsid w:val="00982C4A"/>
    <w:rsid w:val="00983847"/>
    <w:rsid w:val="00984271"/>
    <w:rsid w:val="00984938"/>
    <w:rsid w:val="00984BC9"/>
    <w:rsid w:val="00984D65"/>
    <w:rsid w:val="00985F35"/>
    <w:rsid w:val="00986A7D"/>
    <w:rsid w:val="009939D2"/>
    <w:rsid w:val="00994004"/>
    <w:rsid w:val="00997655"/>
    <w:rsid w:val="009A15BE"/>
    <w:rsid w:val="009A29D4"/>
    <w:rsid w:val="009A3667"/>
    <w:rsid w:val="009A4797"/>
    <w:rsid w:val="009A48C0"/>
    <w:rsid w:val="009A5818"/>
    <w:rsid w:val="009A65B7"/>
    <w:rsid w:val="009B0178"/>
    <w:rsid w:val="009B122D"/>
    <w:rsid w:val="009B2C96"/>
    <w:rsid w:val="009B5A6C"/>
    <w:rsid w:val="009C0432"/>
    <w:rsid w:val="009C14AB"/>
    <w:rsid w:val="009C3B3B"/>
    <w:rsid w:val="009C6B31"/>
    <w:rsid w:val="009C75CE"/>
    <w:rsid w:val="009D1D5E"/>
    <w:rsid w:val="009D27EA"/>
    <w:rsid w:val="009D3F02"/>
    <w:rsid w:val="009D4A30"/>
    <w:rsid w:val="009D4C76"/>
    <w:rsid w:val="009D5F1D"/>
    <w:rsid w:val="009D6F7A"/>
    <w:rsid w:val="009D72CA"/>
    <w:rsid w:val="009E0FE9"/>
    <w:rsid w:val="009E1870"/>
    <w:rsid w:val="009E5284"/>
    <w:rsid w:val="009E5FA1"/>
    <w:rsid w:val="009F0F7E"/>
    <w:rsid w:val="009F59BB"/>
    <w:rsid w:val="009F6D1E"/>
    <w:rsid w:val="009F6DE7"/>
    <w:rsid w:val="00A00107"/>
    <w:rsid w:val="00A00549"/>
    <w:rsid w:val="00A01340"/>
    <w:rsid w:val="00A0141F"/>
    <w:rsid w:val="00A02332"/>
    <w:rsid w:val="00A024E3"/>
    <w:rsid w:val="00A02F0D"/>
    <w:rsid w:val="00A03DD1"/>
    <w:rsid w:val="00A0567F"/>
    <w:rsid w:val="00A05687"/>
    <w:rsid w:val="00A06780"/>
    <w:rsid w:val="00A07E80"/>
    <w:rsid w:val="00A10416"/>
    <w:rsid w:val="00A11A61"/>
    <w:rsid w:val="00A11B34"/>
    <w:rsid w:val="00A1270C"/>
    <w:rsid w:val="00A13EE9"/>
    <w:rsid w:val="00A15D24"/>
    <w:rsid w:val="00A16155"/>
    <w:rsid w:val="00A23690"/>
    <w:rsid w:val="00A23FDE"/>
    <w:rsid w:val="00A25ECC"/>
    <w:rsid w:val="00A267CA"/>
    <w:rsid w:val="00A27B1A"/>
    <w:rsid w:val="00A3049B"/>
    <w:rsid w:val="00A316A7"/>
    <w:rsid w:val="00A33234"/>
    <w:rsid w:val="00A34988"/>
    <w:rsid w:val="00A35E10"/>
    <w:rsid w:val="00A367E8"/>
    <w:rsid w:val="00A36C35"/>
    <w:rsid w:val="00A36ECF"/>
    <w:rsid w:val="00A37510"/>
    <w:rsid w:val="00A400C1"/>
    <w:rsid w:val="00A41881"/>
    <w:rsid w:val="00A42EBE"/>
    <w:rsid w:val="00A434A4"/>
    <w:rsid w:val="00A4505F"/>
    <w:rsid w:val="00A458F7"/>
    <w:rsid w:val="00A47F6D"/>
    <w:rsid w:val="00A508B4"/>
    <w:rsid w:val="00A50BC9"/>
    <w:rsid w:val="00A50D08"/>
    <w:rsid w:val="00A50F81"/>
    <w:rsid w:val="00A5141C"/>
    <w:rsid w:val="00A51D35"/>
    <w:rsid w:val="00A52D85"/>
    <w:rsid w:val="00A54033"/>
    <w:rsid w:val="00A55E28"/>
    <w:rsid w:val="00A55E3B"/>
    <w:rsid w:val="00A56C9A"/>
    <w:rsid w:val="00A57689"/>
    <w:rsid w:val="00A57A95"/>
    <w:rsid w:val="00A6010B"/>
    <w:rsid w:val="00A609ED"/>
    <w:rsid w:val="00A62BD7"/>
    <w:rsid w:val="00A6471B"/>
    <w:rsid w:val="00A64903"/>
    <w:rsid w:val="00A6544B"/>
    <w:rsid w:val="00A66584"/>
    <w:rsid w:val="00A66C68"/>
    <w:rsid w:val="00A67BF6"/>
    <w:rsid w:val="00A7025E"/>
    <w:rsid w:val="00A70D06"/>
    <w:rsid w:val="00A710B3"/>
    <w:rsid w:val="00A71E64"/>
    <w:rsid w:val="00A71F11"/>
    <w:rsid w:val="00A76630"/>
    <w:rsid w:val="00A77DEA"/>
    <w:rsid w:val="00A801D0"/>
    <w:rsid w:val="00A804B4"/>
    <w:rsid w:val="00A80512"/>
    <w:rsid w:val="00A80634"/>
    <w:rsid w:val="00A80E2C"/>
    <w:rsid w:val="00A81AD0"/>
    <w:rsid w:val="00A81B48"/>
    <w:rsid w:val="00A831AD"/>
    <w:rsid w:val="00A83813"/>
    <w:rsid w:val="00A878E4"/>
    <w:rsid w:val="00A907EE"/>
    <w:rsid w:val="00A9352C"/>
    <w:rsid w:val="00A94442"/>
    <w:rsid w:val="00A946F1"/>
    <w:rsid w:val="00A954C0"/>
    <w:rsid w:val="00A95A94"/>
    <w:rsid w:val="00A96174"/>
    <w:rsid w:val="00A973EE"/>
    <w:rsid w:val="00AA1641"/>
    <w:rsid w:val="00AA1A8B"/>
    <w:rsid w:val="00AA1D7D"/>
    <w:rsid w:val="00AA2327"/>
    <w:rsid w:val="00AA2EE1"/>
    <w:rsid w:val="00AA3B43"/>
    <w:rsid w:val="00AA3FB6"/>
    <w:rsid w:val="00AA42B9"/>
    <w:rsid w:val="00AA4D57"/>
    <w:rsid w:val="00AA60C7"/>
    <w:rsid w:val="00AA69F7"/>
    <w:rsid w:val="00AB2E02"/>
    <w:rsid w:val="00AB3607"/>
    <w:rsid w:val="00AB6C06"/>
    <w:rsid w:val="00AB7426"/>
    <w:rsid w:val="00AC0652"/>
    <w:rsid w:val="00AC5746"/>
    <w:rsid w:val="00AC6429"/>
    <w:rsid w:val="00AC7232"/>
    <w:rsid w:val="00AC7902"/>
    <w:rsid w:val="00AD03D4"/>
    <w:rsid w:val="00AD0F64"/>
    <w:rsid w:val="00AD2498"/>
    <w:rsid w:val="00AD38AD"/>
    <w:rsid w:val="00AD3E1B"/>
    <w:rsid w:val="00AD3E6C"/>
    <w:rsid w:val="00AD4ADD"/>
    <w:rsid w:val="00AD4B27"/>
    <w:rsid w:val="00AD6205"/>
    <w:rsid w:val="00AD67E8"/>
    <w:rsid w:val="00AD6AAF"/>
    <w:rsid w:val="00AD7191"/>
    <w:rsid w:val="00AD7535"/>
    <w:rsid w:val="00AE088A"/>
    <w:rsid w:val="00AE2234"/>
    <w:rsid w:val="00AE2F6D"/>
    <w:rsid w:val="00AE3EC4"/>
    <w:rsid w:val="00AE3F0C"/>
    <w:rsid w:val="00AE45E9"/>
    <w:rsid w:val="00AE4BF2"/>
    <w:rsid w:val="00AE6503"/>
    <w:rsid w:val="00AE7217"/>
    <w:rsid w:val="00AE7D42"/>
    <w:rsid w:val="00AF074D"/>
    <w:rsid w:val="00AF098E"/>
    <w:rsid w:val="00AF0DFC"/>
    <w:rsid w:val="00AF1D92"/>
    <w:rsid w:val="00AF3C45"/>
    <w:rsid w:val="00AF3EB1"/>
    <w:rsid w:val="00AF47C9"/>
    <w:rsid w:val="00AF4D2A"/>
    <w:rsid w:val="00AF51A5"/>
    <w:rsid w:val="00AF6AA4"/>
    <w:rsid w:val="00B0150E"/>
    <w:rsid w:val="00B02CB0"/>
    <w:rsid w:val="00B04607"/>
    <w:rsid w:val="00B0700C"/>
    <w:rsid w:val="00B0770E"/>
    <w:rsid w:val="00B10A07"/>
    <w:rsid w:val="00B10F27"/>
    <w:rsid w:val="00B11D73"/>
    <w:rsid w:val="00B11E44"/>
    <w:rsid w:val="00B12570"/>
    <w:rsid w:val="00B1282F"/>
    <w:rsid w:val="00B13D1F"/>
    <w:rsid w:val="00B14E80"/>
    <w:rsid w:val="00B15263"/>
    <w:rsid w:val="00B152D6"/>
    <w:rsid w:val="00B1548D"/>
    <w:rsid w:val="00B15F0B"/>
    <w:rsid w:val="00B20BCF"/>
    <w:rsid w:val="00B20CE5"/>
    <w:rsid w:val="00B211A5"/>
    <w:rsid w:val="00B23486"/>
    <w:rsid w:val="00B24ABE"/>
    <w:rsid w:val="00B24DBD"/>
    <w:rsid w:val="00B2640D"/>
    <w:rsid w:val="00B26856"/>
    <w:rsid w:val="00B274DE"/>
    <w:rsid w:val="00B2751B"/>
    <w:rsid w:val="00B27847"/>
    <w:rsid w:val="00B27CD2"/>
    <w:rsid w:val="00B304C5"/>
    <w:rsid w:val="00B30E08"/>
    <w:rsid w:val="00B3218A"/>
    <w:rsid w:val="00B33FCE"/>
    <w:rsid w:val="00B35B57"/>
    <w:rsid w:val="00B37682"/>
    <w:rsid w:val="00B377B9"/>
    <w:rsid w:val="00B37DF8"/>
    <w:rsid w:val="00B40CF6"/>
    <w:rsid w:val="00B41178"/>
    <w:rsid w:val="00B42045"/>
    <w:rsid w:val="00B42941"/>
    <w:rsid w:val="00B42C8D"/>
    <w:rsid w:val="00B44933"/>
    <w:rsid w:val="00B45933"/>
    <w:rsid w:val="00B468CC"/>
    <w:rsid w:val="00B4791F"/>
    <w:rsid w:val="00B47EF1"/>
    <w:rsid w:val="00B47F81"/>
    <w:rsid w:val="00B50BA8"/>
    <w:rsid w:val="00B50D8D"/>
    <w:rsid w:val="00B51AE7"/>
    <w:rsid w:val="00B530E2"/>
    <w:rsid w:val="00B60288"/>
    <w:rsid w:val="00B61A8C"/>
    <w:rsid w:val="00B61E6A"/>
    <w:rsid w:val="00B625BF"/>
    <w:rsid w:val="00B62BE7"/>
    <w:rsid w:val="00B652EC"/>
    <w:rsid w:val="00B6589A"/>
    <w:rsid w:val="00B659F3"/>
    <w:rsid w:val="00B65B4C"/>
    <w:rsid w:val="00B6729C"/>
    <w:rsid w:val="00B67AAD"/>
    <w:rsid w:val="00B7073F"/>
    <w:rsid w:val="00B71C99"/>
    <w:rsid w:val="00B72644"/>
    <w:rsid w:val="00B72A4D"/>
    <w:rsid w:val="00B73343"/>
    <w:rsid w:val="00B7754A"/>
    <w:rsid w:val="00B77B55"/>
    <w:rsid w:val="00B80735"/>
    <w:rsid w:val="00B8081A"/>
    <w:rsid w:val="00B816A8"/>
    <w:rsid w:val="00B828F9"/>
    <w:rsid w:val="00B83348"/>
    <w:rsid w:val="00B84A92"/>
    <w:rsid w:val="00B865B3"/>
    <w:rsid w:val="00B866BA"/>
    <w:rsid w:val="00B86FC3"/>
    <w:rsid w:val="00B87B0F"/>
    <w:rsid w:val="00B90DC2"/>
    <w:rsid w:val="00B91598"/>
    <w:rsid w:val="00B9289F"/>
    <w:rsid w:val="00B92D38"/>
    <w:rsid w:val="00B9641B"/>
    <w:rsid w:val="00BA0F0F"/>
    <w:rsid w:val="00BA126E"/>
    <w:rsid w:val="00BA1521"/>
    <w:rsid w:val="00BA1AA8"/>
    <w:rsid w:val="00BA2082"/>
    <w:rsid w:val="00BA391F"/>
    <w:rsid w:val="00BA393C"/>
    <w:rsid w:val="00BA67FD"/>
    <w:rsid w:val="00BA6B2B"/>
    <w:rsid w:val="00BA74CB"/>
    <w:rsid w:val="00BA78EF"/>
    <w:rsid w:val="00BB0869"/>
    <w:rsid w:val="00BB3A23"/>
    <w:rsid w:val="00BB4697"/>
    <w:rsid w:val="00BB5167"/>
    <w:rsid w:val="00BB59D5"/>
    <w:rsid w:val="00BB5B55"/>
    <w:rsid w:val="00BC1219"/>
    <w:rsid w:val="00BC211E"/>
    <w:rsid w:val="00BC27C3"/>
    <w:rsid w:val="00BC2A0A"/>
    <w:rsid w:val="00BC3428"/>
    <w:rsid w:val="00BC464A"/>
    <w:rsid w:val="00BC49B2"/>
    <w:rsid w:val="00BC62CB"/>
    <w:rsid w:val="00BC7C0E"/>
    <w:rsid w:val="00BD0B6F"/>
    <w:rsid w:val="00BD1230"/>
    <w:rsid w:val="00BD1AA0"/>
    <w:rsid w:val="00BD20B2"/>
    <w:rsid w:val="00BE0255"/>
    <w:rsid w:val="00BE02E4"/>
    <w:rsid w:val="00BE0377"/>
    <w:rsid w:val="00BE0F38"/>
    <w:rsid w:val="00BE14F2"/>
    <w:rsid w:val="00BE1F63"/>
    <w:rsid w:val="00BE2A63"/>
    <w:rsid w:val="00BE35E5"/>
    <w:rsid w:val="00BE6F07"/>
    <w:rsid w:val="00BE753D"/>
    <w:rsid w:val="00BF04C2"/>
    <w:rsid w:val="00BF0BDA"/>
    <w:rsid w:val="00BF1716"/>
    <w:rsid w:val="00BF2F20"/>
    <w:rsid w:val="00BF3EA3"/>
    <w:rsid w:val="00BF42A9"/>
    <w:rsid w:val="00BF458C"/>
    <w:rsid w:val="00BF469C"/>
    <w:rsid w:val="00BF5954"/>
    <w:rsid w:val="00BF5AEF"/>
    <w:rsid w:val="00BF6450"/>
    <w:rsid w:val="00BF76EC"/>
    <w:rsid w:val="00C013ED"/>
    <w:rsid w:val="00C01609"/>
    <w:rsid w:val="00C0348B"/>
    <w:rsid w:val="00C04A61"/>
    <w:rsid w:val="00C074F2"/>
    <w:rsid w:val="00C078D5"/>
    <w:rsid w:val="00C07EAA"/>
    <w:rsid w:val="00C12136"/>
    <w:rsid w:val="00C12D2F"/>
    <w:rsid w:val="00C143C2"/>
    <w:rsid w:val="00C15060"/>
    <w:rsid w:val="00C17280"/>
    <w:rsid w:val="00C208C9"/>
    <w:rsid w:val="00C20CD1"/>
    <w:rsid w:val="00C219C4"/>
    <w:rsid w:val="00C238E8"/>
    <w:rsid w:val="00C25EFA"/>
    <w:rsid w:val="00C261C3"/>
    <w:rsid w:val="00C265AE"/>
    <w:rsid w:val="00C317AC"/>
    <w:rsid w:val="00C34F40"/>
    <w:rsid w:val="00C35506"/>
    <w:rsid w:val="00C35A3F"/>
    <w:rsid w:val="00C36478"/>
    <w:rsid w:val="00C36C12"/>
    <w:rsid w:val="00C3740C"/>
    <w:rsid w:val="00C4036F"/>
    <w:rsid w:val="00C41B36"/>
    <w:rsid w:val="00C422DE"/>
    <w:rsid w:val="00C429F0"/>
    <w:rsid w:val="00C42C2E"/>
    <w:rsid w:val="00C437F3"/>
    <w:rsid w:val="00C445EA"/>
    <w:rsid w:val="00C45F8F"/>
    <w:rsid w:val="00C460FE"/>
    <w:rsid w:val="00C46499"/>
    <w:rsid w:val="00C47533"/>
    <w:rsid w:val="00C47937"/>
    <w:rsid w:val="00C47EFF"/>
    <w:rsid w:val="00C506AF"/>
    <w:rsid w:val="00C51B3A"/>
    <w:rsid w:val="00C51FAE"/>
    <w:rsid w:val="00C5458F"/>
    <w:rsid w:val="00C5514A"/>
    <w:rsid w:val="00C61988"/>
    <w:rsid w:val="00C625F3"/>
    <w:rsid w:val="00C644F5"/>
    <w:rsid w:val="00C6566C"/>
    <w:rsid w:val="00C656E8"/>
    <w:rsid w:val="00C65BEE"/>
    <w:rsid w:val="00C65FB9"/>
    <w:rsid w:val="00C66A87"/>
    <w:rsid w:val="00C66EDF"/>
    <w:rsid w:val="00C67774"/>
    <w:rsid w:val="00C70EF6"/>
    <w:rsid w:val="00C715D8"/>
    <w:rsid w:val="00C71834"/>
    <w:rsid w:val="00C7284F"/>
    <w:rsid w:val="00C72AC9"/>
    <w:rsid w:val="00C73126"/>
    <w:rsid w:val="00C73246"/>
    <w:rsid w:val="00C73437"/>
    <w:rsid w:val="00C73DD3"/>
    <w:rsid w:val="00C74D94"/>
    <w:rsid w:val="00C7540B"/>
    <w:rsid w:val="00C806AA"/>
    <w:rsid w:val="00C80EC4"/>
    <w:rsid w:val="00C80F73"/>
    <w:rsid w:val="00C831C6"/>
    <w:rsid w:val="00C83FEA"/>
    <w:rsid w:val="00C85078"/>
    <w:rsid w:val="00C8623B"/>
    <w:rsid w:val="00C8753D"/>
    <w:rsid w:val="00C87AA8"/>
    <w:rsid w:val="00C93040"/>
    <w:rsid w:val="00C95D2A"/>
    <w:rsid w:val="00C966C9"/>
    <w:rsid w:val="00C96D6D"/>
    <w:rsid w:val="00CA010B"/>
    <w:rsid w:val="00CA155A"/>
    <w:rsid w:val="00CA1DF5"/>
    <w:rsid w:val="00CA3450"/>
    <w:rsid w:val="00CA411E"/>
    <w:rsid w:val="00CA4D71"/>
    <w:rsid w:val="00CA50D3"/>
    <w:rsid w:val="00CA6636"/>
    <w:rsid w:val="00CA7E33"/>
    <w:rsid w:val="00CB072B"/>
    <w:rsid w:val="00CB0C55"/>
    <w:rsid w:val="00CB1288"/>
    <w:rsid w:val="00CB1517"/>
    <w:rsid w:val="00CB23A9"/>
    <w:rsid w:val="00CB2EE1"/>
    <w:rsid w:val="00CB3137"/>
    <w:rsid w:val="00CB4437"/>
    <w:rsid w:val="00CB6F2F"/>
    <w:rsid w:val="00CC1551"/>
    <w:rsid w:val="00CC26F1"/>
    <w:rsid w:val="00CC2A73"/>
    <w:rsid w:val="00CC33AF"/>
    <w:rsid w:val="00CC3965"/>
    <w:rsid w:val="00CC56BF"/>
    <w:rsid w:val="00CD0034"/>
    <w:rsid w:val="00CD1A93"/>
    <w:rsid w:val="00CD407B"/>
    <w:rsid w:val="00CD420C"/>
    <w:rsid w:val="00CD4BE2"/>
    <w:rsid w:val="00CD6D0A"/>
    <w:rsid w:val="00CD79CE"/>
    <w:rsid w:val="00CD7A9E"/>
    <w:rsid w:val="00CE024C"/>
    <w:rsid w:val="00CE13E1"/>
    <w:rsid w:val="00CE18F2"/>
    <w:rsid w:val="00CE2736"/>
    <w:rsid w:val="00CE2C2E"/>
    <w:rsid w:val="00CE2D58"/>
    <w:rsid w:val="00CE48CE"/>
    <w:rsid w:val="00CE4C00"/>
    <w:rsid w:val="00CE5F88"/>
    <w:rsid w:val="00CE69BE"/>
    <w:rsid w:val="00CF53E3"/>
    <w:rsid w:val="00CF57DB"/>
    <w:rsid w:val="00CF6651"/>
    <w:rsid w:val="00CF72CF"/>
    <w:rsid w:val="00CF7DC4"/>
    <w:rsid w:val="00D0212D"/>
    <w:rsid w:val="00D03590"/>
    <w:rsid w:val="00D03BF6"/>
    <w:rsid w:val="00D04B81"/>
    <w:rsid w:val="00D050E6"/>
    <w:rsid w:val="00D05DFB"/>
    <w:rsid w:val="00D07250"/>
    <w:rsid w:val="00D10C07"/>
    <w:rsid w:val="00D11974"/>
    <w:rsid w:val="00D11E39"/>
    <w:rsid w:val="00D14889"/>
    <w:rsid w:val="00D14C81"/>
    <w:rsid w:val="00D16C60"/>
    <w:rsid w:val="00D17E77"/>
    <w:rsid w:val="00D21130"/>
    <w:rsid w:val="00D21C07"/>
    <w:rsid w:val="00D2200D"/>
    <w:rsid w:val="00D2230F"/>
    <w:rsid w:val="00D2588B"/>
    <w:rsid w:val="00D261FE"/>
    <w:rsid w:val="00D2698C"/>
    <w:rsid w:val="00D26E33"/>
    <w:rsid w:val="00D308E4"/>
    <w:rsid w:val="00D30EBA"/>
    <w:rsid w:val="00D33510"/>
    <w:rsid w:val="00D3411E"/>
    <w:rsid w:val="00D35774"/>
    <w:rsid w:val="00D35BEE"/>
    <w:rsid w:val="00D411EF"/>
    <w:rsid w:val="00D42348"/>
    <w:rsid w:val="00D42D8A"/>
    <w:rsid w:val="00D441FB"/>
    <w:rsid w:val="00D4691E"/>
    <w:rsid w:val="00D53871"/>
    <w:rsid w:val="00D54237"/>
    <w:rsid w:val="00D56081"/>
    <w:rsid w:val="00D57AB3"/>
    <w:rsid w:val="00D57D90"/>
    <w:rsid w:val="00D57E90"/>
    <w:rsid w:val="00D57F32"/>
    <w:rsid w:val="00D61FB9"/>
    <w:rsid w:val="00D62046"/>
    <w:rsid w:val="00D62756"/>
    <w:rsid w:val="00D64982"/>
    <w:rsid w:val="00D6498E"/>
    <w:rsid w:val="00D649B4"/>
    <w:rsid w:val="00D64D21"/>
    <w:rsid w:val="00D64D8D"/>
    <w:rsid w:val="00D6558C"/>
    <w:rsid w:val="00D66A1B"/>
    <w:rsid w:val="00D66D3E"/>
    <w:rsid w:val="00D70D51"/>
    <w:rsid w:val="00D70E9D"/>
    <w:rsid w:val="00D720C7"/>
    <w:rsid w:val="00D72376"/>
    <w:rsid w:val="00D725C6"/>
    <w:rsid w:val="00D73565"/>
    <w:rsid w:val="00D74B7D"/>
    <w:rsid w:val="00D7608A"/>
    <w:rsid w:val="00D76D44"/>
    <w:rsid w:val="00D772C9"/>
    <w:rsid w:val="00D80EA0"/>
    <w:rsid w:val="00D81265"/>
    <w:rsid w:val="00D81BBE"/>
    <w:rsid w:val="00D824BE"/>
    <w:rsid w:val="00D82F8B"/>
    <w:rsid w:val="00D8358A"/>
    <w:rsid w:val="00D8443B"/>
    <w:rsid w:val="00D86E6C"/>
    <w:rsid w:val="00D87E3E"/>
    <w:rsid w:val="00D90EB0"/>
    <w:rsid w:val="00D9107F"/>
    <w:rsid w:val="00D91360"/>
    <w:rsid w:val="00D925CB"/>
    <w:rsid w:val="00D94B7D"/>
    <w:rsid w:val="00D95A6D"/>
    <w:rsid w:val="00D97809"/>
    <w:rsid w:val="00DA08F5"/>
    <w:rsid w:val="00DA0F33"/>
    <w:rsid w:val="00DA1D50"/>
    <w:rsid w:val="00DA20CD"/>
    <w:rsid w:val="00DA27A3"/>
    <w:rsid w:val="00DA2ECB"/>
    <w:rsid w:val="00DA311E"/>
    <w:rsid w:val="00DA3172"/>
    <w:rsid w:val="00DA3578"/>
    <w:rsid w:val="00DA59A6"/>
    <w:rsid w:val="00DA63C3"/>
    <w:rsid w:val="00DA6ACC"/>
    <w:rsid w:val="00DA7603"/>
    <w:rsid w:val="00DB083C"/>
    <w:rsid w:val="00DB4207"/>
    <w:rsid w:val="00DB49A4"/>
    <w:rsid w:val="00DB4CE1"/>
    <w:rsid w:val="00DB572C"/>
    <w:rsid w:val="00DB66A8"/>
    <w:rsid w:val="00DB6B4D"/>
    <w:rsid w:val="00DB6E4C"/>
    <w:rsid w:val="00DC00D0"/>
    <w:rsid w:val="00DC077D"/>
    <w:rsid w:val="00DC1BF8"/>
    <w:rsid w:val="00DC1C9D"/>
    <w:rsid w:val="00DC4977"/>
    <w:rsid w:val="00DC5584"/>
    <w:rsid w:val="00DD12BB"/>
    <w:rsid w:val="00DD1801"/>
    <w:rsid w:val="00DD709C"/>
    <w:rsid w:val="00DE305E"/>
    <w:rsid w:val="00DF0BAD"/>
    <w:rsid w:val="00DF36BD"/>
    <w:rsid w:val="00DF3BB7"/>
    <w:rsid w:val="00DF4B23"/>
    <w:rsid w:val="00DF5CA2"/>
    <w:rsid w:val="00DF70DA"/>
    <w:rsid w:val="00E01AF0"/>
    <w:rsid w:val="00E02379"/>
    <w:rsid w:val="00E029DE"/>
    <w:rsid w:val="00E030EF"/>
    <w:rsid w:val="00E042BF"/>
    <w:rsid w:val="00E04669"/>
    <w:rsid w:val="00E06887"/>
    <w:rsid w:val="00E11801"/>
    <w:rsid w:val="00E119D3"/>
    <w:rsid w:val="00E15D03"/>
    <w:rsid w:val="00E16612"/>
    <w:rsid w:val="00E1760D"/>
    <w:rsid w:val="00E2043B"/>
    <w:rsid w:val="00E20EF9"/>
    <w:rsid w:val="00E247EC"/>
    <w:rsid w:val="00E249A3"/>
    <w:rsid w:val="00E25BE0"/>
    <w:rsid w:val="00E27E12"/>
    <w:rsid w:val="00E31529"/>
    <w:rsid w:val="00E31722"/>
    <w:rsid w:val="00E318C7"/>
    <w:rsid w:val="00E32E19"/>
    <w:rsid w:val="00E3413F"/>
    <w:rsid w:val="00E35CCA"/>
    <w:rsid w:val="00E367C0"/>
    <w:rsid w:val="00E36CC7"/>
    <w:rsid w:val="00E374EF"/>
    <w:rsid w:val="00E400B8"/>
    <w:rsid w:val="00E4123D"/>
    <w:rsid w:val="00E43A47"/>
    <w:rsid w:val="00E44027"/>
    <w:rsid w:val="00E44669"/>
    <w:rsid w:val="00E44F33"/>
    <w:rsid w:val="00E4500F"/>
    <w:rsid w:val="00E458B5"/>
    <w:rsid w:val="00E461B2"/>
    <w:rsid w:val="00E506B2"/>
    <w:rsid w:val="00E51072"/>
    <w:rsid w:val="00E51AA5"/>
    <w:rsid w:val="00E51D4A"/>
    <w:rsid w:val="00E526C5"/>
    <w:rsid w:val="00E52718"/>
    <w:rsid w:val="00E53568"/>
    <w:rsid w:val="00E54C4A"/>
    <w:rsid w:val="00E605DD"/>
    <w:rsid w:val="00E60B3E"/>
    <w:rsid w:val="00E60B8C"/>
    <w:rsid w:val="00E628F5"/>
    <w:rsid w:val="00E6350F"/>
    <w:rsid w:val="00E64D25"/>
    <w:rsid w:val="00E65666"/>
    <w:rsid w:val="00E66552"/>
    <w:rsid w:val="00E66E84"/>
    <w:rsid w:val="00E72579"/>
    <w:rsid w:val="00E740AC"/>
    <w:rsid w:val="00E74966"/>
    <w:rsid w:val="00E77D3C"/>
    <w:rsid w:val="00E81817"/>
    <w:rsid w:val="00E81C23"/>
    <w:rsid w:val="00E824C9"/>
    <w:rsid w:val="00E8338A"/>
    <w:rsid w:val="00E84504"/>
    <w:rsid w:val="00E8464A"/>
    <w:rsid w:val="00E84C50"/>
    <w:rsid w:val="00E85C46"/>
    <w:rsid w:val="00E908A8"/>
    <w:rsid w:val="00E91878"/>
    <w:rsid w:val="00E92DD0"/>
    <w:rsid w:val="00E92E10"/>
    <w:rsid w:val="00E93914"/>
    <w:rsid w:val="00E94045"/>
    <w:rsid w:val="00E94FDC"/>
    <w:rsid w:val="00E96922"/>
    <w:rsid w:val="00E96D02"/>
    <w:rsid w:val="00E979F2"/>
    <w:rsid w:val="00EA05D4"/>
    <w:rsid w:val="00EA1A12"/>
    <w:rsid w:val="00EA2854"/>
    <w:rsid w:val="00EA2C95"/>
    <w:rsid w:val="00EA6639"/>
    <w:rsid w:val="00EA6E13"/>
    <w:rsid w:val="00EA7F16"/>
    <w:rsid w:val="00EB23B5"/>
    <w:rsid w:val="00EB29FF"/>
    <w:rsid w:val="00EB2D15"/>
    <w:rsid w:val="00EB3860"/>
    <w:rsid w:val="00EB41C0"/>
    <w:rsid w:val="00EB5F5B"/>
    <w:rsid w:val="00EB7D4B"/>
    <w:rsid w:val="00EC0883"/>
    <w:rsid w:val="00EC0C93"/>
    <w:rsid w:val="00EC1202"/>
    <w:rsid w:val="00EC1212"/>
    <w:rsid w:val="00EC1DB0"/>
    <w:rsid w:val="00EC2069"/>
    <w:rsid w:val="00EC25E4"/>
    <w:rsid w:val="00EC4743"/>
    <w:rsid w:val="00EC4D26"/>
    <w:rsid w:val="00EC53A0"/>
    <w:rsid w:val="00EC64B2"/>
    <w:rsid w:val="00EC6644"/>
    <w:rsid w:val="00EC6A23"/>
    <w:rsid w:val="00EC6D23"/>
    <w:rsid w:val="00EC6DF3"/>
    <w:rsid w:val="00EC7D38"/>
    <w:rsid w:val="00ED1974"/>
    <w:rsid w:val="00ED2A94"/>
    <w:rsid w:val="00ED4756"/>
    <w:rsid w:val="00ED5CBF"/>
    <w:rsid w:val="00ED7464"/>
    <w:rsid w:val="00ED7BC1"/>
    <w:rsid w:val="00EE1B42"/>
    <w:rsid w:val="00EE29D2"/>
    <w:rsid w:val="00EE2EA0"/>
    <w:rsid w:val="00EE3076"/>
    <w:rsid w:val="00EF0425"/>
    <w:rsid w:val="00EF17C6"/>
    <w:rsid w:val="00EF1810"/>
    <w:rsid w:val="00EF274D"/>
    <w:rsid w:val="00EF2E85"/>
    <w:rsid w:val="00EF3DE0"/>
    <w:rsid w:val="00EF41B8"/>
    <w:rsid w:val="00EF503F"/>
    <w:rsid w:val="00EF6AA8"/>
    <w:rsid w:val="00EF728C"/>
    <w:rsid w:val="00EF7654"/>
    <w:rsid w:val="00EF7FA2"/>
    <w:rsid w:val="00F023BA"/>
    <w:rsid w:val="00F02527"/>
    <w:rsid w:val="00F04E2B"/>
    <w:rsid w:val="00F052E3"/>
    <w:rsid w:val="00F05623"/>
    <w:rsid w:val="00F060A2"/>
    <w:rsid w:val="00F07ECE"/>
    <w:rsid w:val="00F10480"/>
    <w:rsid w:val="00F10D7B"/>
    <w:rsid w:val="00F12E57"/>
    <w:rsid w:val="00F1317A"/>
    <w:rsid w:val="00F2114F"/>
    <w:rsid w:val="00F238AA"/>
    <w:rsid w:val="00F241C3"/>
    <w:rsid w:val="00F24370"/>
    <w:rsid w:val="00F24C5F"/>
    <w:rsid w:val="00F24DD0"/>
    <w:rsid w:val="00F25CE3"/>
    <w:rsid w:val="00F2710C"/>
    <w:rsid w:val="00F274F3"/>
    <w:rsid w:val="00F27C01"/>
    <w:rsid w:val="00F31849"/>
    <w:rsid w:val="00F33097"/>
    <w:rsid w:val="00F35BD6"/>
    <w:rsid w:val="00F36ECA"/>
    <w:rsid w:val="00F379D6"/>
    <w:rsid w:val="00F4097D"/>
    <w:rsid w:val="00F421AC"/>
    <w:rsid w:val="00F42297"/>
    <w:rsid w:val="00F4343C"/>
    <w:rsid w:val="00F44D06"/>
    <w:rsid w:val="00F45871"/>
    <w:rsid w:val="00F45BDE"/>
    <w:rsid w:val="00F45C7D"/>
    <w:rsid w:val="00F46093"/>
    <w:rsid w:val="00F52997"/>
    <w:rsid w:val="00F54147"/>
    <w:rsid w:val="00F55651"/>
    <w:rsid w:val="00F56F57"/>
    <w:rsid w:val="00F5722A"/>
    <w:rsid w:val="00F6327E"/>
    <w:rsid w:val="00F63B25"/>
    <w:rsid w:val="00F64CCA"/>
    <w:rsid w:val="00F65862"/>
    <w:rsid w:val="00F663E5"/>
    <w:rsid w:val="00F672E4"/>
    <w:rsid w:val="00F67E7E"/>
    <w:rsid w:val="00F70BA0"/>
    <w:rsid w:val="00F71B53"/>
    <w:rsid w:val="00F72164"/>
    <w:rsid w:val="00F72C37"/>
    <w:rsid w:val="00F74C96"/>
    <w:rsid w:val="00F768D8"/>
    <w:rsid w:val="00F76E97"/>
    <w:rsid w:val="00F83EDA"/>
    <w:rsid w:val="00F87AD3"/>
    <w:rsid w:val="00F911C5"/>
    <w:rsid w:val="00F91396"/>
    <w:rsid w:val="00F921A1"/>
    <w:rsid w:val="00F93A20"/>
    <w:rsid w:val="00F967AA"/>
    <w:rsid w:val="00F968FA"/>
    <w:rsid w:val="00F96E14"/>
    <w:rsid w:val="00F9761F"/>
    <w:rsid w:val="00F97BF7"/>
    <w:rsid w:val="00FA0061"/>
    <w:rsid w:val="00FA056E"/>
    <w:rsid w:val="00FA365C"/>
    <w:rsid w:val="00FA369F"/>
    <w:rsid w:val="00FA41D0"/>
    <w:rsid w:val="00FA6BDB"/>
    <w:rsid w:val="00FA6F79"/>
    <w:rsid w:val="00FA7BFB"/>
    <w:rsid w:val="00FB002A"/>
    <w:rsid w:val="00FB0ECE"/>
    <w:rsid w:val="00FB2728"/>
    <w:rsid w:val="00FB42F1"/>
    <w:rsid w:val="00FB4FC8"/>
    <w:rsid w:val="00FC0651"/>
    <w:rsid w:val="00FC110A"/>
    <w:rsid w:val="00FC1E4E"/>
    <w:rsid w:val="00FC2F95"/>
    <w:rsid w:val="00FC4891"/>
    <w:rsid w:val="00FC4C10"/>
    <w:rsid w:val="00FC663C"/>
    <w:rsid w:val="00FC7702"/>
    <w:rsid w:val="00FD033C"/>
    <w:rsid w:val="00FD052A"/>
    <w:rsid w:val="00FD2B5E"/>
    <w:rsid w:val="00FD3AA2"/>
    <w:rsid w:val="00FD43FA"/>
    <w:rsid w:val="00FD7577"/>
    <w:rsid w:val="00FD7E6A"/>
    <w:rsid w:val="00FE0420"/>
    <w:rsid w:val="00FE0D60"/>
    <w:rsid w:val="00FE1BEE"/>
    <w:rsid w:val="00FE1CA4"/>
    <w:rsid w:val="00FE2361"/>
    <w:rsid w:val="00FE487A"/>
    <w:rsid w:val="00FE7DCA"/>
    <w:rsid w:val="00FF0C26"/>
    <w:rsid w:val="00FF16B9"/>
    <w:rsid w:val="00FF4BEF"/>
    <w:rsid w:val="02012179"/>
    <w:rsid w:val="039E6D12"/>
    <w:rsid w:val="04A528FF"/>
    <w:rsid w:val="04CB8665"/>
    <w:rsid w:val="051596A6"/>
    <w:rsid w:val="05214216"/>
    <w:rsid w:val="0578A78B"/>
    <w:rsid w:val="07503F76"/>
    <w:rsid w:val="07C7F286"/>
    <w:rsid w:val="07EC71C2"/>
    <w:rsid w:val="0833768C"/>
    <w:rsid w:val="085ACFEB"/>
    <w:rsid w:val="08B1CF71"/>
    <w:rsid w:val="09278DB6"/>
    <w:rsid w:val="0956AF1D"/>
    <w:rsid w:val="096B6E77"/>
    <w:rsid w:val="0A7A291E"/>
    <w:rsid w:val="0B60D27A"/>
    <w:rsid w:val="0CAB4D72"/>
    <w:rsid w:val="0D789AD9"/>
    <w:rsid w:val="0DA0B623"/>
    <w:rsid w:val="0E017636"/>
    <w:rsid w:val="0E3CEDD2"/>
    <w:rsid w:val="0E492454"/>
    <w:rsid w:val="0FF5BF14"/>
    <w:rsid w:val="10310BE6"/>
    <w:rsid w:val="10900CA5"/>
    <w:rsid w:val="112FDFE7"/>
    <w:rsid w:val="11AC0852"/>
    <w:rsid w:val="1242D64A"/>
    <w:rsid w:val="13013F9D"/>
    <w:rsid w:val="146DEA71"/>
    <w:rsid w:val="147C7934"/>
    <w:rsid w:val="14A118F7"/>
    <w:rsid w:val="1586203B"/>
    <w:rsid w:val="1785F7CB"/>
    <w:rsid w:val="17A53ADC"/>
    <w:rsid w:val="18DC4A92"/>
    <w:rsid w:val="19039492"/>
    <w:rsid w:val="1A091677"/>
    <w:rsid w:val="1AA5335B"/>
    <w:rsid w:val="1AF0713F"/>
    <w:rsid w:val="1AF72F25"/>
    <w:rsid w:val="1B2B448B"/>
    <w:rsid w:val="1B3A834A"/>
    <w:rsid w:val="1BB2D22B"/>
    <w:rsid w:val="1BB37408"/>
    <w:rsid w:val="1C0FD284"/>
    <w:rsid w:val="1C304D5D"/>
    <w:rsid w:val="1CCE6A13"/>
    <w:rsid w:val="1DB37020"/>
    <w:rsid w:val="1DED051B"/>
    <w:rsid w:val="1F6E7A35"/>
    <w:rsid w:val="1F92F0F3"/>
    <w:rsid w:val="1F95F602"/>
    <w:rsid w:val="1FA002CF"/>
    <w:rsid w:val="1FFCB940"/>
    <w:rsid w:val="20E4DBFD"/>
    <w:rsid w:val="21BBF1CF"/>
    <w:rsid w:val="2209097B"/>
    <w:rsid w:val="2231FB93"/>
    <w:rsid w:val="22A63D05"/>
    <w:rsid w:val="232AF19B"/>
    <w:rsid w:val="23635A3C"/>
    <w:rsid w:val="236A425A"/>
    <w:rsid w:val="2457AB5E"/>
    <w:rsid w:val="247819F7"/>
    <w:rsid w:val="2492C291"/>
    <w:rsid w:val="24B0040E"/>
    <w:rsid w:val="25166F62"/>
    <w:rsid w:val="26BC58D5"/>
    <w:rsid w:val="27AFA5D4"/>
    <w:rsid w:val="27F85610"/>
    <w:rsid w:val="285F6F22"/>
    <w:rsid w:val="28AF2199"/>
    <w:rsid w:val="28CD628A"/>
    <w:rsid w:val="28D22FD8"/>
    <w:rsid w:val="29F043BB"/>
    <w:rsid w:val="2A0377BB"/>
    <w:rsid w:val="2C3EB207"/>
    <w:rsid w:val="2CB40481"/>
    <w:rsid w:val="2CC159CD"/>
    <w:rsid w:val="2CC4C5EA"/>
    <w:rsid w:val="2E61D9C7"/>
    <w:rsid w:val="2ED8052E"/>
    <w:rsid w:val="2F0F2839"/>
    <w:rsid w:val="2F8AD40B"/>
    <w:rsid w:val="2FB228FC"/>
    <w:rsid w:val="31E539C1"/>
    <w:rsid w:val="32E7A723"/>
    <w:rsid w:val="33025D9D"/>
    <w:rsid w:val="350E99F6"/>
    <w:rsid w:val="35DC68FA"/>
    <w:rsid w:val="3684E519"/>
    <w:rsid w:val="3708D4F3"/>
    <w:rsid w:val="379986BF"/>
    <w:rsid w:val="379EF56A"/>
    <w:rsid w:val="37B4EC93"/>
    <w:rsid w:val="38378B7C"/>
    <w:rsid w:val="3891A7EA"/>
    <w:rsid w:val="38C912F4"/>
    <w:rsid w:val="392A6BE0"/>
    <w:rsid w:val="3948A93E"/>
    <w:rsid w:val="3A2A8F24"/>
    <w:rsid w:val="3AFA4493"/>
    <w:rsid w:val="3AFF33CA"/>
    <w:rsid w:val="3AFF8F94"/>
    <w:rsid w:val="3BAAE639"/>
    <w:rsid w:val="3C1E39F4"/>
    <w:rsid w:val="3D297270"/>
    <w:rsid w:val="3D59F67C"/>
    <w:rsid w:val="3DAF5586"/>
    <w:rsid w:val="3E060839"/>
    <w:rsid w:val="3E1EEEBD"/>
    <w:rsid w:val="3E661C51"/>
    <w:rsid w:val="3E93CE4E"/>
    <w:rsid w:val="3F2DD2B5"/>
    <w:rsid w:val="4032619C"/>
    <w:rsid w:val="40A938C1"/>
    <w:rsid w:val="42D58330"/>
    <w:rsid w:val="42E1BC82"/>
    <w:rsid w:val="434EF5F6"/>
    <w:rsid w:val="438BCC83"/>
    <w:rsid w:val="440945A3"/>
    <w:rsid w:val="4482CA0A"/>
    <w:rsid w:val="44C1A95A"/>
    <w:rsid w:val="44D729A5"/>
    <w:rsid w:val="45008DC1"/>
    <w:rsid w:val="45FC1EE4"/>
    <w:rsid w:val="4637E143"/>
    <w:rsid w:val="463A9366"/>
    <w:rsid w:val="466876B9"/>
    <w:rsid w:val="46B868A9"/>
    <w:rsid w:val="46D8AB35"/>
    <w:rsid w:val="46E61BA4"/>
    <w:rsid w:val="4713378B"/>
    <w:rsid w:val="479D8794"/>
    <w:rsid w:val="47CDBB57"/>
    <w:rsid w:val="47FE0A40"/>
    <w:rsid w:val="48745F42"/>
    <w:rsid w:val="491771F7"/>
    <w:rsid w:val="49FF53B0"/>
    <w:rsid w:val="4AD73847"/>
    <w:rsid w:val="4AE6F6E1"/>
    <w:rsid w:val="4B31CEC4"/>
    <w:rsid w:val="4BFE1DF7"/>
    <w:rsid w:val="4D7F653D"/>
    <w:rsid w:val="4D967B75"/>
    <w:rsid w:val="4E76F56C"/>
    <w:rsid w:val="4EA28E53"/>
    <w:rsid w:val="4EBEF766"/>
    <w:rsid w:val="4F5A4F60"/>
    <w:rsid w:val="4FE06FB8"/>
    <w:rsid w:val="50AD3AFD"/>
    <w:rsid w:val="50D3D199"/>
    <w:rsid w:val="51615CA8"/>
    <w:rsid w:val="52C7DFA6"/>
    <w:rsid w:val="532B9D49"/>
    <w:rsid w:val="53491597"/>
    <w:rsid w:val="539A5968"/>
    <w:rsid w:val="53FD0ABF"/>
    <w:rsid w:val="540BBD65"/>
    <w:rsid w:val="54119E0F"/>
    <w:rsid w:val="54554D5D"/>
    <w:rsid w:val="553FBBA2"/>
    <w:rsid w:val="563CAAF2"/>
    <w:rsid w:val="5642FA45"/>
    <w:rsid w:val="574564A3"/>
    <w:rsid w:val="5775ACBD"/>
    <w:rsid w:val="58194CB6"/>
    <w:rsid w:val="587601C4"/>
    <w:rsid w:val="58E75166"/>
    <w:rsid w:val="5905CAB1"/>
    <w:rsid w:val="597D9DEC"/>
    <w:rsid w:val="5A2265EA"/>
    <w:rsid w:val="5A3B24F1"/>
    <w:rsid w:val="5B80E17D"/>
    <w:rsid w:val="5B83394C"/>
    <w:rsid w:val="5C505C01"/>
    <w:rsid w:val="5C93B601"/>
    <w:rsid w:val="5CA39493"/>
    <w:rsid w:val="5DEA3851"/>
    <w:rsid w:val="5E2EE3B0"/>
    <w:rsid w:val="5E54CD0D"/>
    <w:rsid w:val="5E93EA92"/>
    <w:rsid w:val="5F475521"/>
    <w:rsid w:val="5F8C497E"/>
    <w:rsid w:val="600CF25A"/>
    <w:rsid w:val="605260D4"/>
    <w:rsid w:val="60794713"/>
    <w:rsid w:val="610C6E20"/>
    <w:rsid w:val="618626F5"/>
    <w:rsid w:val="61C703AB"/>
    <w:rsid w:val="6283AB9C"/>
    <w:rsid w:val="62B6ED9A"/>
    <w:rsid w:val="63050946"/>
    <w:rsid w:val="635A051B"/>
    <w:rsid w:val="6370F224"/>
    <w:rsid w:val="637D9E60"/>
    <w:rsid w:val="644A70F0"/>
    <w:rsid w:val="6481697F"/>
    <w:rsid w:val="64F779B5"/>
    <w:rsid w:val="650809FA"/>
    <w:rsid w:val="65A952AB"/>
    <w:rsid w:val="65ECC043"/>
    <w:rsid w:val="662EE40F"/>
    <w:rsid w:val="664EB931"/>
    <w:rsid w:val="66886789"/>
    <w:rsid w:val="67858248"/>
    <w:rsid w:val="679A4E9D"/>
    <w:rsid w:val="67A170F6"/>
    <w:rsid w:val="67A9FF4F"/>
    <w:rsid w:val="67E8C373"/>
    <w:rsid w:val="681A4B54"/>
    <w:rsid w:val="6881AA9B"/>
    <w:rsid w:val="68FE6861"/>
    <w:rsid w:val="690354A8"/>
    <w:rsid w:val="698F624F"/>
    <w:rsid w:val="69C677E2"/>
    <w:rsid w:val="6A582048"/>
    <w:rsid w:val="6A63676A"/>
    <w:rsid w:val="6DC2D308"/>
    <w:rsid w:val="6DED23D3"/>
    <w:rsid w:val="6DFD7C6B"/>
    <w:rsid w:val="6E1F37A7"/>
    <w:rsid w:val="6FE28CD3"/>
    <w:rsid w:val="70D44C61"/>
    <w:rsid w:val="710510AF"/>
    <w:rsid w:val="71F8D17B"/>
    <w:rsid w:val="72BE4DEC"/>
    <w:rsid w:val="72F157AC"/>
    <w:rsid w:val="7413F20A"/>
    <w:rsid w:val="7476068A"/>
    <w:rsid w:val="74985AC4"/>
    <w:rsid w:val="74C82593"/>
    <w:rsid w:val="74D0068F"/>
    <w:rsid w:val="75AA800B"/>
    <w:rsid w:val="75BC7BE2"/>
    <w:rsid w:val="75DDC3CC"/>
    <w:rsid w:val="77F905B7"/>
    <w:rsid w:val="78424D4E"/>
    <w:rsid w:val="78CBA0D3"/>
    <w:rsid w:val="791959BE"/>
    <w:rsid w:val="793390CC"/>
    <w:rsid w:val="799E38D1"/>
    <w:rsid w:val="79ACC43C"/>
    <w:rsid w:val="7B1438AA"/>
    <w:rsid w:val="7B3CF36F"/>
    <w:rsid w:val="7C054590"/>
    <w:rsid w:val="7C87D736"/>
    <w:rsid w:val="7DF60A10"/>
    <w:rsid w:val="7F065771"/>
    <w:rsid w:val="7FF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A4726"/>
  <w15:chartTrackingRefBased/>
  <w15:docId w15:val="{C700A699-A3FE-475E-A478-EF13D883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0ADA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uiPriority w:val="9"/>
    <w:qFormat/>
    <w:rsid w:val="003874CE"/>
    <w:pPr>
      <w:numPr>
        <w:numId w:val="6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2D0E40"/>
    <w:pPr>
      <w:keepNext/>
      <w:numPr>
        <w:ilvl w:val="1"/>
        <w:numId w:val="6"/>
      </w:numPr>
      <w:jc w:val="left"/>
      <w:outlineLvl w:val="1"/>
    </w:pPr>
    <w:rPr>
      <w:b/>
      <w:bCs/>
      <w:iCs/>
    </w:rPr>
  </w:style>
  <w:style w:type="paragraph" w:styleId="Nadpis3">
    <w:name w:val="heading 3"/>
    <w:basedOn w:val="Normln"/>
    <w:next w:val="Normln"/>
    <w:link w:val="Nadpis3Char"/>
    <w:unhideWhenUsed/>
    <w:qFormat/>
    <w:rsid w:val="00C6566C"/>
    <w:pPr>
      <w:keepNext/>
      <w:numPr>
        <w:ilvl w:val="2"/>
        <w:numId w:val="6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6566C"/>
    <w:pPr>
      <w:keepNext/>
      <w:numPr>
        <w:ilvl w:val="3"/>
        <w:numId w:val="6"/>
      </w:numPr>
      <w:outlineLvl w:val="3"/>
    </w:pPr>
    <w:rPr>
      <w:i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C6566C"/>
    <w:rPr>
      <w:rFonts w:ascii="Arial" w:hAnsi="Arial" w:cs="Arial"/>
      <w:b/>
      <w:bC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uiPriority w:val="99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rsid w:val="00DA63C3"/>
    <w:rPr>
      <w:b/>
      <w:bCs/>
    </w:rPr>
  </w:style>
  <w:style w:type="character" w:customStyle="1" w:styleId="PedmtkomenteChar">
    <w:name w:val="Předmět komentáře Char"/>
    <w:link w:val="Pedmtkomente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2D0E40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39"/>
    <w:rsid w:val="0060020F"/>
    <w:tblPr/>
  </w:style>
  <w:style w:type="character" w:styleId="Sledovanodkaz">
    <w:name w:val="FollowedHyperlink"/>
    <w:rsid w:val="00E506B2"/>
    <w:rPr>
      <w:color w:val="800080"/>
      <w:u w:val="single"/>
    </w:rPr>
  </w:style>
  <w:style w:type="paragraph" w:styleId="Revize">
    <w:name w:val="Revision"/>
    <w:hidden/>
    <w:uiPriority w:val="99"/>
    <w:semiHidden/>
    <w:rsid w:val="001C551C"/>
    <w:rPr>
      <w:rFonts w:ascii="Arial" w:hAnsi="Arial" w:cs="Arial"/>
      <w:sz w:val="22"/>
      <w:szCs w:val="22"/>
    </w:rPr>
  </w:style>
  <w:style w:type="paragraph" w:styleId="Bezmezer">
    <w:name w:val="No Spacing"/>
    <w:uiPriority w:val="1"/>
    <w:qFormat/>
    <w:rsid w:val="00FD7E6A"/>
    <w:rPr>
      <w:sz w:val="24"/>
      <w:szCs w:val="24"/>
    </w:rPr>
  </w:style>
  <w:style w:type="character" w:customStyle="1" w:styleId="detail">
    <w:name w:val="detail"/>
    <w:rsid w:val="00263D36"/>
  </w:style>
  <w:style w:type="paragraph" w:styleId="Zkladntextodsazen2">
    <w:name w:val="Body Text Indent 2"/>
    <w:basedOn w:val="Normln"/>
    <w:link w:val="Zkladntextodsazen2Char"/>
    <w:rsid w:val="00263D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63D36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263D36"/>
    <w:pPr>
      <w:spacing w:after="120" w:line="240" w:lineRule="auto"/>
      <w:ind w:left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263D36"/>
    <w:rPr>
      <w:sz w:val="24"/>
      <w:szCs w:val="24"/>
    </w:rPr>
  </w:style>
  <w:style w:type="paragraph" w:customStyle="1" w:styleId="xmsolistparagraph">
    <w:name w:val="x_msolistparagraph"/>
    <w:basedOn w:val="Normln"/>
    <w:rsid w:val="001A2981"/>
    <w:pPr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67239"/>
    <w:rPr>
      <w:b/>
      <w:bCs/>
    </w:rPr>
  </w:style>
  <w:style w:type="character" w:styleId="Zdraznn">
    <w:name w:val="Emphasis"/>
    <w:basedOn w:val="Standardnpsmoodstavce"/>
    <w:uiPriority w:val="20"/>
    <w:qFormat/>
    <w:rsid w:val="00BE0F38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basedOn w:val="Standardnpsmoodstavce"/>
    <w:link w:val="Odstavecseseznamem"/>
    <w:uiPriority w:val="34"/>
    <w:qFormat/>
    <w:rsid w:val="001B4DEA"/>
    <w:rPr>
      <w:rFonts w:ascii="Calibri" w:eastAsia="Calibri" w:hAnsi="Calibri" w:cs="Arial"/>
      <w:sz w:val="22"/>
      <w:szCs w:val="22"/>
      <w:lang w:eastAsia="en-US"/>
    </w:rPr>
  </w:style>
  <w:style w:type="character" w:customStyle="1" w:styleId="Zkladntext2">
    <w:name w:val="Základní text (2)_"/>
    <w:link w:val="Zkladntext20"/>
    <w:locked/>
    <w:rsid w:val="00783FA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83FA9"/>
    <w:pPr>
      <w:widowControl w:val="0"/>
      <w:shd w:val="clear" w:color="auto" w:fill="FFFFFF"/>
      <w:spacing w:before="180" w:after="1460" w:line="234" w:lineRule="exact"/>
      <w:ind w:hanging="540"/>
      <w:jc w:val="left"/>
    </w:pPr>
    <w:rPr>
      <w:rFonts w:eastAsia="Arial"/>
      <w:sz w:val="21"/>
      <w:szCs w:val="21"/>
    </w:rPr>
  </w:style>
  <w:style w:type="character" w:customStyle="1" w:styleId="Zmnka1">
    <w:name w:val="Zmínka1"/>
    <w:basedOn w:val="Standardnpsmoodstavce"/>
    <w:uiPriority w:val="99"/>
    <w:unhideWhenUsed/>
    <w:rsid w:val="008F2C94"/>
    <w:rPr>
      <w:color w:val="2B579A"/>
      <w:shd w:val="clear" w:color="auto" w:fill="E1DFDD"/>
    </w:rPr>
  </w:style>
  <w:style w:type="paragraph" w:customStyle="1" w:styleId="elementtoproof">
    <w:name w:val="elementtoproof"/>
    <w:basedOn w:val="Normln"/>
    <w:rsid w:val="005E0BE7"/>
    <w:pPr>
      <w:spacing w:line="240" w:lineRule="auto"/>
      <w:jc w:val="left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Odstavecsmlouvy">
    <w:name w:val="Odstavec smlouvy"/>
    <w:basedOn w:val="Zkladntext3"/>
    <w:link w:val="OdstavecsmlouvyChar"/>
    <w:qFormat/>
    <w:rsid w:val="00202533"/>
    <w:pPr>
      <w:spacing w:line="240" w:lineRule="auto"/>
      <w:ind w:left="567" w:hanging="567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202533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202533"/>
    <w:pPr>
      <w:ind w:left="851" w:firstLine="0"/>
      <w:contextualSpacing/>
    </w:pPr>
  </w:style>
  <w:style w:type="paragraph" w:styleId="Obsah1">
    <w:name w:val="toc 1"/>
    <w:basedOn w:val="Normln"/>
    <w:next w:val="Normln"/>
    <w:uiPriority w:val="39"/>
    <w:unhideWhenUsed/>
    <w:rsid w:val="07EC71C2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07EC71C2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07EC71C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dok.cz/portal/veklep/material/KORNCKKHGM1N/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zian.robert@fnbrno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ukib.gov.cz/download/publikace/podpurne_materialy/Minimalni_pozadavky_v4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241197F4-D822-4DF9-8EBB-A5657D07BC4E}">
    <t:Anchor>
      <t:Comment id="772064171"/>
    </t:Anchor>
    <t:History>
      <t:Event id="{4AFFA7BC-963E-4A5E-B7A3-AB8F0765C1BC}" time="2023-12-13T11:47:05.896Z">
        <t:Attribution userId="S::1614@fnbrno.cz::073cbde2-a63f-4d10-8aaa-09c4ffd1699b" userProvider="AD" userName="Kotzian Robert"/>
        <t:Anchor>
          <t:Comment id="772064171"/>
        </t:Anchor>
        <t:Create/>
      </t:Event>
      <t:Event id="{C3A377DD-FCBA-4F8A-86F3-E6FA196F3E84}" time="2023-12-13T11:47:05.896Z">
        <t:Attribution userId="S::1614@fnbrno.cz::073cbde2-a63f-4d10-8aaa-09c4ffd1699b" userProvider="AD" userName="Kotzian Robert"/>
        <t:Anchor>
          <t:Comment id="772064171"/>
        </t:Anchor>
        <t:Assign userId="S::6254@fnbrno.cz::241b048c-6c5b-42c5-b857-b323b508145a" userProvider="AD" userName="Malina Ondřej"/>
      </t:Event>
      <t:Event id="{4405759B-B734-44FD-852B-146BAB04AF35}" time="2023-12-13T11:47:05.896Z">
        <t:Attribution userId="S::1614@fnbrno.cz::073cbde2-a63f-4d10-8aaa-09c4ffd1699b" userProvider="AD" userName="Kotzian Robert"/>
        <t:Anchor>
          <t:Comment id="772064171"/>
        </t:Anchor>
        <t:SetTitle title="Do přílohy č. 2 jsem doplnil kap. 8, na kterou se tato odrážka odkazuje. Prosím @Malina Ondřej, @Mateovič Patrik , popř. @Čačík Petr o kontrolu (včetně kap. 8 přílohy č. 2)."/>
      </t:Event>
    </t:History>
  </t:Task>
  <t:Task id="{669CDAB4-4D14-45C3-AB61-D183381500CC}">
    <t:Anchor>
      <t:Comment id="804279180"/>
    </t:Anchor>
    <t:History>
      <t:Event id="{1D7F7982-BAE7-4664-A377-02A1746EA9CD}" time="2025-05-21T06:28:25.017Z">
        <t:Attribution userId="S::11226@fnbrno.cz::06334b43-45af-48a8-9704-cf902ad4b8a6" userProvider="AD" userName="Hadáčková Kalábová Věra"/>
        <t:Anchor>
          <t:Comment id="260058192"/>
        </t:Anchor>
        <t:Create/>
      </t:Event>
      <t:Event id="{A18E48B5-43D7-4E2C-8055-9CE65D4B8061}" time="2025-05-21T06:28:25.017Z">
        <t:Attribution userId="S::11226@fnbrno.cz::06334b43-45af-48a8-9704-cf902ad4b8a6" userProvider="AD" userName="Hadáčková Kalábová Věra"/>
        <t:Anchor>
          <t:Comment id="260058192"/>
        </t:Anchor>
        <t:Assign userId="S::82589@fnbrno.cz::d7344fac-2201-4ff2-9b7a-06c994dbd28f" userProvider="AD" userName="Böhmová Zdeňka"/>
      </t:Event>
      <t:Event id="{0BCCB4AB-2E99-405A-B9FC-748A75EF911D}" time="2025-05-21T06:28:25.017Z">
        <t:Attribution userId="S::11226@fnbrno.cz::06334b43-45af-48a8-9704-cf902ad4b8a6" userProvider="AD" userName="Hadáčková Kalábová Věra"/>
        <t:Anchor>
          <t:Comment id="260058192"/>
        </t:Anchor>
        <t:SetTitle title="@Böhmová Zdeňka Předpokládám správně, že jde o odpovědi KMITS a webovými stránkami se myslí stránky KMITS?"/>
      </t:Event>
    </t:History>
  </t:Task>
  <t:Task id="{44E55B5B-AADC-4567-8637-AD7D78928DAC}">
    <t:Anchor>
      <t:Comment id="1134156952"/>
    </t:Anchor>
    <t:History>
      <t:Event id="{C6BBCB5E-EB9F-4845-AFED-A5470E857180}" time="2023-12-13T12:01:11.258Z">
        <t:Attribution userId="S::25861@fnbrno.cz::2860b6c4-d6ae-4876-b965-223ab7523b8b" userProvider="AD" userName="Mateovič Patrik"/>
        <t:Anchor>
          <t:Comment id="1134156952"/>
        </t:Anchor>
        <t:Create/>
      </t:Event>
      <t:Event id="{8E25441F-4ED8-465D-96B0-1AFDC5D12595}" time="2023-12-13T12:01:11.258Z">
        <t:Attribution userId="S::25861@fnbrno.cz::2860b6c4-d6ae-4876-b965-223ab7523b8b" userProvider="AD" userName="Mateovič Patrik"/>
        <t:Anchor>
          <t:Comment id="1134156952"/>
        </t:Anchor>
        <t:Assign userId="S::1614@fnbrno.cz::073cbde2-a63f-4d10-8aaa-09c4ffd1699b" userProvider="AD" userName="Kotzian Robert"/>
      </t:Event>
      <t:Event id="{3D77FE34-5785-44DF-B8E6-0B97F814B8F4}" time="2023-12-13T12:01:11.258Z">
        <t:Attribution userId="S::25861@fnbrno.cz::2860b6c4-d6ae-4876-b965-223ab7523b8b" userProvider="AD" userName="Mateovič Patrik"/>
        <t:Anchor>
          <t:Comment id="1134156952"/>
        </t:Anchor>
        <t:SetTitle title="@Kotzian Robert tuto část potřebujeme zajistit po dodavateli, tedy z výjimek, kde ponechte běhové komponenty.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19dae627591a6053ee1e4d3ca0e43d3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7dc0215434f54374fae92198ce693047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8BB221-3F6A-4AB6-B326-022E32F1B4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71859-0C17-498E-8C5E-D3E2431A173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D539582-09C8-42B2-8260-DF8FE1503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a5dc8-702c-4c9c-957f-04e4fb82b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74547E-D569-44A8-964D-EBF3BECF60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055F15-3491-4D4D-AF51-5B56026D86A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6cfa5dc8-702c-4c9c-957f-04e4fb82b254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5599</Words>
  <Characters>34310</Characters>
  <Application>Microsoft Office Word</Application>
  <DocSecurity>0</DocSecurity>
  <Lines>285</Lines>
  <Paragraphs>79</Paragraphs>
  <ScaleCrop>false</ScaleCrop>
  <Company>sV</Company>
  <LinksUpToDate>false</LinksUpToDate>
  <CharactersWithSpaces>39830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Kotzian</dc:creator>
  <cp:keywords/>
  <cp:lastModifiedBy>Štěpánová Jana</cp:lastModifiedBy>
  <cp:revision>394</cp:revision>
  <cp:lastPrinted>2025-12-05T06:30:00Z</cp:lastPrinted>
  <dcterms:created xsi:type="dcterms:W3CDTF">2025-09-09T08:11:00Z</dcterms:created>
  <dcterms:modified xsi:type="dcterms:W3CDTF">2025-12-05T08:24:00Z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2DWAXVAW3MHF-1663022314-8</vt:lpwstr>
  </property>
  <property fmtid="{D5CDD505-2E9C-101B-9397-08002B2CF9AE}" pid="3" name="_dlc_DocIdItemGuid">
    <vt:lpwstr>e3739671-a3d6-419e-807e-de37f5ba7515</vt:lpwstr>
  </property>
  <property fmtid="{D5CDD505-2E9C-101B-9397-08002B2CF9AE}" pid="4" name="_dlc_DocIdUrl">
    <vt:lpwstr>https://vis.fnbrno.cz/c012/WebVZVZ/_layouts/15/DocIdRedir.aspx?ID=2DWAXVAW3MHF-1663022314-8, 2DWAXVAW3MHF-1663022314-8</vt:lpwstr>
  </property>
  <property fmtid="{D5CDD505-2E9C-101B-9397-08002B2CF9AE}" pid="5" name="ContentTypeId">
    <vt:lpwstr>0x0101007FD11AACCE995541B7D45513544069DF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Popissouboru">
    <vt:lpwstr>Vlastní zadávací dokumentace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docLang">
    <vt:lpwstr>cs</vt:lpwstr>
  </property>
</Properties>
</file>