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24C2D" w14:textId="0A376B94" w:rsidR="001A2F75" w:rsidRDefault="001A2F75" w:rsidP="00062A3A">
      <w:pPr>
        <w:pStyle w:val="Nzev"/>
      </w:pPr>
      <w:bookmarkStart w:id="0" w:name="_Toc203386818"/>
      <w:bookmarkStart w:id="1" w:name="_Toc231051714"/>
      <w:r>
        <w:t>Technická specifikace</w:t>
      </w:r>
    </w:p>
    <w:p w14:paraId="47EC923E" w14:textId="5E9C05E7" w:rsidR="007F45BE" w:rsidRPr="001A2F75" w:rsidRDefault="001A2F75" w:rsidP="007F45BE">
      <w:pPr>
        <w:pStyle w:val="Zkladntext21"/>
        <w:shd w:val="clear" w:color="auto" w:fill="auto"/>
        <w:spacing w:line="240" w:lineRule="auto"/>
        <w:jc w:val="left"/>
        <w:rPr>
          <w:rFonts w:ascii="Arial" w:hAnsi="Arial" w:cs="Arial"/>
          <w:sz w:val="22"/>
          <w:szCs w:val="22"/>
        </w:rPr>
      </w:pPr>
      <w:r>
        <w:rPr>
          <w:rFonts w:ascii="Arial" w:hAnsi="Arial" w:cs="Arial"/>
          <w:sz w:val="22"/>
          <w:szCs w:val="22"/>
        </w:rPr>
        <w:t>Z</w:t>
      </w:r>
      <w:r w:rsidR="007F45BE" w:rsidRPr="001A2F75">
        <w:rPr>
          <w:rFonts w:ascii="Arial" w:hAnsi="Arial" w:cs="Arial"/>
          <w:sz w:val="22"/>
          <w:szCs w:val="22"/>
        </w:rPr>
        <w:t>kratky:</w:t>
      </w:r>
    </w:p>
    <w:p w14:paraId="42016C91" w14:textId="0A6AAAFC" w:rsidR="000A7320" w:rsidRPr="001A2F75" w:rsidRDefault="000A7320" w:rsidP="007F45BE">
      <w:pPr>
        <w:pStyle w:val="Zkladntext21"/>
        <w:shd w:val="clear" w:color="auto" w:fill="auto"/>
        <w:spacing w:line="240" w:lineRule="auto"/>
        <w:jc w:val="left"/>
        <w:rPr>
          <w:rFonts w:ascii="Arial" w:hAnsi="Arial" w:cs="Arial"/>
          <w:b w:val="0"/>
          <w:bCs w:val="0"/>
          <w:sz w:val="22"/>
          <w:szCs w:val="22"/>
        </w:rPr>
      </w:pPr>
      <w:bookmarkStart w:id="2" w:name="_Hlk182900183"/>
      <w:r w:rsidRPr="001A2F75">
        <w:rPr>
          <w:rFonts w:ascii="Arial" w:hAnsi="Arial" w:cs="Arial"/>
          <w:b w:val="0"/>
          <w:bCs w:val="0"/>
          <w:sz w:val="22"/>
          <w:szCs w:val="22"/>
        </w:rPr>
        <w:t>ATC</w:t>
      </w:r>
      <w:r w:rsidRPr="001A2F75">
        <w:rPr>
          <w:rFonts w:ascii="Arial" w:hAnsi="Arial" w:cs="Arial"/>
          <w:b w:val="0"/>
          <w:bCs w:val="0"/>
          <w:sz w:val="22"/>
          <w:szCs w:val="22"/>
        </w:rPr>
        <w:tab/>
      </w:r>
      <w:r w:rsidRPr="001A2F75">
        <w:rPr>
          <w:rFonts w:ascii="Arial" w:hAnsi="Arial" w:cs="Arial"/>
          <w:b w:val="0"/>
          <w:bCs w:val="0"/>
          <w:sz w:val="22"/>
          <w:szCs w:val="22"/>
        </w:rPr>
        <w:tab/>
        <w:t>anatomicko-terapeuticko-chemické skupiny</w:t>
      </w:r>
    </w:p>
    <w:p w14:paraId="59B31EED" w14:textId="1BC6588D" w:rsidR="007F45BE" w:rsidRPr="001A2F75" w:rsidRDefault="007F45BE"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CM</w:t>
      </w:r>
      <w:r w:rsidRPr="001A2F75">
        <w:rPr>
          <w:rFonts w:ascii="Arial" w:hAnsi="Arial" w:cs="Arial"/>
          <w:b w:val="0"/>
          <w:sz w:val="22"/>
          <w:szCs w:val="22"/>
        </w:rPr>
        <w:tab/>
      </w:r>
      <w:r w:rsidRPr="001A2F75">
        <w:rPr>
          <w:rFonts w:ascii="Arial" w:hAnsi="Arial" w:cs="Arial"/>
          <w:b w:val="0"/>
          <w:sz w:val="22"/>
          <w:szCs w:val="22"/>
        </w:rPr>
        <w:tab/>
        <w:t>suma relativních vah</w:t>
      </w:r>
      <w:r w:rsidR="001769FA" w:rsidRPr="001A2F75">
        <w:rPr>
          <w:rFonts w:ascii="Arial" w:hAnsi="Arial" w:cs="Arial"/>
          <w:b w:val="0"/>
          <w:sz w:val="22"/>
          <w:szCs w:val="22"/>
        </w:rPr>
        <w:t xml:space="preserve"> (casemix)</w:t>
      </w:r>
    </w:p>
    <w:p w14:paraId="636A4FF1" w14:textId="1A65CE14" w:rsidR="001769FA" w:rsidRPr="001A2F75" w:rsidRDefault="001769FA"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CMred</w:t>
      </w:r>
      <w:r w:rsidRPr="001A2F75">
        <w:rPr>
          <w:rFonts w:ascii="Arial" w:hAnsi="Arial" w:cs="Arial"/>
          <w:b w:val="0"/>
          <w:sz w:val="22"/>
          <w:szCs w:val="22"/>
        </w:rPr>
        <w:tab/>
      </w:r>
      <w:r w:rsidRPr="001A2F75">
        <w:rPr>
          <w:rFonts w:ascii="Arial" w:hAnsi="Arial" w:cs="Arial"/>
          <w:b w:val="0"/>
          <w:sz w:val="22"/>
          <w:szCs w:val="22"/>
        </w:rPr>
        <w:tab/>
        <w:t>redukovaný casemix</w:t>
      </w:r>
    </w:p>
    <w:p w14:paraId="6BC6E16F" w14:textId="5BA4F6E9" w:rsidR="000A7320" w:rsidRPr="001A2F75" w:rsidRDefault="000A7320"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CN</w:t>
      </w:r>
      <w:r w:rsidRPr="001A2F75">
        <w:rPr>
          <w:rFonts w:ascii="Arial" w:hAnsi="Arial" w:cs="Arial"/>
          <w:b w:val="0"/>
          <w:sz w:val="22"/>
          <w:szCs w:val="22"/>
        </w:rPr>
        <w:tab/>
      </w:r>
      <w:r w:rsidRPr="001A2F75">
        <w:rPr>
          <w:rFonts w:ascii="Arial" w:hAnsi="Arial" w:cs="Arial"/>
          <w:b w:val="0"/>
          <w:sz w:val="22"/>
          <w:szCs w:val="22"/>
        </w:rPr>
        <w:tab/>
        <w:t>celkové náklady</w:t>
      </w:r>
    </w:p>
    <w:p w14:paraId="47B65219" w14:textId="33AC6052" w:rsidR="007F45BE" w:rsidRPr="001A2F75" w:rsidRDefault="007F45BE"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CZ-DRG</w:t>
      </w:r>
      <w:r w:rsidRPr="001A2F75">
        <w:rPr>
          <w:rFonts w:ascii="Arial" w:hAnsi="Arial" w:cs="Arial"/>
          <w:b w:val="0"/>
          <w:sz w:val="22"/>
          <w:szCs w:val="22"/>
        </w:rPr>
        <w:tab/>
        <w:t>pacientský klasifikační systém pro akutní lůžkovou péči v</w:t>
      </w:r>
      <w:r w:rsidR="001D6A54" w:rsidRPr="001A2F75">
        <w:rPr>
          <w:rFonts w:ascii="Arial" w:hAnsi="Arial" w:cs="Arial"/>
          <w:b w:val="0"/>
          <w:sz w:val="22"/>
          <w:szCs w:val="22"/>
        </w:rPr>
        <w:t> </w:t>
      </w:r>
      <w:r w:rsidRPr="001A2F75">
        <w:rPr>
          <w:rFonts w:ascii="Arial" w:hAnsi="Arial" w:cs="Arial"/>
          <w:b w:val="0"/>
          <w:sz w:val="22"/>
          <w:szCs w:val="22"/>
        </w:rPr>
        <w:t>ČR</w:t>
      </w:r>
    </w:p>
    <w:p w14:paraId="4583D223" w14:textId="151892F2" w:rsidR="001D6A54" w:rsidRPr="001A2F75" w:rsidRDefault="001D6A54"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Dg</w:t>
      </w:r>
      <w:r w:rsidRPr="001A2F75">
        <w:rPr>
          <w:rFonts w:ascii="Arial" w:hAnsi="Arial" w:cs="Arial"/>
          <w:b w:val="0"/>
          <w:sz w:val="22"/>
          <w:szCs w:val="22"/>
        </w:rPr>
        <w:tab/>
      </w:r>
      <w:r w:rsidRPr="001A2F75">
        <w:rPr>
          <w:rFonts w:ascii="Arial" w:hAnsi="Arial" w:cs="Arial"/>
          <w:b w:val="0"/>
          <w:sz w:val="22"/>
          <w:szCs w:val="22"/>
        </w:rPr>
        <w:tab/>
        <w:t>diagnoza</w:t>
      </w:r>
    </w:p>
    <w:p w14:paraId="3878676B" w14:textId="77777777" w:rsidR="007F45BE" w:rsidRPr="001A2F75" w:rsidRDefault="007F45BE"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DS</w:t>
      </w:r>
      <w:r w:rsidRPr="001A2F75">
        <w:rPr>
          <w:rFonts w:ascii="Arial" w:hAnsi="Arial" w:cs="Arial"/>
          <w:b w:val="0"/>
          <w:sz w:val="22"/>
          <w:szCs w:val="22"/>
        </w:rPr>
        <w:tab/>
      </w:r>
      <w:r w:rsidRPr="001A2F75">
        <w:rPr>
          <w:rFonts w:ascii="Arial" w:hAnsi="Arial" w:cs="Arial"/>
          <w:b w:val="0"/>
          <w:sz w:val="22"/>
          <w:szCs w:val="22"/>
        </w:rPr>
        <w:tab/>
        <w:t>datový sklad</w:t>
      </w:r>
    </w:p>
    <w:p w14:paraId="7E2441A5" w14:textId="77777777" w:rsidR="007F45BE" w:rsidRPr="001A2F75" w:rsidRDefault="007F45BE"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ETL</w:t>
      </w:r>
      <w:r w:rsidRPr="001A2F75">
        <w:rPr>
          <w:rFonts w:ascii="Arial" w:hAnsi="Arial" w:cs="Arial"/>
          <w:b w:val="0"/>
          <w:sz w:val="22"/>
          <w:szCs w:val="22"/>
        </w:rPr>
        <w:tab/>
      </w:r>
      <w:r w:rsidRPr="001A2F75">
        <w:rPr>
          <w:rFonts w:ascii="Arial" w:hAnsi="Arial" w:cs="Arial"/>
          <w:b w:val="0"/>
          <w:sz w:val="22"/>
          <w:szCs w:val="22"/>
        </w:rPr>
        <w:tab/>
        <w:t>proces extrakce, transformace a nahrání dat z jednoho či více zdrojů</w:t>
      </w:r>
    </w:p>
    <w:p w14:paraId="27CC0EB0" w14:textId="359CBA1A" w:rsidR="001D6A54" w:rsidRPr="001A2F75" w:rsidRDefault="001D6A54"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GAUP</w:t>
      </w:r>
      <w:r w:rsidRPr="001A2F75">
        <w:rPr>
          <w:rFonts w:ascii="Arial" w:hAnsi="Arial" w:cs="Arial"/>
          <w:b w:val="0"/>
          <w:sz w:val="22"/>
          <w:szCs w:val="22"/>
        </w:rPr>
        <w:tab/>
      </w:r>
      <w:r w:rsidRPr="001A2F75">
        <w:rPr>
          <w:rFonts w:ascii="Arial" w:hAnsi="Arial" w:cs="Arial"/>
          <w:b w:val="0"/>
          <w:sz w:val="22"/>
          <w:szCs w:val="22"/>
        </w:rPr>
        <w:tab/>
        <w:t>globální ambulantni unicitní pacient</w:t>
      </w:r>
    </w:p>
    <w:p w14:paraId="4FF7459C" w14:textId="77777777" w:rsidR="007F45BE" w:rsidRPr="001A2F75" w:rsidRDefault="007F45BE" w:rsidP="007F45BE">
      <w:pPr>
        <w:pStyle w:val="Zkladntext21"/>
        <w:shd w:val="clear" w:color="auto" w:fill="auto"/>
        <w:tabs>
          <w:tab w:val="left" w:pos="1400"/>
        </w:tabs>
        <w:spacing w:line="240" w:lineRule="auto"/>
        <w:jc w:val="left"/>
        <w:rPr>
          <w:rFonts w:ascii="Arial" w:hAnsi="Arial" w:cs="Arial"/>
          <w:b w:val="0"/>
          <w:sz w:val="22"/>
          <w:szCs w:val="22"/>
        </w:rPr>
      </w:pPr>
      <w:r w:rsidRPr="001A2F75">
        <w:rPr>
          <w:rFonts w:ascii="Arial" w:hAnsi="Arial" w:cs="Arial"/>
          <w:b w:val="0"/>
          <w:sz w:val="22"/>
          <w:szCs w:val="22"/>
        </w:rPr>
        <w:t>GDPR</w:t>
      </w:r>
      <w:r w:rsidRPr="001A2F75">
        <w:rPr>
          <w:rFonts w:ascii="Arial" w:hAnsi="Arial" w:cs="Arial"/>
          <w:b w:val="0"/>
          <w:sz w:val="22"/>
          <w:szCs w:val="22"/>
        </w:rPr>
        <w:tab/>
        <w:t>obecné nařízení o ochraně osobních údajů (General Data Protection Regulation)</w:t>
      </w:r>
    </w:p>
    <w:p w14:paraId="19EF3677" w14:textId="2CC7D722" w:rsidR="001769FA" w:rsidRPr="001A2F75" w:rsidRDefault="001769FA" w:rsidP="007F45BE">
      <w:pPr>
        <w:pStyle w:val="Zkladntext21"/>
        <w:shd w:val="clear" w:color="auto" w:fill="auto"/>
        <w:tabs>
          <w:tab w:val="left" w:pos="1400"/>
        </w:tabs>
        <w:spacing w:line="240" w:lineRule="auto"/>
        <w:jc w:val="left"/>
        <w:rPr>
          <w:rFonts w:ascii="Arial" w:hAnsi="Arial" w:cs="Arial"/>
          <w:b w:val="0"/>
          <w:sz w:val="22"/>
          <w:szCs w:val="22"/>
        </w:rPr>
      </w:pPr>
      <w:r w:rsidRPr="001A2F75">
        <w:rPr>
          <w:rFonts w:ascii="Arial" w:hAnsi="Arial" w:cs="Arial"/>
          <w:b w:val="0"/>
          <w:sz w:val="22"/>
          <w:szCs w:val="22"/>
        </w:rPr>
        <w:t>HV</w:t>
      </w:r>
      <w:r w:rsidRPr="001A2F75">
        <w:rPr>
          <w:rFonts w:ascii="Arial" w:hAnsi="Arial" w:cs="Arial"/>
          <w:b w:val="0"/>
          <w:sz w:val="22"/>
          <w:szCs w:val="22"/>
        </w:rPr>
        <w:tab/>
      </w:r>
      <w:r w:rsidRPr="001A2F75">
        <w:rPr>
          <w:rFonts w:ascii="Arial" w:hAnsi="Arial" w:cs="Arial"/>
          <w:b w:val="0"/>
          <w:sz w:val="22"/>
          <w:szCs w:val="22"/>
        </w:rPr>
        <w:tab/>
        <w:t>hospodářský výsledek</w:t>
      </w:r>
    </w:p>
    <w:p w14:paraId="153FF718" w14:textId="21CD5C02" w:rsidR="001D6A54" w:rsidRPr="001A2F75" w:rsidRDefault="001D6A54"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HVLP</w:t>
      </w:r>
      <w:r w:rsidRPr="001A2F75">
        <w:rPr>
          <w:rFonts w:ascii="Arial" w:hAnsi="Arial" w:cs="Arial"/>
          <w:b w:val="0"/>
          <w:sz w:val="22"/>
          <w:szCs w:val="22"/>
        </w:rPr>
        <w:tab/>
      </w:r>
      <w:r w:rsidRPr="001A2F75">
        <w:rPr>
          <w:rFonts w:ascii="Arial" w:hAnsi="Arial" w:cs="Arial"/>
          <w:b w:val="0"/>
          <w:sz w:val="22"/>
          <w:szCs w:val="22"/>
        </w:rPr>
        <w:tab/>
        <w:t>hromadně vyráběné léčivé přípravky</w:t>
      </w:r>
    </w:p>
    <w:p w14:paraId="5782BCC0" w14:textId="71BB4A87" w:rsidR="000A7320" w:rsidRPr="001A2F75" w:rsidRDefault="000A7320"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HTP</w:t>
      </w:r>
      <w:r w:rsidRPr="001A2F75">
        <w:rPr>
          <w:rFonts w:ascii="Arial" w:hAnsi="Arial" w:cs="Arial"/>
          <w:b w:val="0"/>
          <w:sz w:val="22"/>
          <w:szCs w:val="22"/>
        </w:rPr>
        <w:tab/>
      </w:r>
      <w:r w:rsidRPr="001A2F75">
        <w:rPr>
          <w:rFonts w:ascii="Arial" w:hAnsi="Arial" w:cs="Arial"/>
          <w:b w:val="0"/>
          <w:sz w:val="22"/>
          <w:szCs w:val="22"/>
        </w:rPr>
        <w:tab/>
        <w:t>horní mezní bod</w:t>
      </w:r>
    </w:p>
    <w:p w14:paraId="2AB5BAC3" w14:textId="58D16C5B" w:rsidR="003D6212" w:rsidRPr="001A2F75" w:rsidRDefault="003D6212"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IČP</w:t>
      </w:r>
      <w:r w:rsidRPr="001A2F75">
        <w:rPr>
          <w:rFonts w:ascii="Arial" w:hAnsi="Arial" w:cs="Arial"/>
          <w:b w:val="0"/>
          <w:sz w:val="22"/>
          <w:szCs w:val="22"/>
        </w:rPr>
        <w:tab/>
      </w:r>
      <w:r w:rsidRPr="001A2F75">
        <w:rPr>
          <w:rFonts w:ascii="Arial" w:hAnsi="Arial" w:cs="Arial"/>
          <w:b w:val="0"/>
          <w:sz w:val="22"/>
          <w:szCs w:val="22"/>
        </w:rPr>
        <w:tab/>
        <w:t>identifikační číslo pracoviště zdravotnického zařízení</w:t>
      </w:r>
    </w:p>
    <w:p w14:paraId="03116408" w14:textId="5E171719" w:rsidR="001D6A54" w:rsidRPr="001A2F75" w:rsidRDefault="001D6A54"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IPU</w:t>
      </w:r>
      <w:r w:rsidR="00432C17" w:rsidRPr="001A2F75">
        <w:rPr>
          <w:rFonts w:ascii="Arial" w:hAnsi="Arial" w:cs="Arial"/>
          <w:b w:val="0"/>
          <w:sz w:val="22"/>
          <w:szCs w:val="22"/>
        </w:rPr>
        <w:tab/>
      </w:r>
      <w:r w:rsidR="00432C17" w:rsidRPr="001A2F75">
        <w:rPr>
          <w:rFonts w:ascii="Arial" w:hAnsi="Arial" w:cs="Arial"/>
          <w:b w:val="0"/>
          <w:sz w:val="22"/>
          <w:szCs w:val="22"/>
        </w:rPr>
        <w:tab/>
        <w:t>individuální paušální úhrada</w:t>
      </w:r>
    </w:p>
    <w:p w14:paraId="50B9CAC3" w14:textId="64EF5D47" w:rsidR="007F45BE" w:rsidRPr="001A2F75" w:rsidRDefault="007F45BE"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IS</w:t>
      </w:r>
      <w:r w:rsidRPr="001A2F75">
        <w:rPr>
          <w:rFonts w:ascii="Arial" w:hAnsi="Arial" w:cs="Arial"/>
          <w:b w:val="0"/>
          <w:sz w:val="22"/>
          <w:szCs w:val="22"/>
        </w:rPr>
        <w:tab/>
      </w:r>
      <w:r w:rsidRPr="001A2F75">
        <w:rPr>
          <w:rFonts w:ascii="Arial" w:hAnsi="Arial" w:cs="Arial"/>
          <w:b w:val="0"/>
          <w:sz w:val="22"/>
          <w:szCs w:val="22"/>
        </w:rPr>
        <w:tab/>
        <w:t>informační systém</w:t>
      </w:r>
    </w:p>
    <w:p w14:paraId="0928CDB5" w14:textId="09929F15" w:rsidR="001D6A54" w:rsidRPr="001A2F75" w:rsidRDefault="001D6A54"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IVLP</w:t>
      </w:r>
      <w:r w:rsidRPr="001A2F75">
        <w:rPr>
          <w:rFonts w:ascii="Arial" w:hAnsi="Arial" w:cs="Arial"/>
          <w:b w:val="0"/>
          <w:sz w:val="22"/>
          <w:szCs w:val="22"/>
        </w:rPr>
        <w:tab/>
      </w:r>
      <w:r w:rsidRPr="001A2F75">
        <w:rPr>
          <w:rFonts w:ascii="Arial" w:hAnsi="Arial" w:cs="Arial"/>
          <w:b w:val="0"/>
          <w:sz w:val="22"/>
          <w:szCs w:val="22"/>
        </w:rPr>
        <w:tab/>
        <w:t>individuálně vyráběné léčivé přípravky</w:t>
      </w:r>
    </w:p>
    <w:p w14:paraId="4B276EA7" w14:textId="78900E0D" w:rsidR="001D6A54" w:rsidRPr="001A2F75" w:rsidRDefault="001D6A54"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IZP</w:t>
      </w:r>
      <w:r w:rsidR="00432C17" w:rsidRPr="001A2F75">
        <w:rPr>
          <w:rFonts w:ascii="Arial" w:hAnsi="Arial" w:cs="Arial"/>
          <w:b w:val="0"/>
          <w:sz w:val="22"/>
          <w:szCs w:val="22"/>
        </w:rPr>
        <w:tab/>
      </w:r>
      <w:r w:rsidR="00432C17" w:rsidRPr="001A2F75">
        <w:rPr>
          <w:rFonts w:ascii="Arial" w:hAnsi="Arial" w:cs="Arial"/>
          <w:b w:val="0"/>
          <w:sz w:val="22"/>
          <w:szCs w:val="22"/>
        </w:rPr>
        <w:tab/>
        <w:t>index změny produkce</w:t>
      </w:r>
    </w:p>
    <w:p w14:paraId="454CEDE9" w14:textId="398BA373" w:rsidR="001769FA" w:rsidRPr="001A2F75" w:rsidRDefault="001769FA"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IZ</w:t>
      </w:r>
      <w:r w:rsidRPr="001A2F75">
        <w:rPr>
          <w:rFonts w:ascii="Arial" w:hAnsi="Arial" w:cs="Arial"/>
          <w:b w:val="0"/>
          <w:sz w:val="22"/>
          <w:szCs w:val="22"/>
          <w:vertAlign w:val="subscript"/>
        </w:rPr>
        <w:t>GAUP</w:t>
      </w:r>
      <w:r w:rsidRPr="001A2F75">
        <w:rPr>
          <w:rFonts w:ascii="Arial" w:hAnsi="Arial" w:cs="Arial"/>
          <w:b w:val="0"/>
          <w:sz w:val="22"/>
          <w:szCs w:val="22"/>
          <w:vertAlign w:val="subscript"/>
        </w:rPr>
        <w:tab/>
      </w:r>
      <w:r w:rsidRPr="001A2F75">
        <w:rPr>
          <w:rFonts w:ascii="Arial" w:hAnsi="Arial" w:cs="Arial"/>
          <w:b w:val="0"/>
          <w:sz w:val="22"/>
          <w:szCs w:val="22"/>
          <w:vertAlign w:val="subscript"/>
        </w:rPr>
        <w:tab/>
      </w:r>
      <w:r w:rsidRPr="001A2F75">
        <w:rPr>
          <w:rFonts w:ascii="Arial" w:hAnsi="Arial" w:cs="Arial"/>
          <w:b w:val="0"/>
          <w:sz w:val="22"/>
          <w:szCs w:val="22"/>
        </w:rPr>
        <w:t>index změny ambulantně ošetřených pojištěnců</w:t>
      </w:r>
    </w:p>
    <w:p w14:paraId="0C5872C6" w14:textId="2624B94D" w:rsidR="001D6A54" w:rsidRPr="001A2F75" w:rsidRDefault="001D6A54"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IZS</w:t>
      </w:r>
      <w:r w:rsidR="00432C17" w:rsidRPr="001A2F75">
        <w:rPr>
          <w:rFonts w:ascii="Arial" w:hAnsi="Arial" w:cs="Arial"/>
          <w:b w:val="0"/>
          <w:sz w:val="22"/>
          <w:szCs w:val="22"/>
        </w:rPr>
        <w:tab/>
      </w:r>
      <w:r w:rsidR="00432C17" w:rsidRPr="001A2F75">
        <w:rPr>
          <w:rFonts w:ascii="Arial" w:hAnsi="Arial" w:cs="Arial"/>
          <w:b w:val="0"/>
          <w:sz w:val="22"/>
          <w:szCs w:val="22"/>
        </w:rPr>
        <w:tab/>
        <w:t>individuální základní sazba</w:t>
      </w:r>
    </w:p>
    <w:p w14:paraId="0A34C24B" w14:textId="7D0BDCED" w:rsidR="001D6A54" w:rsidRPr="001A2F75" w:rsidRDefault="001D6A54"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JIP</w:t>
      </w:r>
      <w:r w:rsidRPr="001A2F75">
        <w:rPr>
          <w:rFonts w:ascii="Arial" w:hAnsi="Arial" w:cs="Arial"/>
          <w:b w:val="0"/>
          <w:sz w:val="22"/>
          <w:szCs w:val="22"/>
        </w:rPr>
        <w:tab/>
      </w:r>
      <w:r w:rsidRPr="001A2F75">
        <w:rPr>
          <w:rFonts w:ascii="Arial" w:hAnsi="Arial" w:cs="Arial"/>
          <w:b w:val="0"/>
          <w:sz w:val="22"/>
          <w:szCs w:val="22"/>
        </w:rPr>
        <w:tab/>
        <w:t>jednotka intenzivní péče</w:t>
      </w:r>
    </w:p>
    <w:p w14:paraId="7FEDA980" w14:textId="1396454C" w:rsidR="001769FA" w:rsidRPr="001A2F75" w:rsidRDefault="001769FA"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KN</w:t>
      </w:r>
      <w:r w:rsidRPr="001A2F75">
        <w:rPr>
          <w:rFonts w:ascii="Arial" w:hAnsi="Arial" w:cs="Arial"/>
          <w:b w:val="0"/>
          <w:sz w:val="22"/>
          <w:szCs w:val="22"/>
        </w:rPr>
        <w:tab/>
      </w:r>
      <w:r w:rsidRPr="001A2F75">
        <w:rPr>
          <w:rFonts w:ascii="Arial" w:hAnsi="Arial" w:cs="Arial"/>
          <w:b w:val="0"/>
          <w:sz w:val="22"/>
          <w:szCs w:val="22"/>
        </w:rPr>
        <w:tab/>
        <w:t>koeficient navýšení</w:t>
      </w:r>
    </w:p>
    <w:p w14:paraId="48F8BAAD" w14:textId="6E1BC1DA" w:rsidR="001769FA" w:rsidRPr="001A2F75" w:rsidRDefault="001769FA"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LDAP</w:t>
      </w:r>
      <w:r w:rsidRPr="001A2F75">
        <w:rPr>
          <w:rFonts w:ascii="Arial" w:hAnsi="Arial" w:cs="Arial"/>
          <w:b w:val="0"/>
          <w:sz w:val="22"/>
          <w:szCs w:val="22"/>
        </w:rPr>
        <w:tab/>
      </w:r>
      <w:r w:rsidRPr="001A2F75">
        <w:rPr>
          <w:rFonts w:ascii="Arial" w:hAnsi="Arial" w:cs="Arial"/>
          <w:b w:val="0"/>
          <w:sz w:val="22"/>
          <w:szCs w:val="22"/>
        </w:rPr>
        <w:tab/>
        <w:t>definovaný protokol pro ukládání a přístup k datům na adresářovém serveru</w:t>
      </w:r>
    </w:p>
    <w:p w14:paraId="067B7571" w14:textId="74F75EBE" w:rsidR="000A7320" w:rsidRPr="001A2F75" w:rsidRDefault="000A7320"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LOS</w:t>
      </w:r>
      <w:r w:rsidRPr="001A2F75">
        <w:rPr>
          <w:rFonts w:ascii="Arial" w:hAnsi="Arial" w:cs="Arial"/>
          <w:b w:val="0"/>
          <w:sz w:val="22"/>
          <w:szCs w:val="22"/>
        </w:rPr>
        <w:tab/>
      </w:r>
      <w:r w:rsidRPr="001A2F75">
        <w:rPr>
          <w:rFonts w:ascii="Arial" w:hAnsi="Arial" w:cs="Arial"/>
          <w:b w:val="0"/>
          <w:sz w:val="22"/>
          <w:szCs w:val="22"/>
        </w:rPr>
        <w:tab/>
        <w:t>Length of Stay, délka hospitalizačního případu</w:t>
      </w:r>
    </w:p>
    <w:p w14:paraId="09AB3639" w14:textId="52A5F0A0" w:rsidR="000A7320" w:rsidRPr="001A2F75" w:rsidRDefault="000A7320"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LTP</w:t>
      </w:r>
      <w:r w:rsidRPr="001A2F75">
        <w:rPr>
          <w:rFonts w:ascii="Arial" w:hAnsi="Arial" w:cs="Arial"/>
          <w:b w:val="0"/>
          <w:sz w:val="22"/>
          <w:szCs w:val="22"/>
        </w:rPr>
        <w:tab/>
      </w:r>
      <w:r w:rsidRPr="001A2F75">
        <w:rPr>
          <w:rFonts w:ascii="Arial" w:hAnsi="Arial" w:cs="Arial"/>
          <w:b w:val="0"/>
          <w:sz w:val="22"/>
          <w:szCs w:val="22"/>
        </w:rPr>
        <w:tab/>
        <w:t>dolní mezní bod</w:t>
      </w:r>
    </w:p>
    <w:p w14:paraId="26B46C87" w14:textId="6AC9CE3C" w:rsidR="001769FA" w:rsidRPr="001A2F75" w:rsidRDefault="001769FA"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MDC</w:t>
      </w:r>
      <w:r w:rsidRPr="001A2F75">
        <w:rPr>
          <w:rFonts w:ascii="Arial" w:hAnsi="Arial" w:cs="Arial"/>
          <w:b w:val="0"/>
          <w:sz w:val="22"/>
          <w:szCs w:val="22"/>
        </w:rPr>
        <w:tab/>
      </w:r>
      <w:r w:rsidRPr="001A2F75">
        <w:rPr>
          <w:rFonts w:ascii="Arial" w:hAnsi="Arial" w:cs="Arial"/>
          <w:b w:val="0"/>
          <w:sz w:val="22"/>
          <w:szCs w:val="22"/>
        </w:rPr>
        <w:tab/>
        <w:t>První úroveň klasifikace v systému CZ-DRG (major diagnostic category)</w:t>
      </w:r>
    </w:p>
    <w:p w14:paraId="7B70399E" w14:textId="77777777" w:rsidR="007F45BE" w:rsidRPr="001A2F75" w:rsidRDefault="007F45BE"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MIS</w:t>
      </w:r>
      <w:r w:rsidRPr="001A2F75">
        <w:rPr>
          <w:rFonts w:ascii="Arial" w:hAnsi="Arial" w:cs="Arial"/>
          <w:b w:val="0"/>
          <w:sz w:val="22"/>
          <w:szCs w:val="22"/>
        </w:rPr>
        <w:tab/>
      </w:r>
      <w:r w:rsidRPr="001A2F75">
        <w:rPr>
          <w:rFonts w:ascii="Arial" w:hAnsi="Arial" w:cs="Arial"/>
          <w:b w:val="0"/>
          <w:sz w:val="22"/>
          <w:szCs w:val="22"/>
        </w:rPr>
        <w:tab/>
        <w:t>manažerský informační systém</w:t>
      </w:r>
    </w:p>
    <w:p w14:paraId="1B5F6E98" w14:textId="77777777" w:rsidR="007F45BE" w:rsidRPr="001A2F75" w:rsidRDefault="007F45BE"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NIS</w:t>
      </w:r>
      <w:r w:rsidRPr="001A2F75">
        <w:rPr>
          <w:rFonts w:ascii="Arial" w:hAnsi="Arial" w:cs="Arial"/>
          <w:b w:val="0"/>
          <w:sz w:val="22"/>
          <w:szCs w:val="22"/>
        </w:rPr>
        <w:tab/>
      </w:r>
      <w:r w:rsidRPr="001A2F75">
        <w:rPr>
          <w:rFonts w:ascii="Arial" w:hAnsi="Arial" w:cs="Arial"/>
          <w:b w:val="0"/>
          <w:sz w:val="22"/>
          <w:szCs w:val="22"/>
        </w:rPr>
        <w:tab/>
        <w:t>nemocniční informační systém</w:t>
      </w:r>
    </w:p>
    <w:p w14:paraId="6D0C98E1" w14:textId="77777777" w:rsidR="001D6A54" w:rsidRPr="001A2F75" w:rsidRDefault="001D6A54" w:rsidP="001D6A54">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NS</w:t>
      </w:r>
      <w:r w:rsidRPr="001A2F75">
        <w:rPr>
          <w:rFonts w:ascii="Arial" w:hAnsi="Arial" w:cs="Arial"/>
          <w:b w:val="0"/>
          <w:sz w:val="22"/>
          <w:szCs w:val="22"/>
        </w:rPr>
        <w:tab/>
      </w:r>
      <w:r w:rsidRPr="001A2F75">
        <w:rPr>
          <w:rFonts w:ascii="Arial" w:hAnsi="Arial" w:cs="Arial"/>
          <w:b w:val="0"/>
          <w:sz w:val="22"/>
          <w:szCs w:val="22"/>
        </w:rPr>
        <w:tab/>
        <w:t>nákladové středisko</w:t>
      </w:r>
    </w:p>
    <w:p w14:paraId="6C2B134F" w14:textId="77777777" w:rsidR="001D6A54" w:rsidRPr="001A2F75" w:rsidRDefault="001D6A54" w:rsidP="001D6A54">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ODB</w:t>
      </w:r>
      <w:r w:rsidRPr="001A2F75">
        <w:rPr>
          <w:rFonts w:ascii="Arial" w:hAnsi="Arial" w:cs="Arial"/>
          <w:b w:val="0"/>
          <w:sz w:val="22"/>
          <w:szCs w:val="22"/>
        </w:rPr>
        <w:tab/>
      </w:r>
      <w:r w:rsidRPr="001A2F75">
        <w:rPr>
          <w:rFonts w:ascii="Arial" w:hAnsi="Arial" w:cs="Arial"/>
          <w:b w:val="0"/>
          <w:sz w:val="22"/>
          <w:szCs w:val="22"/>
        </w:rPr>
        <w:tab/>
        <w:t>odbornost</w:t>
      </w:r>
    </w:p>
    <w:p w14:paraId="352B5AC7" w14:textId="7A3FE7BF" w:rsidR="001769FA" w:rsidRPr="001A2F75" w:rsidRDefault="001769FA" w:rsidP="00AD0DE3">
      <w:pPr>
        <w:pStyle w:val="Zkladntext21"/>
        <w:shd w:val="clear" w:color="auto" w:fill="auto"/>
        <w:spacing w:line="240" w:lineRule="auto"/>
        <w:ind w:left="1410" w:hanging="1410"/>
        <w:jc w:val="left"/>
        <w:rPr>
          <w:rFonts w:ascii="Arial" w:hAnsi="Arial" w:cs="Arial"/>
          <w:b w:val="0"/>
          <w:sz w:val="22"/>
          <w:szCs w:val="22"/>
        </w:rPr>
      </w:pPr>
      <w:r w:rsidRPr="001A2F75">
        <w:rPr>
          <w:rFonts w:ascii="Arial" w:hAnsi="Arial" w:cs="Arial"/>
          <w:b w:val="0"/>
          <w:sz w:val="22"/>
          <w:szCs w:val="22"/>
        </w:rPr>
        <w:t>ODBC</w:t>
      </w:r>
      <w:r w:rsidRPr="001A2F75">
        <w:rPr>
          <w:rFonts w:ascii="Arial" w:hAnsi="Arial" w:cs="Arial"/>
          <w:b w:val="0"/>
          <w:sz w:val="22"/>
          <w:szCs w:val="22"/>
        </w:rPr>
        <w:tab/>
      </w:r>
      <w:r w:rsidRPr="001A2F75">
        <w:rPr>
          <w:rFonts w:ascii="Arial" w:hAnsi="Arial" w:cs="Arial"/>
          <w:b w:val="0"/>
          <w:sz w:val="22"/>
          <w:szCs w:val="22"/>
        </w:rPr>
        <w:tab/>
        <w:t>Open Database Connectivity - protokol k připojení databáze M</w:t>
      </w:r>
      <w:r w:rsidR="007F69FE" w:rsidRPr="001A2F75">
        <w:rPr>
          <w:rFonts w:ascii="Arial" w:hAnsi="Arial" w:cs="Arial"/>
          <w:b w:val="0"/>
          <w:sz w:val="22"/>
          <w:szCs w:val="22"/>
        </w:rPr>
        <w:t>S</w:t>
      </w:r>
      <w:r w:rsidRPr="001A2F75">
        <w:rPr>
          <w:rFonts w:ascii="Arial" w:hAnsi="Arial" w:cs="Arial"/>
          <w:b w:val="0"/>
          <w:sz w:val="22"/>
          <w:szCs w:val="22"/>
        </w:rPr>
        <w:t xml:space="preserve"> Access k externímu zdroji dat</w:t>
      </w:r>
    </w:p>
    <w:p w14:paraId="372281EE" w14:textId="77777777" w:rsidR="007F45BE" w:rsidRPr="001A2F75" w:rsidRDefault="007F45BE"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OLAP</w:t>
      </w:r>
      <w:r w:rsidRPr="001A2F75">
        <w:rPr>
          <w:rFonts w:ascii="Arial" w:hAnsi="Arial" w:cs="Arial"/>
          <w:b w:val="0"/>
          <w:sz w:val="22"/>
          <w:szCs w:val="22"/>
        </w:rPr>
        <w:tab/>
      </w:r>
      <w:r w:rsidRPr="001A2F75">
        <w:rPr>
          <w:rFonts w:ascii="Arial" w:hAnsi="Arial" w:cs="Arial"/>
          <w:b w:val="0"/>
          <w:sz w:val="22"/>
          <w:szCs w:val="22"/>
        </w:rPr>
        <w:tab/>
        <w:t>online analytical processing – online analytické zpracování</w:t>
      </w:r>
    </w:p>
    <w:p w14:paraId="459B55B6" w14:textId="157AE68C" w:rsidR="001D6A54" w:rsidRPr="001A2F75" w:rsidRDefault="001D6A54"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OD</w:t>
      </w:r>
      <w:r w:rsidRPr="001A2F75">
        <w:rPr>
          <w:rFonts w:ascii="Arial" w:hAnsi="Arial" w:cs="Arial"/>
          <w:b w:val="0"/>
          <w:sz w:val="22"/>
          <w:szCs w:val="22"/>
        </w:rPr>
        <w:tab/>
      </w:r>
      <w:r w:rsidRPr="001A2F75">
        <w:rPr>
          <w:rFonts w:ascii="Arial" w:hAnsi="Arial" w:cs="Arial"/>
          <w:b w:val="0"/>
          <w:sz w:val="22"/>
          <w:szCs w:val="22"/>
        </w:rPr>
        <w:tab/>
        <w:t>ošetřovací den</w:t>
      </w:r>
    </w:p>
    <w:p w14:paraId="02E030A6" w14:textId="5F8DF1C1" w:rsidR="000651DE" w:rsidRPr="001A2F75" w:rsidRDefault="000651DE"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OSČ</w:t>
      </w:r>
      <w:r w:rsidRPr="001A2F75">
        <w:rPr>
          <w:rFonts w:ascii="Arial" w:hAnsi="Arial" w:cs="Arial"/>
          <w:b w:val="0"/>
          <w:sz w:val="22"/>
          <w:szCs w:val="22"/>
        </w:rPr>
        <w:tab/>
      </w:r>
      <w:r w:rsidRPr="001A2F75">
        <w:rPr>
          <w:rFonts w:ascii="Arial" w:hAnsi="Arial" w:cs="Arial"/>
          <w:b w:val="0"/>
          <w:sz w:val="22"/>
          <w:szCs w:val="22"/>
        </w:rPr>
        <w:tab/>
        <w:t>osobní číslo</w:t>
      </w:r>
    </w:p>
    <w:p w14:paraId="1226C3F2" w14:textId="3E86AB71" w:rsidR="001D6A54" w:rsidRPr="001A2F75" w:rsidRDefault="001D6A54"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PMAT</w:t>
      </w:r>
      <w:r w:rsidRPr="001A2F75">
        <w:rPr>
          <w:rFonts w:ascii="Arial" w:hAnsi="Arial" w:cs="Arial"/>
          <w:b w:val="0"/>
          <w:sz w:val="22"/>
          <w:szCs w:val="22"/>
        </w:rPr>
        <w:tab/>
      </w:r>
      <w:r w:rsidRPr="001A2F75">
        <w:rPr>
          <w:rFonts w:ascii="Arial" w:hAnsi="Arial" w:cs="Arial"/>
          <w:b w:val="0"/>
          <w:sz w:val="22"/>
          <w:szCs w:val="22"/>
        </w:rPr>
        <w:tab/>
        <w:t>přímý materiál</w:t>
      </w:r>
    </w:p>
    <w:p w14:paraId="49EF88EE" w14:textId="77777777" w:rsidR="001D6A54" w:rsidRPr="001A2F75" w:rsidRDefault="001D6A54" w:rsidP="001D6A54">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PP</w:t>
      </w:r>
      <w:r w:rsidRPr="001A2F75">
        <w:rPr>
          <w:rFonts w:ascii="Arial" w:hAnsi="Arial" w:cs="Arial"/>
          <w:b w:val="0"/>
          <w:sz w:val="22"/>
          <w:szCs w:val="22"/>
        </w:rPr>
        <w:tab/>
      </w:r>
      <w:r w:rsidRPr="001A2F75">
        <w:rPr>
          <w:rFonts w:ascii="Arial" w:hAnsi="Arial" w:cs="Arial"/>
          <w:b w:val="0"/>
          <w:sz w:val="22"/>
          <w:szCs w:val="22"/>
        </w:rPr>
        <w:tab/>
        <w:t>počet případů</w:t>
      </w:r>
    </w:p>
    <w:p w14:paraId="25CDB584" w14:textId="280F1DFD" w:rsidR="001D6A54" w:rsidRPr="001A2F75" w:rsidRDefault="001D6A54"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PZT</w:t>
      </w:r>
      <w:r w:rsidRPr="001A2F75">
        <w:rPr>
          <w:rFonts w:ascii="Arial" w:hAnsi="Arial" w:cs="Arial"/>
          <w:b w:val="0"/>
          <w:sz w:val="22"/>
          <w:szCs w:val="22"/>
        </w:rPr>
        <w:tab/>
      </w:r>
      <w:r w:rsidRPr="001A2F75">
        <w:rPr>
          <w:rFonts w:ascii="Arial" w:hAnsi="Arial" w:cs="Arial"/>
          <w:b w:val="0"/>
          <w:sz w:val="22"/>
          <w:szCs w:val="22"/>
        </w:rPr>
        <w:tab/>
        <w:t>prostředky zdravotnické techniky</w:t>
      </w:r>
    </w:p>
    <w:p w14:paraId="523B9211" w14:textId="21F60B95" w:rsidR="000A7320" w:rsidRPr="001A2F75" w:rsidRDefault="000A7320"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RČ</w:t>
      </w:r>
      <w:r w:rsidRPr="001A2F75">
        <w:rPr>
          <w:rFonts w:ascii="Arial" w:hAnsi="Arial" w:cs="Arial"/>
          <w:b w:val="0"/>
          <w:sz w:val="22"/>
          <w:szCs w:val="22"/>
        </w:rPr>
        <w:tab/>
      </w:r>
      <w:r w:rsidRPr="001A2F75">
        <w:rPr>
          <w:rFonts w:ascii="Arial" w:hAnsi="Arial" w:cs="Arial"/>
          <w:b w:val="0"/>
          <w:sz w:val="22"/>
          <w:szCs w:val="22"/>
        </w:rPr>
        <w:tab/>
        <w:t>rodné číslo</w:t>
      </w:r>
    </w:p>
    <w:p w14:paraId="67A0E0E0" w14:textId="6988BF6A" w:rsidR="001D6A54" w:rsidRPr="001A2F75" w:rsidRDefault="001D6A54"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RV</w:t>
      </w:r>
      <w:r w:rsidRPr="001A2F75">
        <w:rPr>
          <w:rFonts w:ascii="Arial" w:hAnsi="Arial" w:cs="Arial"/>
          <w:b w:val="0"/>
          <w:sz w:val="22"/>
          <w:szCs w:val="22"/>
        </w:rPr>
        <w:tab/>
      </w:r>
      <w:r w:rsidRPr="001A2F75">
        <w:rPr>
          <w:rFonts w:ascii="Arial" w:hAnsi="Arial" w:cs="Arial"/>
          <w:b w:val="0"/>
          <w:sz w:val="22"/>
          <w:szCs w:val="22"/>
        </w:rPr>
        <w:tab/>
        <w:t>relativní váha</w:t>
      </w:r>
    </w:p>
    <w:p w14:paraId="66D0D0C2" w14:textId="377CADA5" w:rsidR="000A7320" w:rsidRPr="001A2F75" w:rsidRDefault="000A7320"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SVLS</w:t>
      </w:r>
      <w:r w:rsidR="003D6212" w:rsidRPr="001A2F75">
        <w:rPr>
          <w:rFonts w:ascii="Arial" w:hAnsi="Arial" w:cs="Arial"/>
          <w:b w:val="0"/>
          <w:sz w:val="22"/>
          <w:szCs w:val="22"/>
        </w:rPr>
        <w:tab/>
      </w:r>
      <w:r w:rsidR="003D6212" w:rsidRPr="001A2F75">
        <w:rPr>
          <w:rFonts w:ascii="Arial" w:hAnsi="Arial" w:cs="Arial"/>
          <w:b w:val="0"/>
          <w:sz w:val="22"/>
          <w:szCs w:val="22"/>
        </w:rPr>
        <w:tab/>
        <w:t>společné vyšetřovací-léčebné složky</w:t>
      </w:r>
    </w:p>
    <w:p w14:paraId="45E52888" w14:textId="15816A37" w:rsidR="000651DE" w:rsidRPr="001A2F75" w:rsidRDefault="000651DE" w:rsidP="000651D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ÚHR</w:t>
      </w:r>
      <w:r w:rsidRPr="001A2F75">
        <w:rPr>
          <w:rFonts w:ascii="Arial" w:hAnsi="Arial" w:cs="Arial"/>
          <w:b w:val="0"/>
          <w:sz w:val="22"/>
          <w:szCs w:val="22"/>
          <w:vertAlign w:val="subscript"/>
        </w:rPr>
        <w:t>PU/vyčl/PP</w:t>
      </w:r>
      <w:r w:rsidRPr="001A2F75">
        <w:rPr>
          <w:rFonts w:ascii="Arial" w:hAnsi="Arial" w:cs="Arial"/>
          <w:b w:val="0"/>
          <w:sz w:val="22"/>
          <w:szCs w:val="22"/>
          <w:vertAlign w:val="subscript"/>
        </w:rPr>
        <w:tab/>
      </w:r>
      <w:r w:rsidRPr="001A2F75">
        <w:rPr>
          <w:rFonts w:ascii="Arial" w:hAnsi="Arial" w:cs="Arial"/>
          <w:b w:val="0"/>
          <w:sz w:val="22"/>
          <w:szCs w:val="22"/>
        </w:rPr>
        <w:t>úhrada paušál / vyčleněná</w:t>
      </w:r>
      <w:r w:rsidRPr="001A2F75">
        <w:rPr>
          <w:rFonts w:ascii="Arial" w:hAnsi="Arial" w:cs="Arial"/>
          <w:b w:val="0"/>
          <w:sz w:val="22"/>
          <w:szCs w:val="22"/>
          <w:vertAlign w:val="subscript"/>
        </w:rPr>
        <w:t xml:space="preserve"> </w:t>
      </w:r>
      <w:r w:rsidRPr="001A2F75">
        <w:rPr>
          <w:rFonts w:ascii="Arial" w:hAnsi="Arial" w:cs="Arial"/>
          <w:b w:val="0"/>
          <w:sz w:val="22"/>
          <w:szCs w:val="22"/>
        </w:rPr>
        <w:t>z paušálu / případový paušál</w:t>
      </w:r>
      <w:r w:rsidRPr="001A2F75">
        <w:rPr>
          <w:rFonts w:ascii="Arial" w:hAnsi="Arial" w:cs="Arial"/>
          <w:b w:val="0"/>
          <w:sz w:val="22"/>
          <w:szCs w:val="22"/>
        </w:rPr>
        <w:tab/>
      </w:r>
    </w:p>
    <w:p w14:paraId="09B59505" w14:textId="5214FC13" w:rsidR="001D6A54" w:rsidRPr="001A2F75" w:rsidRDefault="000651DE" w:rsidP="000651D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Úhr_</w:t>
      </w:r>
      <w:r w:rsidRPr="001A2F75">
        <w:rPr>
          <w:rFonts w:ascii="Arial" w:hAnsi="Arial" w:cs="Arial"/>
          <w:b w:val="0"/>
          <w:sz w:val="22"/>
          <w:szCs w:val="22"/>
          <w:vertAlign w:val="subscript"/>
        </w:rPr>
        <w:t>amb</w:t>
      </w:r>
      <w:r w:rsidR="00432C17" w:rsidRPr="001A2F75">
        <w:rPr>
          <w:rFonts w:ascii="Arial" w:hAnsi="Arial" w:cs="Arial"/>
          <w:b w:val="0"/>
          <w:sz w:val="22"/>
          <w:szCs w:val="22"/>
        </w:rPr>
        <w:tab/>
      </w:r>
      <w:r w:rsidR="00432C17" w:rsidRPr="001A2F75">
        <w:rPr>
          <w:rFonts w:ascii="Arial" w:hAnsi="Arial" w:cs="Arial"/>
          <w:b w:val="0"/>
          <w:sz w:val="22"/>
          <w:szCs w:val="22"/>
        </w:rPr>
        <w:tab/>
      </w:r>
      <w:r w:rsidRPr="001A2F75">
        <w:rPr>
          <w:rFonts w:ascii="Arial" w:hAnsi="Arial" w:cs="Arial"/>
          <w:b w:val="0"/>
          <w:sz w:val="22"/>
          <w:szCs w:val="22"/>
        </w:rPr>
        <w:t>ambulantní úhrada</w:t>
      </w:r>
    </w:p>
    <w:p w14:paraId="2F23957C" w14:textId="77777777" w:rsidR="007F45BE" w:rsidRPr="001A2F75" w:rsidRDefault="007F45BE"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URČ</w:t>
      </w:r>
      <w:r w:rsidRPr="001A2F75">
        <w:rPr>
          <w:rFonts w:ascii="Arial" w:hAnsi="Arial" w:cs="Arial"/>
          <w:b w:val="0"/>
          <w:sz w:val="22"/>
          <w:szCs w:val="22"/>
        </w:rPr>
        <w:tab/>
      </w:r>
      <w:r w:rsidRPr="001A2F75">
        <w:rPr>
          <w:rFonts w:ascii="Arial" w:hAnsi="Arial" w:cs="Arial"/>
          <w:b w:val="0"/>
          <w:sz w:val="22"/>
          <w:szCs w:val="22"/>
        </w:rPr>
        <w:tab/>
        <w:t>unikátní rodné číslo</w:t>
      </w:r>
    </w:p>
    <w:p w14:paraId="4BE3EC1F" w14:textId="1804F8CF" w:rsidR="000651DE" w:rsidRPr="001A2F75" w:rsidRDefault="000651DE"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ÚV</w:t>
      </w:r>
      <w:r w:rsidRPr="001A2F75">
        <w:rPr>
          <w:rFonts w:ascii="Arial" w:hAnsi="Arial" w:cs="Arial"/>
          <w:b w:val="0"/>
          <w:sz w:val="22"/>
          <w:szCs w:val="22"/>
        </w:rPr>
        <w:tab/>
      </w:r>
      <w:r w:rsidRPr="001A2F75">
        <w:rPr>
          <w:rFonts w:ascii="Arial" w:hAnsi="Arial" w:cs="Arial"/>
          <w:b w:val="0"/>
          <w:sz w:val="22"/>
          <w:szCs w:val="22"/>
        </w:rPr>
        <w:tab/>
        <w:t>úhradová vyhláška</w:t>
      </w:r>
    </w:p>
    <w:p w14:paraId="04A80FC2" w14:textId="36EF1B08" w:rsidR="000A7320" w:rsidRPr="001A2F75" w:rsidRDefault="000A7320"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VSLK</w:t>
      </w:r>
      <w:r w:rsidRPr="001A2F75">
        <w:rPr>
          <w:rFonts w:ascii="Arial" w:hAnsi="Arial" w:cs="Arial"/>
          <w:b w:val="0"/>
          <w:sz w:val="22"/>
          <w:szCs w:val="22"/>
        </w:rPr>
        <w:tab/>
      </w:r>
      <w:r w:rsidRPr="001A2F75">
        <w:rPr>
          <w:rFonts w:ascii="Arial" w:hAnsi="Arial" w:cs="Arial"/>
          <w:b w:val="0"/>
          <w:sz w:val="22"/>
          <w:szCs w:val="22"/>
        </w:rPr>
        <w:tab/>
        <w:t>využití skutečné lůžkové kapacity</w:t>
      </w:r>
    </w:p>
    <w:p w14:paraId="0BD47FAE" w14:textId="7F58A58D" w:rsidR="000651DE" w:rsidRPr="001A2F75" w:rsidRDefault="000651DE"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VZZ</w:t>
      </w:r>
      <w:r w:rsidRPr="001A2F75">
        <w:rPr>
          <w:rFonts w:ascii="Arial" w:hAnsi="Arial" w:cs="Arial"/>
          <w:b w:val="0"/>
          <w:sz w:val="22"/>
          <w:szCs w:val="22"/>
        </w:rPr>
        <w:tab/>
      </w:r>
      <w:r w:rsidRPr="001A2F75">
        <w:rPr>
          <w:rFonts w:ascii="Arial" w:hAnsi="Arial" w:cs="Arial"/>
          <w:b w:val="0"/>
          <w:sz w:val="22"/>
          <w:szCs w:val="22"/>
        </w:rPr>
        <w:tab/>
        <w:t>výkaz zisků a ztrát</w:t>
      </w:r>
    </w:p>
    <w:p w14:paraId="6B24D8E5" w14:textId="2B7A2240" w:rsidR="001D6A54" w:rsidRPr="001A2F75" w:rsidRDefault="001D6A54"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ZP</w:t>
      </w:r>
      <w:r w:rsidRPr="001A2F75">
        <w:rPr>
          <w:rFonts w:ascii="Arial" w:hAnsi="Arial" w:cs="Arial"/>
          <w:b w:val="0"/>
          <w:sz w:val="22"/>
          <w:szCs w:val="22"/>
        </w:rPr>
        <w:tab/>
      </w:r>
      <w:r w:rsidRPr="001A2F75">
        <w:rPr>
          <w:rFonts w:ascii="Arial" w:hAnsi="Arial" w:cs="Arial"/>
          <w:b w:val="0"/>
          <w:sz w:val="22"/>
          <w:szCs w:val="22"/>
        </w:rPr>
        <w:tab/>
        <w:t>zdravotní pojiš</w:t>
      </w:r>
      <w:r w:rsidR="003A237E" w:rsidRPr="001A2F75">
        <w:rPr>
          <w:rFonts w:ascii="Arial" w:hAnsi="Arial" w:cs="Arial"/>
          <w:b w:val="0"/>
          <w:sz w:val="22"/>
          <w:szCs w:val="22"/>
        </w:rPr>
        <w:t>ť</w:t>
      </w:r>
      <w:r w:rsidRPr="001A2F75">
        <w:rPr>
          <w:rFonts w:ascii="Arial" w:hAnsi="Arial" w:cs="Arial"/>
          <w:b w:val="0"/>
          <w:sz w:val="22"/>
          <w:szCs w:val="22"/>
        </w:rPr>
        <w:t>ovna</w:t>
      </w:r>
    </w:p>
    <w:p w14:paraId="032A8DB8" w14:textId="77777777" w:rsidR="007F45BE" w:rsidRPr="001A2F75" w:rsidRDefault="007F45BE"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ZULP</w:t>
      </w:r>
      <w:r w:rsidRPr="001A2F75">
        <w:rPr>
          <w:rFonts w:ascii="Arial" w:hAnsi="Arial" w:cs="Arial"/>
          <w:b w:val="0"/>
          <w:sz w:val="22"/>
          <w:szCs w:val="22"/>
        </w:rPr>
        <w:tab/>
      </w:r>
      <w:r w:rsidRPr="001A2F75">
        <w:rPr>
          <w:rFonts w:ascii="Arial" w:hAnsi="Arial" w:cs="Arial"/>
          <w:b w:val="0"/>
          <w:sz w:val="22"/>
          <w:szCs w:val="22"/>
        </w:rPr>
        <w:tab/>
        <w:t>zvlášť účtované léčivé přípravky</w:t>
      </w:r>
    </w:p>
    <w:p w14:paraId="128B6CE4" w14:textId="77777777" w:rsidR="007F45BE" w:rsidRPr="001A2F75" w:rsidRDefault="007F45BE"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ZUM</w:t>
      </w:r>
      <w:r w:rsidRPr="001A2F75">
        <w:rPr>
          <w:rFonts w:ascii="Arial" w:hAnsi="Arial" w:cs="Arial"/>
          <w:b w:val="0"/>
          <w:sz w:val="22"/>
          <w:szCs w:val="22"/>
        </w:rPr>
        <w:tab/>
      </w:r>
      <w:r w:rsidRPr="001A2F75">
        <w:rPr>
          <w:rFonts w:ascii="Arial" w:hAnsi="Arial" w:cs="Arial"/>
          <w:b w:val="0"/>
          <w:sz w:val="22"/>
          <w:szCs w:val="22"/>
        </w:rPr>
        <w:tab/>
        <w:t>zvlášť účtovaný materiál</w:t>
      </w:r>
    </w:p>
    <w:p w14:paraId="6588A641" w14:textId="4746B7B9" w:rsidR="001D6A54" w:rsidRPr="001A2F75" w:rsidRDefault="001D6A54" w:rsidP="007F45BE">
      <w:pPr>
        <w:pStyle w:val="Zkladntext21"/>
        <w:shd w:val="clear" w:color="auto" w:fill="auto"/>
        <w:spacing w:line="240" w:lineRule="auto"/>
        <w:jc w:val="left"/>
        <w:rPr>
          <w:rFonts w:ascii="Arial" w:hAnsi="Arial" w:cs="Arial"/>
          <w:b w:val="0"/>
          <w:sz w:val="22"/>
          <w:szCs w:val="22"/>
        </w:rPr>
      </w:pPr>
      <w:r w:rsidRPr="001A2F75">
        <w:rPr>
          <w:rFonts w:ascii="Arial" w:hAnsi="Arial" w:cs="Arial"/>
          <w:b w:val="0"/>
          <w:sz w:val="22"/>
          <w:szCs w:val="22"/>
        </w:rPr>
        <w:t>ZUP</w:t>
      </w:r>
      <w:r w:rsidRPr="001A2F75">
        <w:rPr>
          <w:rFonts w:ascii="Arial" w:hAnsi="Arial" w:cs="Arial"/>
          <w:b w:val="0"/>
          <w:sz w:val="22"/>
          <w:szCs w:val="22"/>
        </w:rPr>
        <w:tab/>
      </w:r>
      <w:r w:rsidRPr="001A2F75">
        <w:rPr>
          <w:rFonts w:ascii="Arial" w:hAnsi="Arial" w:cs="Arial"/>
          <w:b w:val="0"/>
          <w:sz w:val="22"/>
          <w:szCs w:val="22"/>
        </w:rPr>
        <w:tab/>
        <w:t>zvlášť účtované prostředky</w:t>
      </w:r>
      <w:r w:rsidR="003D6212" w:rsidRPr="001A2F75">
        <w:rPr>
          <w:rFonts w:ascii="Arial" w:hAnsi="Arial" w:cs="Arial"/>
          <w:b w:val="0"/>
          <w:sz w:val="22"/>
          <w:szCs w:val="22"/>
        </w:rPr>
        <w:t xml:space="preserve"> ZUM a ZULP</w:t>
      </w:r>
    </w:p>
    <w:bookmarkEnd w:id="2"/>
    <w:p w14:paraId="4D55E2D2" w14:textId="77777777" w:rsidR="007F45BE" w:rsidRPr="001A2F75" w:rsidRDefault="007F45BE">
      <w:pPr>
        <w:rPr>
          <w:rFonts w:cs="Arial"/>
        </w:rPr>
      </w:pPr>
    </w:p>
    <w:p w14:paraId="15491B38" w14:textId="48C7EB66" w:rsidR="00235227" w:rsidRPr="001A2F75" w:rsidRDefault="00235227" w:rsidP="00062A3A">
      <w:pPr>
        <w:pStyle w:val="Nadpis1"/>
      </w:pPr>
      <w:r w:rsidRPr="001A2F75">
        <w:t>Úvod</w:t>
      </w:r>
    </w:p>
    <w:p w14:paraId="28CBBFCF" w14:textId="39BDFA2C" w:rsidR="00C87122" w:rsidRPr="001A2F75" w:rsidRDefault="00C87122" w:rsidP="00AD0DE3">
      <w:pPr>
        <w:rPr>
          <w:rFonts w:cs="Arial"/>
        </w:rPr>
      </w:pPr>
      <w:r w:rsidRPr="001A2F75">
        <w:rPr>
          <w:rFonts w:cs="Arial"/>
        </w:rPr>
        <w:t>Manažerský informační systém (MIS) ve FN Brno</w:t>
      </w:r>
      <w:r w:rsidR="003538AB">
        <w:rPr>
          <w:rFonts w:cs="Arial"/>
        </w:rPr>
        <w:t xml:space="preserve"> </w:t>
      </w:r>
      <w:r w:rsidR="00B17CA4">
        <w:rPr>
          <w:rFonts w:cs="Arial"/>
        </w:rPr>
        <w:t>bude</w:t>
      </w:r>
      <w:r w:rsidRPr="001A2F75">
        <w:rPr>
          <w:rFonts w:cs="Arial"/>
        </w:rPr>
        <w:t xml:space="preserve"> nástroj, který </w:t>
      </w:r>
      <w:r w:rsidR="00B82783">
        <w:rPr>
          <w:rFonts w:cs="Arial"/>
        </w:rPr>
        <w:t xml:space="preserve">bude </w:t>
      </w:r>
      <w:r w:rsidR="00B82783" w:rsidRPr="001A2F75">
        <w:rPr>
          <w:rFonts w:cs="Arial"/>
        </w:rPr>
        <w:t>integr</w:t>
      </w:r>
      <w:r w:rsidR="00B82783">
        <w:rPr>
          <w:rFonts w:cs="Arial"/>
        </w:rPr>
        <w:t>ovat</w:t>
      </w:r>
      <w:r w:rsidR="00B82783" w:rsidRPr="001A2F75">
        <w:rPr>
          <w:rFonts w:cs="Arial"/>
        </w:rPr>
        <w:t xml:space="preserve"> </w:t>
      </w:r>
      <w:r w:rsidRPr="001A2F75">
        <w:rPr>
          <w:rFonts w:cs="Arial"/>
        </w:rPr>
        <w:t>data z různých interních systémů nemocnice, jako jsou nemocniční informační systém, ekonomický systém, lékárenský systém, personální systém, stravovací systém a další.</w:t>
      </w:r>
    </w:p>
    <w:p w14:paraId="2B8A262B" w14:textId="16C52494" w:rsidR="00C87122" w:rsidRPr="001A2F75" w:rsidRDefault="00C87122" w:rsidP="00AD0DE3">
      <w:pPr>
        <w:rPr>
          <w:rFonts w:cs="Arial"/>
        </w:rPr>
      </w:pPr>
      <w:r w:rsidRPr="001A2F75">
        <w:rPr>
          <w:rFonts w:cs="Arial"/>
        </w:rPr>
        <w:t xml:space="preserve">Jeho hlavním cílem </w:t>
      </w:r>
      <w:r w:rsidR="00B82783">
        <w:rPr>
          <w:rFonts w:cs="Arial"/>
        </w:rPr>
        <w:t>má být</w:t>
      </w:r>
      <w:r w:rsidR="00B82783" w:rsidRPr="001A2F75">
        <w:rPr>
          <w:rFonts w:cs="Arial"/>
        </w:rPr>
        <w:t xml:space="preserve"> poskytov</w:t>
      </w:r>
      <w:r w:rsidR="00B82783">
        <w:rPr>
          <w:rFonts w:cs="Arial"/>
        </w:rPr>
        <w:t>ání</w:t>
      </w:r>
      <w:r w:rsidR="00B82783" w:rsidRPr="001A2F75">
        <w:rPr>
          <w:rFonts w:cs="Arial"/>
        </w:rPr>
        <w:t xml:space="preserve"> </w:t>
      </w:r>
      <w:r w:rsidRPr="001A2F75">
        <w:rPr>
          <w:rFonts w:cs="Arial"/>
        </w:rPr>
        <w:t>vedení FN Brno podklady pro efektivní řízení nemocnice prostřednictvím reportů, analýz a statistik. Tímto způsobem</w:t>
      </w:r>
      <w:r w:rsidR="00130024">
        <w:rPr>
          <w:rFonts w:cs="Arial"/>
        </w:rPr>
        <w:t xml:space="preserve"> bude</w:t>
      </w:r>
      <w:r w:rsidRPr="001A2F75">
        <w:rPr>
          <w:rFonts w:cs="Arial"/>
        </w:rPr>
        <w:t xml:space="preserve"> MIS </w:t>
      </w:r>
      <w:r w:rsidR="00130024" w:rsidRPr="001A2F75">
        <w:rPr>
          <w:rFonts w:cs="Arial"/>
        </w:rPr>
        <w:t>podpor</w:t>
      </w:r>
      <w:r w:rsidR="00130024">
        <w:rPr>
          <w:rFonts w:cs="Arial"/>
        </w:rPr>
        <w:t>ovat</w:t>
      </w:r>
      <w:r w:rsidR="00130024" w:rsidRPr="001A2F75">
        <w:rPr>
          <w:rFonts w:cs="Arial"/>
        </w:rPr>
        <w:t xml:space="preserve"> </w:t>
      </w:r>
      <w:r w:rsidRPr="001A2F75">
        <w:rPr>
          <w:rFonts w:cs="Arial"/>
        </w:rPr>
        <w:t>zlepšování kvality péče, snižování nákladů a optimalizaci využívání dostupných zdrojů.</w:t>
      </w:r>
    </w:p>
    <w:p w14:paraId="6DE6FB69" w14:textId="7185AC1F" w:rsidR="00C87122" w:rsidRPr="001A2F75" w:rsidRDefault="00C87122" w:rsidP="00AD0DE3">
      <w:pPr>
        <w:rPr>
          <w:rFonts w:cs="Arial"/>
        </w:rPr>
      </w:pPr>
      <w:r w:rsidRPr="001A2F75">
        <w:rPr>
          <w:rFonts w:cs="Arial"/>
        </w:rPr>
        <w:t xml:space="preserve">Mezi klíčové oblasti, které </w:t>
      </w:r>
      <w:r w:rsidR="00130024">
        <w:rPr>
          <w:rFonts w:cs="Arial"/>
        </w:rPr>
        <w:t xml:space="preserve">má </w:t>
      </w:r>
      <w:r w:rsidRPr="001A2F75">
        <w:rPr>
          <w:rFonts w:cs="Arial"/>
        </w:rPr>
        <w:t xml:space="preserve">systém </w:t>
      </w:r>
      <w:r w:rsidR="00130024" w:rsidRPr="001A2F75">
        <w:rPr>
          <w:rFonts w:cs="Arial"/>
        </w:rPr>
        <w:t>sled</w:t>
      </w:r>
      <w:r w:rsidR="00130024">
        <w:rPr>
          <w:rFonts w:cs="Arial"/>
        </w:rPr>
        <w:t>ovat</w:t>
      </w:r>
      <w:r w:rsidRPr="001A2F75">
        <w:rPr>
          <w:rFonts w:cs="Arial"/>
        </w:rPr>
        <w:t>, patří:</w:t>
      </w:r>
    </w:p>
    <w:p w14:paraId="5147E966" w14:textId="40E04A19" w:rsidR="00C87122" w:rsidRPr="001A2F75" w:rsidRDefault="00C87122" w:rsidP="0040690F">
      <w:pPr>
        <w:pStyle w:val="Odstavecseseznamem"/>
        <w:numPr>
          <w:ilvl w:val="0"/>
          <w:numId w:val="2"/>
        </w:numPr>
        <w:ind w:left="567" w:hanging="567"/>
        <w:rPr>
          <w:rFonts w:cs="Arial"/>
        </w:rPr>
      </w:pPr>
      <w:r w:rsidRPr="001A2F75">
        <w:rPr>
          <w:rFonts w:cs="Arial"/>
        </w:rPr>
        <w:t>produkce a plnění plánů jednotlivých pracovišť,</w:t>
      </w:r>
    </w:p>
    <w:p w14:paraId="4ED1CA71" w14:textId="5352A188" w:rsidR="00C87122" w:rsidRPr="001A2F75" w:rsidRDefault="00C87122" w:rsidP="0040690F">
      <w:pPr>
        <w:pStyle w:val="Odstavecseseznamem"/>
        <w:numPr>
          <w:ilvl w:val="0"/>
          <w:numId w:val="2"/>
        </w:numPr>
        <w:ind w:left="567" w:hanging="567"/>
        <w:rPr>
          <w:rFonts w:cs="Arial"/>
        </w:rPr>
      </w:pPr>
      <w:r w:rsidRPr="001A2F75">
        <w:rPr>
          <w:rFonts w:cs="Arial"/>
        </w:rPr>
        <w:t>spotřeba léčiv a materiálu v porovnání s rozpočtem,</w:t>
      </w:r>
    </w:p>
    <w:p w14:paraId="61502977" w14:textId="22A02BBD" w:rsidR="00C87122" w:rsidRPr="001A2F75" w:rsidRDefault="00C87122" w:rsidP="0040690F">
      <w:pPr>
        <w:pStyle w:val="Odstavecseseznamem"/>
        <w:numPr>
          <w:ilvl w:val="0"/>
          <w:numId w:val="2"/>
        </w:numPr>
        <w:ind w:left="567" w:hanging="567"/>
        <w:rPr>
          <w:rFonts w:cs="Arial"/>
        </w:rPr>
      </w:pPr>
      <w:r w:rsidRPr="001A2F75">
        <w:rPr>
          <w:rFonts w:cs="Arial"/>
        </w:rPr>
        <w:t>nákladovost poskytnuté péče,</w:t>
      </w:r>
    </w:p>
    <w:p w14:paraId="5B53A0F5" w14:textId="6CCBBD7E" w:rsidR="00C87122" w:rsidRPr="001A2F75" w:rsidRDefault="00C87122" w:rsidP="0040690F">
      <w:pPr>
        <w:pStyle w:val="Odstavecseseznamem"/>
        <w:numPr>
          <w:ilvl w:val="0"/>
          <w:numId w:val="2"/>
        </w:numPr>
        <w:ind w:left="567" w:hanging="567"/>
        <w:rPr>
          <w:rFonts w:cs="Arial"/>
        </w:rPr>
      </w:pPr>
      <w:r w:rsidRPr="001A2F75">
        <w:rPr>
          <w:rFonts w:cs="Arial"/>
        </w:rPr>
        <w:t>modelace úhrad od zdravotních pojišťoven,</w:t>
      </w:r>
    </w:p>
    <w:p w14:paraId="3252B1F8" w14:textId="5F13801F" w:rsidR="00C87122" w:rsidRPr="001A2F75" w:rsidRDefault="00C87122" w:rsidP="0040690F">
      <w:pPr>
        <w:pStyle w:val="Odstavecseseznamem"/>
        <w:numPr>
          <w:ilvl w:val="0"/>
          <w:numId w:val="2"/>
        </w:numPr>
        <w:ind w:left="567" w:hanging="567"/>
        <w:rPr>
          <w:rFonts w:cs="Arial"/>
        </w:rPr>
      </w:pPr>
      <w:r w:rsidRPr="001A2F75">
        <w:rPr>
          <w:rFonts w:cs="Arial"/>
        </w:rPr>
        <w:t>využití lůžkové kapacity a další.</w:t>
      </w:r>
    </w:p>
    <w:p w14:paraId="668ED207" w14:textId="22619014" w:rsidR="00C87122" w:rsidRPr="001A2F75" w:rsidRDefault="00C87122">
      <w:pPr>
        <w:spacing w:before="160"/>
        <w:rPr>
          <w:rFonts w:cs="Arial"/>
        </w:rPr>
      </w:pPr>
      <w:r w:rsidRPr="001A2F75">
        <w:rPr>
          <w:rFonts w:cs="Arial"/>
        </w:rPr>
        <w:t>Současný MIS používaný ve FN Brno byl implementován v roce 2006. Tento systém je již zastaralý a jeho podpora brzy skončí. Vzhledem k těmto skutečnostem je nezbytné nahradit ho modernějším řešením, které bude splňovat technické standardy a zároveň poskytne uživatelům nástroj pro efektivní zpracování podkladů pro vedení nemocnice, což výrazně zrychlí a zefektivní jejich práci.</w:t>
      </w:r>
    </w:p>
    <w:p w14:paraId="1DC36609" w14:textId="77777777" w:rsidR="006E07DC" w:rsidRDefault="006E07DC" w:rsidP="00AD0DE3">
      <w:pPr>
        <w:pStyle w:val="Bezmezer"/>
        <w:rPr>
          <w:rFonts w:cs="Arial"/>
        </w:rPr>
      </w:pPr>
    </w:p>
    <w:p w14:paraId="47717F0B" w14:textId="033184E1" w:rsidR="00ED59B4" w:rsidRPr="001A2F75" w:rsidRDefault="00ED59B4" w:rsidP="006E07DC">
      <w:pPr>
        <w:pStyle w:val="Bezmezer"/>
        <w:ind w:left="0" w:firstLine="0"/>
        <w:rPr>
          <w:rFonts w:cs="Arial"/>
        </w:rPr>
      </w:pPr>
      <w:r w:rsidRPr="001A2F75">
        <w:rPr>
          <w:rFonts w:cs="Arial"/>
        </w:rPr>
        <w:t>Nabízený MIS musí:</w:t>
      </w:r>
    </w:p>
    <w:p w14:paraId="6823AEAC" w14:textId="2273CF71" w:rsidR="00ED59B4" w:rsidRPr="001A2F75" w:rsidRDefault="00ED59B4" w:rsidP="006E07DC">
      <w:pPr>
        <w:pStyle w:val="Odstavecseseznamem"/>
        <w:numPr>
          <w:ilvl w:val="0"/>
          <w:numId w:val="2"/>
        </w:numPr>
        <w:ind w:left="567" w:hanging="567"/>
        <w:rPr>
          <w:rFonts w:cs="Arial"/>
        </w:rPr>
      </w:pPr>
      <w:r w:rsidRPr="001A2F75">
        <w:rPr>
          <w:rFonts w:cs="Arial"/>
        </w:rPr>
        <w:t xml:space="preserve">splňovat požadavky GDPR uvedené v textu návrhu smluv (bude předmětem </w:t>
      </w:r>
      <w:r w:rsidR="006E07DC">
        <w:rPr>
          <w:rFonts w:cs="Arial"/>
        </w:rPr>
        <w:t>Realizačního projektu</w:t>
      </w:r>
      <w:r w:rsidRPr="001A2F75">
        <w:rPr>
          <w:rFonts w:cs="Arial"/>
        </w:rPr>
        <w:t>);</w:t>
      </w:r>
    </w:p>
    <w:p w14:paraId="7D9219D0" w14:textId="3608726B" w:rsidR="00ED59B4" w:rsidRPr="001A2F75" w:rsidRDefault="00ED59B4" w:rsidP="006E07DC">
      <w:pPr>
        <w:pStyle w:val="Odstavecseseznamem"/>
        <w:numPr>
          <w:ilvl w:val="0"/>
          <w:numId w:val="2"/>
        </w:numPr>
        <w:ind w:left="567" w:hanging="567"/>
        <w:rPr>
          <w:rFonts w:cs="Arial"/>
        </w:rPr>
      </w:pPr>
      <w:r w:rsidRPr="001A2F75">
        <w:rPr>
          <w:rFonts w:cs="Arial"/>
        </w:rPr>
        <w:t xml:space="preserve">- umožňovat napojení na další informační systémy třetích stran provozovaných ve FN Brno prostřednictvím datových standardů. </w:t>
      </w:r>
      <w:r w:rsidR="006E07DC">
        <w:rPr>
          <w:rFonts w:cs="Arial"/>
        </w:rPr>
        <w:t xml:space="preserve">Způsob a rozsah </w:t>
      </w:r>
      <w:r w:rsidRPr="001A2F75">
        <w:rPr>
          <w:rFonts w:cs="Arial"/>
        </w:rPr>
        <w:t xml:space="preserve">integraci bude řešit </w:t>
      </w:r>
      <w:r w:rsidR="006E07DC">
        <w:rPr>
          <w:rFonts w:cs="Arial"/>
        </w:rPr>
        <w:t>Realizační projekt</w:t>
      </w:r>
      <w:r w:rsidRPr="001A2F75">
        <w:rPr>
          <w:rFonts w:cs="Arial"/>
        </w:rPr>
        <w:t xml:space="preserve">. </w:t>
      </w:r>
    </w:p>
    <w:p w14:paraId="68F545B5" w14:textId="00DF7A79" w:rsidR="00ED59B4" w:rsidRPr="001A2F75" w:rsidRDefault="00ED59B4" w:rsidP="00AD0DE3">
      <w:pPr>
        <w:tabs>
          <w:tab w:val="left" w:pos="426"/>
        </w:tabs>
        <w:rPr>
          <w:rFonts w:cs="Arial"/>
        </w:rPr>
      </w:pPr>
    </w:p>
    <w:p w14:paraId="2480286B" w14:textId="77777777" w:rsidR="00ED59B4" w:rsidRPr="001A2F75" w:rsidRDefault="00ED59B4" w:rsidP="00AD0DE3">
      <w:pPr>
        <w:tabs>
          <w:tab w:val="left" w:pos="426"/>
        </w:tabs>
        <w:rPr>
          <w:rFonts w:cs="Arial"/>
        </w:rPr>
      </w:pPr>
      <w:r w:rsidRPr="001A2F75">
        <w:rPr>
          <w:rFonts w:cs="Arial"/>
        </w:rPr>
        <w:t>Součástí dodávky bude dodání dokumentace – uživatelského a administrátorského manuálu v elektronickém formátu a jejich aktualizace s každou nově nasazenou verzí.</w:t>
      </w:r>
    </w:p>
    <w:p w14:paraId="639B476B" w14:textId="77777777" w:rsidR="00ED59B4" w:rsidRPr="001A2F75" w:rsidRDefault="00ED59B4" w:rsidP="00AD0DE3">
      <w:pPr>
        <w:tabs>
          <w:tab w:val="left" w:pos="426"/>
        </w:tabs>
        <w:rPr>
          <w:rFonts w:cs="Arial"/>
        </w:rPr>
      </w:pPr>
      <w:r w:rsidRPr="001A2F75">
        <w:rPr>
          <w:rFonts w:cs="Arial"/>
        </w:rPr>
        <w:t>Povinnost informovat určené pracovníky zadavatele o nasazení/změně aktuální verze MIS, provedení její validace se zasláním validačního protokolu.</w:t>
      </w:r>
    </w:p>
    <w:p w14:paraId="127778D4" w14:textId="73DFDE7D" w:rsidR="00ED59B4" w:rsidRDefault="00CE3EDF" w:rsidP="00E363AF">
      <w:pPr>
        <w:pStyle w:val="Nadpis1"/>
      </w:pPr>
      <w:r>
        <w:t>Základní údaje o zadavateli</w:t>
      </w:r>
    </w:p>
    <w:tbl>
      <w:tblPr>
        <w:tblW w:w="10188" w:type="dxa"/>
        <w:tblCellMar>
          <w:left w:w="70" w:type="dxa"/>
          <w:right w:w="70" w:type="dxa"/>
        </w:tblCellMar>
        <w:tblLook w:val="04A0" w:firstRow="1" w:lastRow="0" w:firstColumn="1" w:lastColumn="0" w:noHBand="0" w:noVBand="1"/>
      </w:tblPr>
      <w:tblGrid>
        <w:gridCol w:w="7508"/>
        <w:gridCol w:w="2680"/>
      </w:tblGrid>
      <w:tr w:rsidR="00CE3EDF" w:rsidRPr="00CE3EDF" w14:paraId="616B332C" w14:textId="77777777" w:rsidTr="00CE3EDF">
        <w:trPr>
          <w:trHeight w:val="300"/>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CCDD5" w14:textId="03A3CC40" w:rsidR="00CE3EDF" w:rsidRPr="00CE3EDF" w:rsidRDefault="00CE3EDF" w:rsidP="00062A3A">
            <w:r>
              <w:t>Údaje za 2024</w:t>
            </w:r>
          </w:p>
        </w:tc>
        <w:tc>
          <w:tcPr>
            <w:tcW w:w="2680" w:type="dxa"/>
            <w:tcBorders>
              <w:top w:val="single" w:sz="4" w:space="0" w:color="auto"/>
              <w:left w:val="nil"/>
              <w:bottom w:val="single" w:sz="4" w:space="0" w:color="auto"/>
              <w:right w:val="single" w:sz="4" w:space="0" w:color="auto"/>
            </w:tcBorders>
            <w:shd w:val="clear" w:color="auto" w:fill="auto"/>
            <w:noWrap/>
            <w:vAlign w:val="center"/>
          </w:tcPr>
          <w:p w14:paraId="3E411263" w14:textId="775769FB" w:rsidR="00CE3EDF" w:rsidRPr="00CE3EDF" w:rsidRDefault="00CE3EDF" w:rsidP="00062A3A">
            <w:pPr>
              <w:jc w:val="right"/>
            </w:pPr>
          </w:p>
        </w:tc>
      </w:tr>
      <w:tr w:rsidR="00CE3EDF" w:rsidRPr="00CE3EDF" w14:paraId="402F1B70" w14:textId="77777777" w:rsidTr="00CE3EDF">
        <w:trPr>
          <w:trHeight w:val="300"/>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BD02F" w14:textId="2B738300" w:rsidR="00CE3EDF" w:rsidRPr="00CE3EDF" w:rsidRDefault="00CE3EDF" w:rsidP="00062A3A">
            <w:r w:rsidRPr="00CE3EDF">
              <w:t>Počet hospitalizačních případů</w:t>
            </w:r>
          </w:p>
        </w:tc>
        <w:tc>
          <w:tcPr>
            <w:tcW w:w="2680" w:type="dxa"/>
            <w:tcBorders>
              <w:top w:val="single" w:sz="4" w:space="0" w:color="auto"/>
              <w:left w:val="nil"/>
              <w:bottom w:val="single" w:sz="4" w:space="0" w:color="auto"/>
              <w:right w:val="single" w:sz="4" w:space="0" w:color="auto"/>
            </w:tcBorders>
            <w:shd w:val="clear" w:color="auto" w:fill="auto"/>
            <w:noWrap/>
            <w:vAlign w:val="center"/>
          </w:tcPr>
          <w:p w14:paraId="57BE722D" w14:textId="09756142" w:rsidR="00CE3EDF" w:rsidRPr="00CE3EDF" w:rsidRDefault="00CE3EDF" w:rsidP="00062A3A">
            <w:pPr>
              <w:jc w:val="right"/>
            </w:pPr>
            <w:r w:rsidRPr="00CE3EDF">
              <w:t>71 646</w:t>
            </w:r>
          </w:p>
        </w:tc>
      </w:tr>
      <w:tr w:rsidR="00CE3EDF" w:rsidRPr="00CE3EDF" w14:paraId="2279C7A0" w14:textId="77777777" w:rsidTr="00CE3EDF">
        <w:trPr>
          <w:trHeight w:val="30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689700FD" w14:textId="77777777" w:rsidR="00CE3EDF" w:rsidRPr="00CE3EDF" w:rsidRDefault="00CE3EDF" w:rsidP="00062A3A">
            <w:r w:rsidRPr="00CE3EDF">
              <w:t>Vykázané body (hospitalizace + ambulance)</w:t>
            </w:r>
          </w:p>
        </w:tc>
        <w:tc>
          <w:tcPr>
            <w:tcW w:w="2680" w:type="dxa"/>
            <w:tcBorders>
              <w:top w:val="nil"/>
              <w:left w:val="nil"/>
              <w:bottom w:val="single" w:sz="4" w:space="0" w:color="auto"/>
              <w:right w:val="single" w:sz="4" w:space="0" w:color="auto"/>
            </w:tcBorders>
            <w:shd w:val="clear" w:color="auto" w:fill="auto"/>
            <w:noWrap/>
            <w:vAlign w:val="center"/>
            <w:hideMark/>
          </w:tcPr>
          <w:p w14:paraId="040DDA3B" w14:textId="77777777" w:rsidR="00CE3EDF" w:rsidRPr="00CE3EDF" w:rsidRDefault="00CE3EDF" w:rsidP="00062A3A">
            <w:pPr>
              <w:jc w:val="right"/>
            </w:pPr>
            <w:r w:rsidRPr="00CE3EDF">
              <w:t>4 467 867 700</w:t>
            </w:r>
          </w:p>
        </w:tc>
      </w:tr>
      <w:tr w:rsidR="00CE3EDF" w:rsidRPr="00CE3EDF" w14:paraId="15CFC126" w14:textId="77777777" w:rsidTr="00CE3EDF">
        <w:trPr>
          <w:trHeight w:val="30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34EC15D3" w14:textId="77777777" w:rsidR="00CE3EDF" w:rsidRPr="00CE3EDF" w:rsidRDefault="00CE3EDF" w:rsidP="00062A3A">
            <w:r w:rsidRPr="00CE3EDF">
              <w:t>Zvlášť účtované položky (hospitalizace + ambulance) včetně center a hemo, přímý materiál</w:t>
            </w:r>
          </w:p>
        </w:tc>
        <w:tc>
          <w:tcPr>
            <w:tcW w:w="2680" w:type="dxa"/>
            <w:tcBorders>
              <w:top w:val="nil"/>
              <w:left w:val="nil"/>
              <w:bottom w:val="single" w:sz="4" w:space="0" w:color="auto"/>
              <w:right w:val="single" w:sz="4" w:space="0" w:color="auto"/>
            </w:tcBorders>
            <w:shd w:val="clear" w:color="auto" w:fill="auto"/>
            <w:noWrap/>
            <w:vAlign w:val="center"/>
            <w:hideMark/>
          </w:tcPr>
          <w:p w14:paraId="600E0B2E" w14:textId="77777777" w:rsidR="00CE3EDF" w:rsidRPr="00CE3EDF" w:rsidRDefault="00CE3EDF" w:rsidP="00062A3A">
            <w:pPr>
              <w:jc w:val="right"/>
            </w:pPr>
            <w:r w:rsidRPr="00CE3EDF">
              <w:t>5 643 679 700 Kč</w:t>
            </w:r>
          </w:p>
        </w:tc>
      </w:tr>
      <w:tr w:rsidR="00CE3EDF" w:rsidRPr="00CE3EDF" w14:paraId="04D82117" w14:textId="77777777" w:rsidTr="00CE3EDF">
        <w:trPr>
          <w:trHeight w:val="30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5E3195AF" w14:textId="77777777" w:rsidR="00CE3EDF" w:rsidRPr="00CE3EDF" w:rsidRDefault="00CE3EDF" w:rsidP="00062A3A">
            <w:r w:rsidRPr="00CE3EDF">
              <w:t>Počet nasmlouvaných lůžek</w:t>
            </w:r>
          </w:p>
        </w:tc>
        <w:tc>
          <w:tcPr>
            <w:tcW w:w="2680" w:type="dxa"/>
            <w:tcBorders>
              <w:top w:val="nil"/>
              <w:left w:val="nil"/>
              <w:bottom w:val="single" w:sz="4" w:space="0" w:color="auto"/>
              <w:right w:val="single" w:sz="4" w:space="0" w:color="auto"/>
            </w:tcBorders>
            <w:shd w:val="clear" w:color="auto" w:fill="auto"/>
            <w:noWrap/>
            <w:vAlign w:val="center"/>
            <w:hideMark/>
          </w:tcPr>
          <w:p w14:paraId="2F485456" w14:textId="77777777" w:rsidR="00CE3EDF" w:rsidRPr="00CE3EDF" w:rsidRDefault="00CE3EDF" w:rsidP="00062A3A">
            <w:pPr>
              <w:jc w:val="right"/>
            </w:pPr>
            <w:r w:rsidRPr="00CE3EDF">
              <w:t>1 900</w:t>
            </w:r>
          </w:p>
        </w:tc>
      </w:tr>
      <w:tr w:rsidR="00CE3EDF" w:rsidRPr="00CE3EDF" w14:paraId="01442295" w14:textId="77777777" w:rsidTr="00CE3EDF">
        <w:trPr>
          <w:trHeight w:val="30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727A2B85" w14:textId="77777777" w:rsidR="00CE3EDF" w:rsidRPr="00CE3EDF" w:rsidRDefault="00CE3EDF" w:rsidP="00062A3A">
            <w:r w:rsidRPr="00CE3EDF">
              <w:t>Celkové roční výnosy nemocnice</w:t>
            </w:r>
          </w:p>
        </w:tc>
        <w:tc>
          <w:tcPr>
            <w:tcW w:w="2680" w:type="dxa"/>
            <w:tcBorders>
              <w:top w:val="nil"/>
              <w:left w:val="nil"/>
              <w:bottom w:val="single" w:sz="4" w:space="0" w:color="auto"/>
              <w:right w:val="single" w:sz="4" w:space="0" w:color="auto"/>
            </w:tcBorders>
            <w:shd w:val="clear" w:color="auto" w:fill="auto"/>
            <w:noWrap/>
            <w:vAlign w:val="center"/>
            <w:hideMark/>
          </w:tcPr>
          <w:p w14:paraId="53E4880C" w14:textId="77777777" w:rsidR="00CE3EDF" w:rsidRPr="00CE3EDF" w:rsidRDefault="00CE3EDF" w:rsidP="00062A3A">
            <w:pPr>
              <w:jc w:val="right"/>
            </w:pPr>
            <w:r w:rsidRPr="00CE3EDF">
              <w:t>15 649 319 834 Kč</w:t>
            </w:r>
          </w:p>
        </w:tc>
      </w:tr>
      <w:tr w:rsidR="00CE3EDF" w:rsidRPr="00CE3EDF" w14:paraId="20B79D41" w14:textId="77777777" w:rsidTr="00CE3EDF">
        <w:trPr>
          <w:trHeight w:val="30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2DEF6906" w14:textId="77777777" w:rsidR="00CE3EDF" w:rsidRPr="00CE3EDF" w:rsidRDefault="00CE3EDF" w:rsidP="00062A3A">
            <w:r w:rsidRPr="00CE3EDF">
              <w:t>Počet nákladových středisek</w:t>
            </w:r>
          </w:p>
        </w:tc>
        <w:tc>
          <w:tcPr>
            <w:tcW w:w="2680" w:type="dxa"/>
            <w:tcBorders>
              <w:top w:val="nil"/>
              <w:left w:val="nil"/>
              <w:bottom w:val="single" w:sz="4" w:space="0" w:color="auto"/>
              <w:right w:val="single" w:sz="4" w:space="0" w:color="auto"/>
            </w:tcBorders>
            <w:shd w:val="clear" w:color="auto" w:fill="auto"/>
            <w:noWrap/>
            <w:vAlign w:val="center"/>
            <w:hideMark/>
          </w:tcPr>
          <w:p w14:paraId="549CDC2D" w14:textId="77777777" w:rsidR="00CE3EDF" w:rsidRPr="00CE3EDF" w:rsidRDefault="00CE3EDF" w:rsidP="00062A3A">
            <w:pPr>
              <w:jc w:val="right"/>
            </w:pPr>
            <w:r w:rsidRPr="00CE3EDF">
              <w:t>1 373</w:t>
            </w:r>
          </w:p>
        </w:tc>
      </w:tr>
      <w:tr w:rsidR="00CE3EDF" w:rsidRPr="00CE3EDF" w14:paraId="64ABE76A" w14:textId="77777777" w:rsidTr="00CE3EDF">
        <w:trPr>
          <w:trHeight w:val="30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3F187BD0" w14:textId="77777777" w:rsidR="00CE3EDF" w:rsidRPr="00CE3EDF" w:rsidRDefault="00CE3EDF" w:rsidP="00062A3A">
            <w:r w:rsidRPr="00CE3EDF">
              <w:t xml:space="preserve"> z toho nadřazených pracovišť</w:t>
            </w:r>
          </w:p>
        </w:tc>
        <w:tc>
          <w:tcPr>
            <w:tcW w:w="2680" w:type="dxa"/>
            <w:tcBorders>
              <w:top w:val="nil"/>
              <w:left w:val="nil"/>
              <w:bottom w:val="single" w:sz="4" w:space="0" w:color="auto"/>
              <w:right w:val="single" w:sz="4" w:space="0" w:color="auto"/>
            </w:tcBorders>
            <w:shd w:val="clear" w:color="auto" w:fill="auto"/>
            <w:noWrap/>
            <w:vAlign w:val="center"/>
            <w:hideMark/>
          </w:tcPr>
          <w:p w14:paraId="2952B30E" w14:textId="77777777" w:rsidR="00CE3EDF" w:rsidRPr="00CE3EDF" w:rsidRDefault="00CE3EDF" w:rsidP="00062A3A">
            <w:pPr>
              <w:jc w:val="right"/>
            </w:pPr>
            <w:r w:rsidRPr="00CE3EDF">
              <w:t>99</w:t>
            </w:r>
          </w:p>
        </w:tc>
      </w:tr>
      <w:tr w:rsidR="00CE3EDF" w:rsidRPr="00CE3EDF" w14:paraId="147FE326" w14:textId="77777777" w:rsidTr="00CE3EDF">
        <w:trPr>
          <w:trHeight w:val="30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31D9CAB7" w14:textId="77777777" w:rsidR="00CE3EDF" w:rsidRPr="00CE3EDF" w:rsidRDefault="00CE3EDF" w:rsidP="00062A3A">
            <w:r w:rsidRPr="00CE3EDF">
              <w:t>Počet zaměstnanců</w:t>
            </w:r>
          </w:p>
        </w:tc>
        <w:tc>
          <w:tcPr>
            <w:tcW w:w="2680" w:type="dxa"/>
            <w:tcBorders>
              <w:top w:val="nil"/>
              <w:left w:val="nil"/>
              <w:bottom w:val="single" w:sz="4" w:space="0" w:color="auto"/>
              <w:right w:val="single" w:sz="4" w:space="0" w:color="auto"/>
            </w:tcBorders>
            <w:shd w:val="clear" w:color="auto" w:fill="auto"/>
            <w:noWrap/>
            <w:vAlign w:val="center"/>
            <w:hideMark/>
          </w:tcPr>
          <w:p w14:paraId="0B4295F7" w14:textId="77777777" w:rsidR="00CE3EDF" w:rsidRPr="00CE3EDF" w:rsidRDefault="00CE3EDF" w:rsidP="00062A3A">
            <w:pPr>
              <w:jc w:val="right"/>
            </w:pPr>
            <w:r w:rsidRPr="00CE3EDF">
              <w:t>6 083</w:t>
            </w:r>
          </w:p>
        </w:tc>
      </w:tr>
    </w:tbl>
    <w:p w14:paraId="6E6743F0" w14:textId="69E0239E" w:rsidR="00CE3EDF" w:rsidRDefault="00CE3EDF" w:rsidP="00CE3EDF"/>
    <w:p w14:paraId="56C357F0" w14:textId="5E32054A" w:rsidR="00CE3EDF" w:rsidRPr="00CE3EDF" w:rsidRDefault="00CE3EDF" w:rsidP="00CE3EDF">
      <w:r>
        <w:t xml:space="preserve">Zadavatel požaduje, aby </w:t>
      </w:r>
      <w:r w:rsidR="00D00F25">
        <w:t>při implementaci MIS byly do řešení integrovány údaje za minimálně za 5 let předcházejících podpisu smlouvy a údaje průběžně aktuální</w:t>
      </w:r>
      <w:r>
        <w:t>.</w:t>
      </w:r>
    </w:p>
    <w:p w14:paraId="3471BBC7" w14:textId="661C4BA4" w:rsidR="00567D34" w:rsidRPr="001A2F75" w:rsidRDefault="00567D34" w:rsidP="00E363AF">
      <w:pPr>
        <w:pStyle w:val="Nadpis1"/>
      </w:pPr>
      <w:r w:rsidRPr="001A2F75">
        <w:lastRenderedPageBreak/>
        <w:t>Licence</w:t>
      </w:r>
    </w:p>
    <w:p w14:paraId="11A39153" w14:textId="34C40EB4" w:rsidR="00644A7F" w:rsidRPr="001A2F75" w:rsidRDefault="009F4DBA" w:rsidP="00644A7F">
      <w:pPr>
        <w:rPr>
          <w:rFonts w:cs="Arial"/>
        </w:rPr>
      </w:pPr>
      <w:r w:rsidRPr="001A2F75">
        <w:rPr>
          <w:rFonts w:cs="Arial"/>
        </w:rPr>
        <w:t xml:space="preserve">V rámci implementace MIS požadujeme </w:t>
      </w:r>
      <w:r w:rsidR="005920C8" w:rsidRPr="001A2F75">
        <w:rPr>
          <w:rFonts w:cs="Arial"/>
        </w:rPr>
        <w:t>20</w:t>
      </w:r>
      <w:r w:rsidRPr="001A2F75">
        <w:rPr>
          <w:rFonts w:cs="Arial"/>
        </w:rPr>
        <w:t>0 uživatelských licencí. Pokud dodavatel v rámci své licenční politiky rozlišuje typy licencí dle práv uživatele (např. licence jen pro čtení a generování sestav, licence pro tvorbu a úpravy sestav) musí z celkového počtu licencí být minimálně 10 licencí s právem tvořit a upravovat reporty.</w:t>
      </w:r>
    </w:p>
    <w:p w14:paraId="463BDE89" w14:textId="770DF6B6" w:rsidR="00157559" w:rsidRPr="001A2F75" w:rsidRDefault="00644A7F" w:rsidP="00157559">
      <w:pPr>
        <w:rPr>
          <w:rFonts w:cs="Arial"/>
          <w:color w:val="FF0000"/>
        </w:rPr>
      </w:pPr>
      <w:r w:rsidRPr="001A2F75">
        <w:rPr>
          <w:rStyle w:val="Zkladntext115pt"/>
          <w:rFonts w:ascii="Arial" w:eastAsiaTheme="minorHAnsi" w:hAnsi="Arial" w:cs="Arial"/>
          <w:sz w:val="22"/>
          <w:szCs w:val="22"/>
        </w:rPr>
        <w:t>Cenová nabídka musí obsahovat a zahrnovat veškeré náklady na licence včetně případných licenčních nákladů třetích stran</w:t>
      </w:r>
      <w:r w:rsidR="002B2CE3">
        <w:rPr>
          <w:rStyle w:val="Zkladntext115pt"/>
          <w:rFonts w:ascii="Arial" w:eastAsiaTheme="minorHAnsi" w:hAnsi="Arial" w:cs="Arial"/>
          <w:sz w:val="22"/>
          <w:szCs w:val="22"/>
        </w:rPr>
        <w:t>.</w:t>
      </w:r>
    </w:p>
    <w:p w14:paraId="53AF3D7B" w14:textId="01D4F5C8" w:rsidR="00644A7F" w:rsidRPr="001A2F75" w:rsidRDefault="00644A7F" w:rsidP="00AD0DE3">
      <w:pPr>
        <w:rPr>
          <w:rFonts w:cs="Arial"/>
        </w:rPr>
      </w:pPr>
    </w:p>
    <w:p w14:paraId="74DA8289" w14:textId="77777777" w:rsidR="00567D34" w:rsidRPr="001A2F75" w:rsidRDefault="00567D34" w:rsidP="00E363AF">
      <w:pPr>
        <w:pStyle w:val="Nadpis1"/>
      </w:pPr>
      <w:r w:rsidRPr="001A2F75">
        <w:t>Požadované aktivity dodavatele</w:t>
      </w:r>
    </w:p>
    <w:bookmarkEnd w:id="0"/>
    <w:bookmarkEnd w:id="1"/>
    <w:p w14:paraId="443B82F0" w14:textId="339B3E4E" w:rsidR="00FE21C0" w:rsidRPr="001A2F75" w:rsidRDefault="00FE21C0" w:rsidP="00FE21C0">
      <w:pPr>
        <w:pStyle w:val="Bezmezer"/>
        <w:ind w:left="360"/>
        <w:rPr>
          <w:rFonts w:cs="Arial"/>
        </w:rPr>
      </w:pPr>
      <w:r w:rsidRPr="001A2F75">
        <w:rPr>
          <w:rFonts w:cs="Arial"/>
        </w:rPr>
        <w:t xml:space="preserve">Implementace bude zahrnovat dodávku všech požadovaných licencí k dodanému </w:t>
      </w:r>
      <w:r w:rsidR="000A7EDC">
        <w:rPr>
          <w:rFonts w:cs="Arial"/>
        </w:rPr>
        <w:t>plnění</w:t>
      </w:r>
      <w:r w:rsidRPr="001A2F75">
        <w:rPr>
          <w:rFonts w:cs="Arial"/>
        </w:rPr>
        <w:t>, které jsou již zahrnuty v ceně nabídky.</w:t>
      </w:r>
    </w:p>
    <w:p w14:paraId="3A1B0987" w14:textId="05321CCD" w:rsidR="00FE21C0" w:rsidRPr="001A2F75" w:rsidRDefault="00FE21C0" w:rsidP="00FE21C0">
      <w:pPr>
        <w:pStyle w:val="Bezmezer"/>
        <w:ind w:left="360"/>
        <w:rPr>
          <w:rFonts w:cs="Arial"/>
        </w:rPr>
      </w:pPr>
      <w:r w:rsidRPr="001A2F75">
        <w:rPr>
          <w:rFonts w:cs="Arial"/>
        </w:rPr>
        <w:t>Implementace bude zahrnovat migraci (import) stávajících potřebných dat (např. jednotlivé číselníky, databáz</w:t>
      </w:r>
      <w:r w:rsidR="007F45BE" w:rsidRPr="001A2F75">
        <w:rPr>
          <w:rFonts w:cs="Arial"/>
        </w:rPr>
        <w:t>e</w:t>
      </w:r>
      <w:r w:rsidRPr="001A2F75">
        <w:rPr>
          <w:rFonts w:cs="Arial"/>
        </w:rPr>
        <w:t xml:space="preserve"> apod.). </w:t>
      </w:r>
    </w:p>
    <w:p w14:paraId="3A495FCD" w14:textId="77777777" w:rsidR="00FE21C0" w:rsidRPr="001A2F75" w:rsidRDefault="00FE21C0" w:rsidP="00FE21C0">
      <w:pPr>
        <w:pStyle w:val="Bezmezer"/>
        <w:ind w:left="360"/>
        <w:rPr>
          <w:rFonts w:cs="Arial"/>
        </w:rPr>
      </w:pPr>
      <w:r w:rsidRPr="001A2F75">
        <w:rPr>
          <w:rFonts w:cs="Arial"/>
        </w:rPr>
        <w:t>Zadavatel požaduje provedení implementace takovým způsobem, aby výsledkem implementace byly splněny následující body:</w:t>
      </w:r>
    </w:p>
    <w:p w14:paraId="2BED1A8F" w14:textId="254ECE1C" w:rsidR="00FE21C0" w:rsidRPr="001A2F75" w:rsidRDefault="00FE21C0" w:rsidP="00FE21C0">
      <w:pPr>
        <w:pStyle w:val="Bezmezer"/>
        <w:numPr>
          <w:ilvl w:val="0"/>
          <w:numId w:val="55"/>
        </w:numPr>
        <w:rPr>
          <w:rFonts w:cs="Arial"/>
        </w:rPr>
      </w:pPr>
      <w:r w:rsidRPr="001A2F75">
        <w:rPr>
          <w:rFonts w:cs="Arial"/>
        </w:rPr>
        <w:t>vytvoření úvodní analýzy popisující detailně cílové řešení. Na základě této analýzy bude provedena implementace MIS</w:t>
      </w:r>
      <w:r w:rsidR="0021698A">
        <w:rPr>
          <w:rFonts w:cs="Arial"/>
          <w:sz w:val="24"/>
        </w:rPr>
        <w:t xml:space="preserve"> tzv. „Realizační projekt“</w:t>
      </w:r>
      <w:r w:rsidRPr="001A2F75">
        <w:rPr>
          <w:rFonts w:cs="Arial"/>
        </w:rPr>
        <w:t xml:space="preserve">. </w:t>
      </w:r>
      <w:r w:rsidR="0021698A">
        <w:rPr>
          <w:rFonts w:cs="Arial"/>
        </w:rPr>
        <w:t xml:space="preserve">Realizační projekt s </w:t>
      </w:r>
      <w:r w:rsidRPr="001A2F75">
        <w:rPr>
          <w:rFonts w:cs="Arial"/>
        </w:rPr>
        <w:t xml:space="preserve">procesní analýzou slouží zejména ke vzájemnému pochopení a vyjasnění všech aktivit, kterých se následná implementace MIS dotkne. </w:t>
      </w:r>
      <w:r w:rsidR="0021698A">
        <w:rPr>
          <w:rFonts w:cs="Arial"/>
        </w:rPr>
        <w:t>Realizační projekt</w:t>
      </w:r>
      <w:r w:rsidRPr="001A2F75">
        <w:rPr>
          <w:rFonts w:cs="Arial"/>
        </w:rPr>
        <w:t xml:space="preserve"> projde schvalovacím procesem zadavatele;</w:t>
      </w:r>
    </w:p>
    <w:p w14:paraId="4220A6AF" w14:textId="76E89E43" w:rsidR="00FE21C0" w:rsidRPr="001A2F75" w:rsidRDefault="00FE21C0" w:rsidP="00FE21C0">
      <w:pPr>
        <w:pStyle w:val="Bezmezer"/>
        <w:numPr>
          <w:ilvl w:val="0"/>
          <w:numId w:val="55"/>
        </w:numPr>
        <w:rPr>
          <w:rFonts w:cs="Arial"/>
        </w:rPr>
      </w:pPr>
      <w:r w:rsidRPr="001A2F75">
        <w:rPr>
          <w:rFonts w:cs="Arial"/>
        </w:rPr>
        <w:t>vytvoření databáze a instalace všech potřebných částí nabízeného MIS na server zadavatele;</w:t>
      </w:r>
    </w:p>
    <w:p w14:paraId="79A74D08" w14:textId="35D1457E" w:rsidR="00FE21C0" w:rsidRPr="001A2F75" w:rsidRDefault="00FE21C0" w:rsidP="00FE21C0">
      <w:pPr>
        <w:pStyle w:val="Bezmezer"/>
        <w:numPr>
          <w:ilvl w:val="0"/>
          <w:numId w:val="55"/>
        </w:numPr>
        <w:rPr>
          <w:rFonts w:cs="Arial"/>
        </w:rPr>
      </w:pPr>
      <w:r w:rsidRPr="001A2F75">
        <w:rPr>
          <w:rFonts w:cs="Arial"/>
        </w:rPr>
        <w:t>provedení komplexní integrace na uvedené informační systémy a jiné datové zdroje FN Brno (viz. integrační vazby) provozované v prostředí zadavatele a nutné k integraci daného řešení;</w:t>
      </w:r>
    </w:p>
    <w:p w14:paraId="2243145C" w14:textId="77777777" w:rsidR="00FE21C0" w:rsidRPr="001A2F75" w:rsidRDefault="00FE21C0" w:rsidP="00FE21C0">
      <w:pPr>
        <w:pStyle w:val="Bezmezer"/>
        <w:numPr>
          <w:ilvl w:val="0"/>
          <w:numId w:val="55"/>
        </w:numPr>
        <w:rPr>
          <w:rFonts w:cs="Arial"/>
        </w:rPr>
      </w:pPr>
      <w:r w:rsidRPr="001A2F75">
        <w:rPr>
          <w:rFonts w:cs="Arial"/>
        </w:rPr>
        <w:t>řádné otestování všech instalovaných součástí nabízeného MIS v testovací databázi a následně i v ostrém provozu;</w:t>
      </w:r>
    </w:p>
    <w:p w14:paraId="0270C8FE" w14:textId="77777777" w:rsidR="00FE21C0" w:rsidRPr="001A2F75" w:rsidRDefault="00FE21C0" w:rsidP="00FE21C0">
      <w:pPr>
        <w:pStyle w:val="Bezmezer"/>
        <w:numPr>
          <w:ilvl w:val="0"/>
          <w:numId w:val="55"/>
        </w:numPr>
        <w:rPr>
          <w:rFonts w:cs="Arial"/>
        </w:rPr>
      </w:pPr>
      <w:r w:rsidRPr="001A2F75">
        <w:rPr>
          <w:rFonts w:cs="Arial"/>
        </w:rPr>
        <w:t>školení klíčových uživatelů jednotlivých pracovišť zadavatele, v rámci kterého si osvojí všechny úkony spojené s použitím základních funkcí MIS;</w:t>
      </w:r>
    </w:p>
    <w:p w14:paraId="3BDB7B43" w14:textId="77777777" w:rsidR="00FE21C0" w:rsidRPr="001A2F75" w:rsidRDefault="00FE21C0" w:rsidP="00FE21C0">
      <w:pPr>
        <w:pStyle w:val="Bezmezer"/>
        <w:numPr>
          <w:ilvl w:val="0"/>
          <w:numId w:val="55"/>
        </w:numPr>
        <w:rPr>
          <w:rFonts w:cs="Arial"/>
        </w:rPr>
      </w:pPr>
      <w:r w:rsidRPr="001A2F75">
        <w:rPr>
          <w:rFonts w:cs="Arial"/>
        </w:rPr>
        <w:t>školení správců informačního systému v takovém rozsahu, aby byli schopni poskytovat uživatelskou podporu pracovištím zadavatele, zvládli databázové struktury dodávaného MIS a byli schopni vytvářet reporty a grafické výstupy dat;</w:t>
      </w:r>
    </w:p>
    <w:p w14:paraId="6E147BA7" w14:textId="77777777" w:rsidR="00FE21C0" w:rsidRPr="001A2F75" w:rsidRDefault="00FE21C0" w:rsidP="00FE21C0">
      <w:pPr>
        <w:pStyle w:val="Bezmezer"/>
        <w:numPr>
          <w:ilvl w:val="0"/>
          <w:numId w:val="55"/>
        </w:numPr>
        <w:rPr>
          <w:rFonts w:cs="Arial"/>
        </w:rPr>
      </w:pPr>
      <w:r w:rsidRPr="001A2F75">
        <w:rPr>
          <w:rFonts w:cs="Arial"/>
        </w:rPr>
        <w:t>aktivní dohled v průběhu testovacího a rozběhu ostrého provozu minimálně pomocí vzdáleného připojení, popřípadě na výzvu zadavatele provést úkony v místě plnění v rozsahu dle potřeby, ale min. v délce jednoho měsíce.</w:t>
      </w:r>
    </w:p>
    <w:p w14:paraId="22D89CFF" w14:textId="77777777" w:rsidR="00FE21C0" w:rsidRPr="001A2F75" w:rsidRDefault="00FE21C0" w:rsidP="00FE21C0">
      <w:pPr>
        <w:rPr>
          <w:rFonts w:cs="Arial"/>
        </w:rPr>
      </w:pPr>
      <w:r w:rsidRPr="001A2F75">
        <w:rPr>
          <w:rFonts w:cs="Arial"/>
        </w:rPr>
        <w:t>O provedené implementaci a jejím splnění bude sepsán akceptační protokol, který bude obsahovat popis případných nedostatků. Dílo bude považováno za dokončené až v okamžiku, kdy bude řádně bez závad a nedodělků fungovat v ostrém provozu a bude oběma stranami akceptováno podpisem protokolu o převzetí díla zadavatelem.</w:t>
      </w:r>
    </w:p>
    <w:p w14:paraId="6B0BA8B1" w14:textId="5A37C49C" w:rsidR="00FE21C0" w:rsidRPr="001A2F75" w:rsidRDefault="00FE21C0" w:rsidP="00FE21C0">
      <w:pPr>
        <w:rPr>
          <w:rFonts w:cs="Arial"/>
        </w:rPr>
      </w:pPr>
      <w:r w:rsidRPr="001A2F75">
        <w:rPr>
          <w:rFonts w:cs="Arial"/>
        </w:rPr>
        <w:t xml:space="preserve">Poskytovatel </w:t>
      </w:r>
      <w:r w:rsidR="00A51067">
        <w:rPr>
          <w:rFonts w:cs="Arial"/>
        </w:rPr>
        <w:t>dodá, implementuje, otestuje a zaškolí pracovníky</w:t>
      </w:r>
      <w:r w:rsidR="00BE41EA">
        <w:rPr>
          <w:rFonts w:cs="Arial"/>
        </w:rPr>
        <w:t>, dle termínu uvedených v návrhu smlouvy</w:t>
      </w:r>
      <w:r w:rsidRPr="001A2F75">
        <w:rPr>
          <w:rFonts w:cs="Arial"/>
        </w:rPr>
        <w:t>.</w:t>
      </w:r>
    </w:p>
    <w:p w14:paraId="30B0F9F3" w14:textId="77777777" w:rsidR="00663A7C" w:rsidRPr="001A2F75" w:rsidRDefault="00663A7C" w:rsidP="00E363AF">
      <w:pPr>
        <w:pStyle w:val="Nadpis1"/>
      </w:pPr>
      <w:r w:rsidRPr="001A2F75">
        <w:t>Servisní podpora</w:t>
      </w:r>
    </w:p>
    <w:p w14:paraId="107199E0" w14:textId="77777777" w:rsidR="00663A7C" w:rsidRPr="001A2F75" w:rsidRDefault="00663A7C" w:rsidP="00EA4A58">
      <w:pPr>
        <w:pStyle w:val="Odstavecseseznamem"/>
        <w:numPr>
          <w:ilvl w:val="0"/>
          <w:numId w:val="5"/>
        </w:numPr>
        <w:ind w:left="567" w:hanging="567"/>
        <w:rPr>
          <w:rFonts w:cs="Arial"/>
        </w:rPr>
      </w:pPr>
      <w:r w:rsidRPr="001A2F75">
        <w:rPr>
          <w:rFonts w:cs="Arial"/>
        </w:rPr>
        <w:t>Rozsah servisní podpory bude definován ve Smlouvě o poskytování služeb.</w:t>
      </w:r>
    </w:p>
    <w:p w14:paraId="7B2DE530" w14:textId="6931A4A3" w:rsidR="00755497" w:rsidRPr="001A2F75" w:rsidRDefault="00755497" w:rsidP="00EA4A58">
      <w:pPr>
        <w:pStyle w:val="Odstavecseseznamem"/>
        <w:numPr>
          <w:ilvl w:val="0"/>
          <w:numId w:val="5"/>
        </w:numPr>
        <w:ind w:left="567" w:hanging="567"/>
        <w:rPr>
          <w:rFonts w:cs="Arial"/>
        </w:rPr>
      </w:pPr>
      <w:r w:rsidRPr="001A2F75">
        <w:rPr>
          <w:rFonts w:cs="Arial"/>
        </w:rPr>
        <w:t>Požadované lhůty pro odstranění závad:</w:t>
      </w:r>
    </w:p>
    <w:p w14:paraId="5D57A65F" w14:textId="295270B6" w:rsidR="00755497" w:rsidRPr="001A2F75" w:rsidRDefault="00755497" w:rsidP="00EA4A58">
      <w:pPr>
        <w:pStyle w:val="Odstavecseseznamem"/>
        <w:numPr>
          <w:ilvl w:val="0"/>
          <w:numId w:val="5"/>
        </w:numPr>
        <w:ind w:left="1134" w:hanging="567"/>
        <w:rPr>
          <w:rFonts w:cs="Arial"/>
        </w:rPr>
      </w:pPr>
      <w:r w:rsidRPr="001A2F75">
        <w:rPr>
          <w:rFonts w:cs="Arial"/>
        </w:rPr>
        <w:t>Kritická závada (nefunkčnost celého software nebo jeho podstatné části)</w:t>
      </w:r>
    </w:p>
    <w:p w14:paraId="436DA1B2" w14:textId="489AE535" w:rsidR="00755497" w:rsidRPr="00EA4A58" w:rsidRDefault="00755497" w:rsidP="00EA4A58">
      <w:pPr>
        <w:pStyle w:val="Odstavecseseznamem"/>
        <w:numPr>
          <w:ilvl w:val="0"/>
          <w:numId w:val="5"/>
        </w:numPr>
        <w:ind w:left="1701" w:hanging="567"/>
        <w:rPr>
          <w:rFonts w:cs="Arial"/>
        </w:rPr>
      </w:pPr>
      <w:r w:rsidRPr="00EA4A58">
        <w:rPr>
          <w:rFonts w:cs="Arial"/>
        </w:rPr>
        <w:t>lhůta pro zahájení prací na odstranění vady – 1 pracovní den</w:t>
      </w:r>
    </w:p>
    <w:p w14:paraId="33F65955" w14:textId="0BBF712A" w:rsidR="00755497" w:rsidRPr="00EA4A58" w:rsidRDefault="00755497" w:rsidP="00EA4A58">
      <w:pPr>
        <w:pStyle w:val="Odstavecseseznamem"/>
        <w:numPr>
          <w:ilvl w:val="0"/>
          <w:numId w:val="5"/>
        </w:numPr>
        <w:ind w:left="1701" w:hanging="567"/>
        <w:rPr>
          <w:rFonts w:cs="Arial"/>
        </w:rPr>
      </w:pPr>
      <w:r w:rsidRPr="00EA4A58">
        <w:rPr>
          <w:rFonts w:cs="Arial"/>
        </w:rPr>
        <w:lastRenderedPageBreak/>
        <w:t>lhůta pro odstranění vady – 5 pracovních dnů</w:t>
      </w:r>
    </w:p>
    <w:p w14:paraId="6A72F251" w14:textId="504E67DA" w:rsidR="00755497" w:rsidRPr="001A2F75" w:rsidRDefault="00755497" w:rsidP="00EA4A58">
      <w:pPr>
        <w:pStyle w:val="Odstavecseseznamem"/>
        <w:numPr>
          <w:ilvl w:val="0"/>
          <w:numId w:val="5"/>
        </w:numPr>
        <w:ind w:left="1134" w:hanging="567"/>
        <w:rPr>
          <w:rFonts w:cs="Arial"/>
        </w:rPr>
      </w:pPr>
      <w:r w:rsidRPr="001A2F75">
        <w:rPr>
          <w:rFonts w:cs="Arial"/>
        </w:rPr>
        <w:t>Závažná závada (jednotlivé vady nebo nefunkčnost části software)</w:t>
      </w:r>
    </w:p>
    <w:p w14:paraId="56C6F846" w14:textId="56653455" w:rsidR="00755497" w:rsidRPr="00EA4A58" w:rsidRDefault="00755497" w:rsidP="00EA4A58">
      <w:pPr>
        <w:pStyle w:val="Odstavecseseznamem"/>
        <w:numPr>
          <w:ilvl w:val="0"/>
          <w:numId w:val="5"/>
        </w:numPr>
        <w:ind w:left="1560" w:hanging="426"/>
        <w:rPr>
          <w:rFonts w:cs="Arial"/>
        </w:rPr>
      </w:pPr>
      <w:r w:rsidRPr="00EA4A58">
        <w:rPr>
          <w:rFonts w:cs="Arial"/>
        </w:rPr>
        <w:t>lhůta pro zahájení prací na odstranění vady – 3 pracovní dny</w:t>
      </w:r>
    </w:p>
    <w:p w14:paraId="2A2F7005" w14:textId="1BB0EA05" w:rsidR="00755497" w:rsidRPr="00EA4A58" w:rsidRDefault="00755497" w:rsidP="00EA4A58">
      <w:pPr>
        <w:pStyle w:val="Odstavecseseznamem"/>
        <w:numPr>
          <w:ilvl w:val="0"/>
          <w:numId w:val="5"/>
        </w:numPr>
        <w:ind w:left="1560" w:hanging="426"/>
        <w:rPr>
          <w:rFonts w:cs="Arial"/>
        </w:rPr>
      </w:pPr>
      <w:r w:rsidRPr="00EA4A58">
        <w:rPr>
          <w:rFonts w:cs="Arial"/>
        </w:rPr>
        <w:t>lhůta pro odstranění vady – 6 pracovních dnů</w:t>
      </w:r>
    </w:p>
    <w:p w14:paraId="1D70A4A3" w14:textId="4C7F4AAA" w:rsidR="00E87EBF" w:rsidRPr="001A2F75" w:rsidRDefault="00750849" w:rsidP="00E363AF">
      <w:pPr>
        <w:pStyle w:val="Nadpis1"/>
      </w:pPr>
      <w:bookmarkStart w:id="3" w:name="_Toc497313232"/>
      <w:r w:rsidRPr="001A2F75">
        <w:t>Exportní výstupy</w:t>
      </w:r>
    </w:p>
    <w:p w14:paraId="0568B153" w14:textId="20E9DBA8" w:rsidR="00E87EBF" w:rsidRPr="001A2F75" w:rsidRDefault="00E87EBF" w:rsidP="00E87EBF">
      <w:pPr>
        <w:rPr>
          <w:rFonts w:cs="Arial"/>
          <w:b/>
          <w:bCs/>
          <w:i/>
          <w:iCs/>
        </w:rPr>
      </w:pPr>
      <w:r w:rsidRPr="001A2F75">
        <w:rPr>
          <w:rFonts w:cs="Arial"/>
        </w:rPr>
        <w:t>Zadavatel požaduje v rámci implementace zajistit i</w:t>
      </w:r>
      <w:r w:rsidR="00750849" w:rsidRPr="001A2F75">
        <w:rPr>
          <w:rFonts w:cs="Arial"/>
        </w:rPr>
        <w:t>mport dat z</w:t>
      </w:r>
      <w:r w:rsidRPr="001A2F75">
        <w:rPr>
          <w:rFonts w:cs="Arial"/>
        </w:rPr>
        <w:t xml:space="preserve"> IS provozovaných zadavatelem:</w:t>
      </w:r>
    </w:p>
    <w:p w14:paraId="1C6761CB" w14:textId="5AF56C55" w:rsidR="00E87EBF" w:rsidRPr="001A2F75" w:rsidRDefault="00E87EBF" w:rsidP="00E87EBF">
      <w:pPr>
        <w:pStyle w:val="Odstavecseseznamem"/>
        <w:numPr>
          <w:ilvl w:val="0"/>
          <w:numId w:val="5"/>
        </w:numPr>
        <w:rPr>
          <w:rFonts w:cs="Arial"/>
        </w:rPr>
      </w:pPr>
      <w:r w:rsidRPr="001A2F75">
        <w:rPr>
          <w:rFonts w:cs="Arial"/>
        </w:rPr>
        <w:t xml:space="preserve">AMIS*H </w:t>
      </w:r>
      <w:r w:rsidR="00671885" w:rsidRPr="001A2F75">
        <w:rPr>
          <w:rFonts w:cs="Arial"/>
        </w:rPr>
        <w:t>, NIS – ICZ a.s.</w:t>
      </w:r>
    </w:p>
    <w:p w14:paraId="451F7BC4" w14:textId="206D4895" w:rsidR="00E87EBF" w:rsidRPr="001A2F75" w:rsidRDefault="00E87EBF" w:rsidP="00E87EBF">
      <w:pPr>
        <w:pStyle w:val="Odstavecseseznamem"/>
        <w:numPr>
          <w:ilvl w:val="0"/>
          <w:numId w:val="5"/>
        </w:numPr>
        <w:rPr>
          <w:rFonts w:cs="Arial"/>
        </w:rPr>
      </w:pPr>
      <w:r w:rsidRPr="001A2F75">
        <w:rPr>
          <w:rFonts w:cs="Arial"/>
        </w:rPr>
        <w:t>AMIS*HD</w:t>
      </w:r>
      <w:r w:rsidR="00671885" w:rsidRPr="001A2F75">
        <w:rPr>
          <w:rFonts w:cs="Arial"/>
        </w:rPr>
        <w:t>, NIS – ICZ a.s.</w:t>
      </w:r>
    </w:p>
    <w:p w14:paraId="63DBF1EE" w14:textId="77C5C50E" w:rsidR="00E87EBF" w:rsidRPr="001A2F75" w:rsidRDefault="00E87EBF" w:rsidP="00E87EBF">
      <w:pPr>
        <w:pStyle w:val="Odstavecseseznamem"/>
        <w:numPr>
          <w:ilvl w:val="0"/>
          <w:numId w:val="5"/>
        </w:numPr>
        <w:rPr>
          <w:rFonts w:cs="Arial"/>
        </w:rPr>
      </w:pPr>
      <w:r w:rsidRPr="001A2F75">
        <w:rPr>
          <w:rFonts w:cs="Arial"/>
        </w:rPr>
        <w:t>Microsoft Navision (ekonomický informační systém)</w:t>
      </w:r>
      <w:r w:rsidR="00671885" w:rsidRPr="001A2F75">
        <w:rPr>
          <w:rFonts w:cs="Arial"/>
        </w:rPr>
        <w:t xml:space="preserve"> </w:t>
      </w:r>
      <w:r w:rsidR="00727A57" w:rsidRPr="001A2F75">
        <w:rPr>
          <w:rFonts w:cs="Arial"/>
        </w:rPr>
        <w:t>–</w:t>
      </w:r>
      <w:r w:rsidR="00671885" w:rsidRPr="001A2F75">
        <w:rPr>
          <w:rFonts w:cs="Arial"/>
        </w:rPr>
        <w:t xml:space="preserve"> </w:t>
      </w:r>
      <w:r w:rsidR="00727A57" w:rsidRPr="001A2F75">
        <w:rPr>
          <w:rFonts w:cs="Arial"/>
        </w:rPr>
        <w:t>Konica Minolta IT Solutions Czech a.s.</w:t>
      </w:r>
    </w:p>
    <w:p w14:paraId="07DD2E9A" w14:textId="0A550AAF" w:rsidR="00E87EBF" w:rsidRPr="001A2F75" w:rsidRDefault="008200A4" w:rsidP="00E87EBF">
      <w:pPr>
        <w:pStyle w:val="Odstavecseseznamem"/>
        <w:numPr>
          <w:ilvl w:val="0"/>
          <w:numId w:val="5"/>
        </w:numPr>
        <w:rPr>
          <w:rFonts w:cs="Arial"/>
        </w:rPr>
      </w:pPr>
      <w:r w:rsidRPr="001A2F75">
        <w:rPr>
          <w:rFonts w:cs="Arial"/>
        </w:rPr>
        <w:t xml:space="preserve">Microsoft Navision </w:t>
      </w:r>
      <w:r w:rsidR="00E87EBF" w:rsidRPr="001A2F75">
        <w:rPr>
          <w:rFonts w:cs="Arial"/>
        </w:rPr>
        <w:t>(personální informační systém)</w:t>
      </w:r>
      <w:r w:rsidR="00727A57" w:rsidRPr="001A2F75">
        <w:rPr>
          <w:rFonts w:cs="Arial"/>
        </w:rPr>
        <w:t xml:space="preserve">  – Konica Minolta IT Solutions Czech a.s.</w:t>
      </w:r>
    </w:p>
    <w:p w14:paraId="18A477BF" w14:textId="333F32C8" w:rsidR="008200A4" w:rsidRPr="001A2F75" w:rsidRDefault="008200A4" w:rsidP="00E87EBF">
      <w:pPr>
        <w:pStyle w:val="Odstavecseseznamem"/>
        <w:numPr>
          <w:ilvl w:val="0"/>
          <w:numId w:val="5"/>
        </w:numPr>
        <w:rPr>
          <w:rFonts w:cs="Arial"/>
        </w:rPr>
      </w:pPr>
      <w:r w:rsidRPr="001A2F75">
        <w:rPr>
          <w:rFonts w:cs="Arial"/>
        </w:rPr>
        <w:t>Stravovací systém KREDIT</w:t>
      </w:r>
      <w:r w:rsidR="003B2370" w:rsidRPr="001A2F75">
        <w:rPr>
          <w:rFonts w:cs="Arial"/>
        </w:rPr>
        <w:t xml:space="preserve"> – ANETE spol. s r.o.</w:t>
      </w:r>
    </w:p>
    <w:p w14:paraId="340DD2AA" w14:textId="1449D6D8" w:rsidR="004A7748" w:rsidRPr="001A2F75" w:rsidRDefault="004A7748" w:rsidP="00E87EBF">
      <w:pPr>
        <w:pStyle w:val="Odstavecseseznamem"/>
        <w:numPr>
          <w:ilvl w:val="0"/>
          <w:numId w:val="5"/>
        </w:numPr>
        <w:rPr>
          <w:rFonts w:cs="Arial"/>
        </w:rPr>
      </w:pPr>
      <w:r w:rsidRPr="001A2F75">
        <w:rPr>
          <w:rFonts w:cs="Arial"/>
        </w:rPr>
        <w:t xml:space="preserve">Lékárenský systém </w:t>
      </w:r>
      <w:r w:rsidR="00281493" w:rsidRPr="001A2F75">
        <w:rPr>
          <w:rFonts w:cs="Arial"/>
        </w:rPr>
        <w:t>Mediox3000</w:t>
      </w:r>
      <w:r w:rsidR="00281493" w:rsidRPr="001A2F75" w:rsidDel="00281493">
        <w:rPr>
          <w:rFonts w:cs="Arial"/>
        </w:rPr>
        <w:t xml:space="preserve"> </w:t>
      </w:r>
      <w:r w:rsidR="00200CA4" w:rsidRPr="001A2F75">
        <w:rPr>
          <w:rFonts w:cs="Arial"/>
        </w:rPr>
        <w:t xml:space="preserve"> - Apatyka servis s.r.o.</w:t>
      </w:r>
    </w:p>
    <w:p w14:paraId="4B517614" w14:textId="4244CA38" w:rsidR="00E87EBF" w:rsidRPr="001A2F75" w:rsidRDefault="009D2668" w:rsidP="00E87EBF">
      <w:pPr>
        <w:pStyle w:val="Odstavecseseznamem"/>
        <w:numPr>
          <w:ilvl w:val="0"/>
          <w:numId w:val="5"/>
        </w:numPr>
        <w:rPr>
          <w:rFonts w:cs="Arial"/>
        </w:rPr>
      </w:pPr>
      <w:r w:rsidRPr="001A2F75">
        <w:rPr>
          <w:rFonts w:cs="Arial"/>
        </w:rPr>
        <w:t>FAMA</w:t>
      </w:r>
      <w:r w:rsidR="00200CA4" w:rsidRPr="001A2F75">
        <w:rPr>
          <w:rFonts w:cs="Arial"/>
        </w:rPr>
        <w:t>, facility management – TESCO SW a.s.</w:t>
      </w:r>
    </w:p>
    <w:p w14:paraId="5F3DDEF7" w14:textId="700702CC" w:rsidR="00214D25" w:rsidRPr="001A2F75" w:rsidRDefault="00214D25" w:rsidP="00E87EBF">
      <w:pPr>
        <w:pStyle w:val="Odstavecseseznamem"/>
        <w:numPr>
          <w:ilvl w:val="0"/>
          <w:numId w:val="5"/>
        </w:numPr>
        <w:rPr>
          <w:rFonts w:cs="Arial"/>
        </w:rPr>
      </w:pPr>
      <w:r w:rsidRPr="001A2F75">
        <w:rPr>
          <w:rFonts w:cs="Arial"/>
        </w:rPr>
        <w:t>Doctis – operační sály</w:t>
      </w:r>
      <w:r w:rsidR="00200CA4" w:rsidRPr="001A2F75">
        <w:rPr>
          <w:rFonts w:cs="Arial"/>
        </w:rPr>
        <w:t xml:space="preserve"> – SoPHIS a.s.</w:t>
      </w:r>
    </w:p>
    <w:p w14:paraId="0F2BB695" w14:textId="77777777" w:rsidR="0028364C" w:rsidRPr="001A2F75" w:rsidRDefault="0028364C" w:rsidP="00E363AF">
      <w:pPr>
        <w:pStyle w:val="Nadpis1"/>
      </w:pPr>
      <w:r w:rsidRPr="001A2F75">
        <w:t xml:space="preserve">Rozsah zpracovávaných dat MIS </w:t>
      </w:r>
      <w:bookmarkEnd w:id="3"/>
    </w:p>
    <w:p w14:paraId="1B083963" w14:textId="77777777" w:rsidR="0028364C" w:rsidRPr="001A2F75" w:rsidRDefault="0028364C" w:rsidP="0028364C">
      <w:pPr>
        <w:rPr>
          <w:rFonts w:cs="Arial"/>
        </w:rPr>
      </w:pPr>
      <w:r w:rsidRPr="001A2F75">
        <w:rPr>
          <w:rFonts w:cs="Arial"/>
        </w:rPr>
        <w:t>MIS bude zpracovávat minimálně data uvedená v této kapitole. V rámci dodávky může dojít k upřesnění a tím i k rozšíření rozsahu dat.</w:t>
      </w:r>
    </w:p>
    <w:p w14:paraId="258E5AD7" w14:textId="4AAFAE9E" w:rsidR="0028364C" w:rsidRPr="001A2F75" w:rsidRDefault="0028364C" w:rsidP="00E860DC">
      <w:pPr>
        <w:pStyle w:val="Odstavecseseznamem"/>
        <w:numPr>
          <w:ilvl w:val="0"/>
          <w:numId w:val="48"/>
        </w:numPr>
        <w:rPr>
          <w:rFonts w:cs="Arial"/>
          <w:bCs/>
        </w:rPr>
      </w:pPr>
      <w:r w:rsidRPr="001A2F75">
        <w:rPr>
          <w:rFonts w:cs="Arial"/>
          <w:bCs/>
        </w:rPr>
        <w:t>Organizační</w:t>
      </w:r>
      <w:r w:rsidR="00214D25" w:rsidRPr="001A2F75">
        <w:rPr>
          <w:rFonts w:cs="Arial"/>
          <w:bCs/>
        </w:rPr>
        <w:t xml:space="preserve"> struktura</w:t>
      </w:r>
    </w:p>
    <w:p w14:paraId="642AC528" w14:textId="03C1041E" w:rsidR="0028364C" w:rsidRPr="001A2F75" w:rsidRDefault="0028364C" w:rsidP="00E860DC">
      <w:pPr>
        <w:pStyle w:val="Odstavecseseznamem"/>
        <w:numPr>
          <w:ilvl w:val="0"/>
          <w:numId w:val="18"/>
        </w:numPr>
        <w:spacing w:after="200" w:line="360" w:lineRule="auto"/>
        <w:contextualSpacing/>
        <w:rPr>
          <w:rFonts w:cs="Arial"/>
          <w:bCs/>
        </w:rPr>
      </w:pPr>
      <w:r w:rsidRPr="001A2F75">
        <w:rPr>
          <w:rFonts w:cs="Arial"/>
          <w:bCs/>
        </w:rPr>
        <w:t>Produkce</w:t>
      </w:r>
      <w:r w:rsidR="003C1F8E" w:rsidRPr="001A2F75">
        <w:rPr>
          <w:rFonts w:cs="Arial"/>
          <w:bCs/>
        </w:rPr>
        <w:t xml:space="preserve"> (Zpracování dokladů minimálně 01,01s,02,02s,03,03s,05,06,13,14,34,36,3</w:t>
      </w:r>
      <w:r w:rsidR="00A24F42" w:rsidRPr="001A2F75">
        <w:rPr>
          <w:rFonts w:cs="Arial"/>
          <w:bCs/>
        </w:rPr>
        <w:t>7)</w:t>
      </w:r>
    </w:p>
    <w:p w14:paraId="6919CD28" w14:textId="4289C8D8" w:rsidR="0028364C" w:rsidRPr="001A2F75" w:rsidRDefault="0028364C" w:rsidP="00E860DC">
      <w:pPr>
        <w:pStyle w:val="Odstavecseseznamem"/>
        <w:numPr>
          <w:ilvl w:val="0"/>
          <w:numId w:val="48"/>
        </w:numPr>
        <w:rPr>
          <w:rFonts w:cs="Arial"/>
          <w:bCs/>
        </w:rPr>
      </w:pPr>
      <w:r w:rsidRPr="001A2F75">
        <w:rPr>
          <w:rFonts w:cs="Arial"/>
          <w:bCs/>
        </w:rPr>
        <w:t>Ekonomika</w:t>
      </w:r>
    </w:p>
    <w:p w14:paraId="60B12C08" w14:textId="77777777" w:rsidR="00AD0DE3" w:rsidRPr="001A2F75" w:rsidRDefault="003C1F8E" w:rsidP="00E860DC">
      <w:pPr>
        <w:pStyle w:val="Odstavecseseznamem"/>
        <w:numPr>
          <w:ilvl w:val="0"/>
          <w:numId w:val="49"/>
        </w:numPr>
        <w:rPr>
          <w:rFonts w:cs="Arial"/>
          <w:bCs/>
        </w:rPr>
      </w:pPr>
      <w:r w:rsidRPr="001A2F75">
        <w:rPr>
          <w:rFonts w:cs="Arial"/>
          <w:bCs/>
        </w:rPr>
        <w:t>Logistika</w:t>
      </w:r>
    </w:p>
    <w:p w14:paraId="4991E247" w14:textId="67847CB5" w:rsidR="0028364C" w:rsidRPr="001A2F75" w:rsidRDefault="0028364C" w:rsidP="00E860DC">
      <w:pPr>
        <w:pStyle w:val="Odstavecseseznamem"/>
        <w:numPr>
          <w:ilvl w:val="0"/>
          <w:numId w:val="49"/>
        </w:numPr>
        <w:rPr>
          <w:rFonts w:cs="Arial"/>
          <w:bCs/>
        </w:rPr>
      </w:pPr>
      <w:r w:rsidRPr="001A2F75">
        <w:rPr>
          <w:rFonts w:cs="Arial"/>
          <w:bCs/>
        </w:rPr>
        <w:t>Personalistika a mzdy</w:t>
      </w:r>
    </w:p>
    <w:p w14:paraId="69B5D484" w14:textId="77777777" w:rsidR="0028364C" w:rsidRPr="001A2F75" w:rsidRDefault="0028364C" w:rsidP="00E860DC">
      <w:pPr>
        <w:pStyle w:val="Odstavecseseznamem"/>
        <w:numPr>
          <w:ilvl w:val="0"/>
          <w:numId w:val="49"/>
        </w:numPr>
        <w:rPr>
          <w:rFonts w:cs="Arial"/>
          <w:bCs/>
        </w:rPr>
      </w:pPr>
      <w:r w:rsidRPr="001A2F75">
        <w:rPr>
          <w:rFonts w:cs="Arial"/>
          <w:bCs/>
        </w:rPr>
        <w:t>Reference</w:t>
      </w:r>
    </w:p>
    <w:p w14:paraId="58F6DAA3" w14:textId="77777777" w:rsidR="0028364C" w:rsidRPr="001A2F75" w:rsidRDefault="0028364C" w:rsidP="00E860DC">
      <w:pPr>
        <w:pStyle w:val="Odstavecseseznamem"/>
        <w:numPr>
          <w:ilvl w:val="0"/>
          <w:numId w:val="50"/>
        </w:numPr>
        <w:rPr>
          <w:rFonts w:cs="Arial"/>
          <w:bCs/>
        </w:rPr>
      </w:pPr>
      <w:r w:rsidRPr="001A2F75">
        <w:rPr>
          <w:rFonts w:cs="Arial"/>
          <w:bCs/>
        </w:rPr>
        <w:t>Preskripce</w:t>
      </w:r>
    </w:p>
    <w:p w14:paraId="689250F7" w14:textId="5863C3F8" w:rsidR="0028364C" w:rsidRPr="001A2F75" w:rsidRDefault="00BA0731" w:rsidP="00E860DC">
      <w:pPr>
        <w:pStyle w:val="Odstavecseseznamem"/>
        <w:numPr>
          <w:ilvl w:val="0"/>
          <w:numId w:val="51"/>
        </w:numPr>
        <w:rPr>
          <w:rFonts w:cs="Arial"/>
          <w:bCs/>
        </w:rPr>
      </w:pPr>
      <w:r w:rsidRPr="001A2F75">
        <w:rPr>
          <w:rFonts w:cs="Arial"/>
          <w:bCs/>
        </w:rPr>
        <w:t>Statistika</w:t>
      </w:r>
    </w:p>
    <w:p w14:paraId="0AC08B7C" w14:textId="77777777" w:rsidR="0028364C" w:rsidRPr="001A2F75" w:rsidRDefault="0028364C" w:rsidP="00E860DC">
      <w:pPr>
        <w:pStyle w:val="Odstavecseseznamem"/>
        <w:numPr>
          <w:ilvl w:val="0"/>
          <w:numId w:val="52"/>
        </w:numPr>
        <w:rPr>
          <w:rFonts w:cs="Arial"/>
          <w:bCs/>
        </w:rPr>
      </w:pPr>
      <w:r w:rsidRPr="001A2F75">
        <w:rPr>
          <w:rFonts w:cs="Arial"/>
          <w:bCs/>
        </w:rPr>
        <w:t>Efektivita</w:t>
      </w:r>
    </w:p>
    <w:p w14:paraId="5AC51567" w14:textId="77777777" w:rsidR="00981C60" w:rsidRPr="001A2F75" w:rsidRDefault="00981C60" w:rsidP="00E860DC">
      <w:pPr>
        <w:pStyle w:val="Odstavecseseznamem"/>
        <w:numPr>
          <w:ilvl w:val="0"/>
          <w:numId w:val="53"/>
        </w:numPr>
        <w:rPr>
          <w:rFonts w:cs="Arial"/>
          <w:bCs/>
        </w:rPr>
      </w:pPr>
      <w:r w:rsidRPr="001A2F75">
        <w:rPr>
          <w:rFonts w:cs="Arial"/>
          <w:bCs/>
        </w:rPr>
        <w:t>Operační sály</w:t>
      </w:r>
    </w:p>
    <w:p w14:paraId="0D65493B" w14:textId="77777777" w:rsidR="00981C60" w:rsidRPr="001A2F75" w:rsidRDefault="00981C60" w:rsidP="00E860DC">
      <w:pPr>
        <w:pStyle w:val="Odstavecseseznamem"/>
        <w:numPr>
          <w:ilvl w:val="0"/>
          <w:numId w:val="31"/>
        </w:numPr>
        <w:spacing w:before="60" w:after="60" w:line="360" w:lineRule="auto"/>
        <w:contextualSpacing/>
        <w:rPr>
          <w:rFonts w:cs="Arial"/>
        </w:rPr>
      </w:pPr>
      <w:r w:rsidRPr="001A2F75">
        <w:rPr>
          <w:rFonts w:cs="Arial"/>
          <w:bCs/>
        </w:rPr>
        <w:t>Antiinfektiva</w:t>
      </w:r>
    </w:p>
    <w:p w14:paraId="68F277E8" w14:textId="75271CF0" w:rsidR="00981C60" w:rsidRPr="001A2F75" w:rsidRDefault="003C1F8E" w:rsidP="00981C60">
      <w:pPr>
        <w:spacing w:before="60" w:after="60" w:line="360" w:lineRule="auto"/>
        <w:contextualSpacing/>
        <w:rPr>
          <w:rFonts w:cs="Arial"/>
        </w:rPr>
      </w:pPr>
      <w:r w:rsidRPr="001A2F75">
        <w:rPr>
          <w:rFonts w:cs="Arial"/>
        </w:rPr>
        <w:t>Detailní požadavky na jednotlivé oblasti, požadované výstupy jsou detailně popsány v </w:t>
      </w:r>
      <w:r w:rsidR="00D00F25">
        <w:rPr>
          <w:rFonts w:cs="Arial"/>
        </w:rPr>
        <w:t>odstavci</w:t>
      </w:r>
      <w:r w:rsidR="00D00F25" w:rsidRPr="001A2F75">
        <w:rPr>
          <w:rFonts w:cs="Arial"/>
        </w:rPr>
        <w:t xml:space="preserve"> </w:t>
      </w:r>
      <w:r w:rsidR="00D00F25">
        <w:rPr>
          <w:rFonts w:cs="Arial"/>
        </w:rPr>
        <w:t>VIII. 6</w:t>
      </w:r>
      <w:r w:rsidRPr="001A2F75">
        <w:rPr>
          <w:rFonts w:cs="Arial"/>
        </w:rPr>
        <w:t xml:space="preserve"> Minimální rozsah reportingových výstupů pro MIS</w:t>
      </w:r>
      <w:r w:rsidR="004A1FAA">
        <w:rPr>
          <w:rFonts w:cs="Arial"/>
        </w:rPr>
        <w:t>.</w:t>
      </w:r>
    </w:p>
    <w:p w14:paraId="38EEEE07" w14:textId="77777777" w:rsidR="0028364C" w:rsidRPr="001A2F75" w:rsidRDefault="0028364C" w:rsidP="00E363AF">
      <w:pPr>
        <w:pStyle w:val="Nadpis1"/>
      </w:pPr>
      <w:bookmarkStart w:id="4" w:name="_Toc497313233"/>
      <w:r w:rsidRPr="001A2F75">
        <w:t xml:space="preserve">Požadavky na Manažerský informační systém </w:t>
      </w:r>
      <w:bookmarkEnd w:id="4"/>
    </w:p>
    <w:p w14:paraId="412E5EDB" w14:textId="77777777" w:rsidR="0028364C" w:rsidRPr="00062A3A" w:rsidRDefault="0028364C" w:rsidP="00E363AF">
      <w:pPr>
        <w:pStyle w:val="Nadpis2"/>
      </w:pPr>
      <w:bookmarkStart w:id="5" w:name="_Toc497313234"/>
      <w:r w:rsidRPr="00062A3A">
        <w:t xml:space="preserve">Požadavky na kontroly dat v rámci </w:t>
      </w:r>
      <w:bookmarkEnd w:id="5"/>
      <w:r w:rsidR="00521B0F" w:rsidRPr="00062A3A">
        <w:t>MIS</w:t>
      </w:r>
    </w:p>
    <w:p w14:paraId="42933068" w14:textId="424F451C" w:rsidR="008119EA" w:rsidRPr="001A2F75" w:rsidRDefault="008119EA" w:rsidP="0028364C">
      <w:pPr>
        <w:spacing w:line="360" w:lineRule="auto"/>
        <w:rPr>
          <w:rFonts w:cs="Arial"/>
        </w:rPr>
      </w:pPr>
      <w:r w:rsidRPr="001A2F75">
        <w:rPr>
          <w:rFonts w:cs="Arial"/>
        </w:rPr>
        <w:t>Sy</w:t>
      </w:r>
      <w:r w:rsidR="00A24F42" w:rsidRPr="001A2F75">
        <w:rPr>
          <w:rFonts w:cs="Arial"/>
        </w:rPr>
        <w:t>s</w:t>
      </w:r>
      <w:r w:rsidRPr="001A2F75">
        <w:rPr>
          <w:rFonts w:cs="Arial"/>
        </w:rPr>
        <w:t xml:space="preserve">tém musí umožnovat zavedení kontrol vstupních dat, které zajistí integritu dat. Kontroly budou definovány při implementaci systému. Systém musí umožňovat postupné doplňování kontrol i po konci implementace v rutinním provozu. </w:t>
      </w:r>
    </w:p>
    <w:p w14:paraId="6590F40F" w14:textId="4C54E0FA" w:rsidR="008119EA" w:rsidRPr="001A2F75" w:rsidRDefault="008119EA" w:rsidP="0028364C">
      <w:pPr>
        <w:spacing w:line="360" w:lineRule="auto"/>
        <w:rPr>
          <w:rFonts w:cs="Arial"/>
          <w:i/>
        </w:rPr>
      </w:pPr>
      <w:r w:rsidRPr="001A2F75">
        <w:rPr>
          <w:rFonts w:cs="Arial"/>
        </w:rPr>
        <w:t xml:space="preserve">Systém musí umožňovat kontrolu položek ve vstupních datech, které jsou označeny jako povinné. Definici povinných položek je možné </w:t>
      </w:r>
      <w:r w:rsidR="00A7634F" w:rsidRPr="001A2F75">
        <w:rPr>
          <w:rFonts w:cs="Arial"/>
        </w:rPr>
        <w:t>měnit i</w:t>
      </w:r>
      <w:r w:rsidRPr="001A2F75">
        <w:rPr>
          <w:rFonts w:cs="Arial"/>
        </w:rPr>
        <w:t xml:space="preserve"> po konci implementace v rutinním provozu.</w:t>
      </w:r>
    </w:p>
    <w:p w14:paraId="2AD8B1D5" w14:textId="77777777" w:rsidR="0028364C" w:rsidRPr="001A2F75" w:rsidRDefault="0028364C" w:rsidP="0028364C">
      <w:pPr>
        <w:rPr>
          <w:rFonts w:cs="Arial"/>
        </w:rPr>
      </w:pPr>
    </w:p>
    <w:p w14:paraId="562AF66B" w14:textId="77777777" w:rsidR="0028364C" w:rsidRPr="001A2F75" w:rsidRDefault="0028364C" w:rsidP="00E363AF">
      <w:pPr>
        <w:pStyle w:val="Nadpis2"/>
      </w:pPr>
      <w:bookmarkStart w:id="6" w:name="_Toc497313235"/>
      <w:r w:rsidRPr="001A2F75">
        <w:t>Požadavky na zpracování dat v rámci MIS</w:t>
      </w:r>
      <w:bookmarkEnd w:id="6"/>
    </w:p>
    <w:p w14:paraId="2FD83066" w14:textId="159523C4" w:rsidR="001301FF" w:rsidRPr="001A2F75" w:rsidRDefault="0028364C" w:rsidP="00E363AF">
      <w:pPr>
        <w:rPr>
          <w:rStyle w:val="Zkladntext115pt"/>
          <w:rFonts w:ascii="Arial" w:eastAsiaTheme="minorHAnsi" w:hAnsi="Arial" w:cs="Arial"/>
          <w:sz w:val="22"/>
          <w:szCs w:val="22"/>
        </w:rPr>
      </w:pPr>
      <w:r w:rsidRPr="001A2F75">
        <w:br/>
      </w:r>
      <w:r w:rsidR="001301FF" w:rsidRPr="001A2F75">
        <w:rPr>
          <w:rStyle w:val="Zkladntext115pt"/>
          <w:rFonts w:ascii="Arial" w:eastAsiaTheme="minorHAnsi" w:hAnsi="Arial" w:cs="Arial"/>
          <w:sz w:val="22"/>
          <w:szCs w:val="22"/>
        </w:rPr>
        <w:t>Zadavatel požaduje jednotný DS. Ve vazbě na maximálně otevřené řešení zadavatel současně požaduje i zabezpečení jednotlivých oblastí DS, neboť obsahují i citlivá data, která nelze anonymizovat (např. personálně mzdová data).</w:t>
      </w:r>
      <w:r w:rsidR="00431C0A" w:rsidRPr="001A2F75">
        <w:rPr>
          <w:rStyle w:val="Zkladntext115pt"/>
          <w:rFonts w:ascii="Arial" w:eastAsiaTheme="minorHAnsi" w:hAnsi="Arial" w:cs="Arial"/>
          <w:sz w:val="22"/>
          <w:szCs w:val="22"/>
        </w:rPr>
        <w:t xml:space="preserve"> </w:t>
      </w:r>
    </w:p>
    <w:p w14:paraId="13C580EA" w14:textId="77777777" w:rsidR="001301FF" w:rsidRPr="001A2F75" w:rsidRDefault="001301FF" w:rsidP="00E363AF">
      <w:pPr>
        <w:rPr>
          <w:rStyle w:val="Zkladntext115pt"/>
          <w:rFonts w:ascii="Arial" w:eastAsiaTheme="minorHAnsi" w:hAnsi="Arial" w:cs="Arial"/>
          <w:sz w:val="22"/>
          <w:szCs w:val="22"/>
        </w:rPr>
      </w:pPr>
    </w:p>
    <w:p w14:paraId="1AEF4BE7" w14:textId="26CDBC5C" w:rsidR="001301FF" w:rsidRPr="001A2F75" w:rsidRDefault="001301FF" w:rsidP="00E363AF">
      <w:pPr>
        <w:rPr>
          <w:rStyle w:val="Zkladntext115pt"/>
          <w:rFonts w:ascii="Arial" w:eastAsiaTheme="minorHAnsi" w:hAnsi="Arial" w:cs="Arial"/>
          <w:sz w:val="22"/>
          <w:szCs w:val="22"/>
        </w:rPr>
      </w:pPr>
      <w:r w:rsidRPr="001A2F75">
        <w:rPr>
          <w:rStyle w:val="Zkladntext115pt"/>
          <w:rFonts w:ascii="Arial" w:eastAsiaTheme="minorHAnsi" w:hAnsi="Arial" w:cs="Arial"/>
          <w:sz w:val="22"/>
          <w:szCs w:val="22"/>
        </w:rPr>
        <w:t>DS musí být propojitelný s různými dalšími datovými zdroji (minimálně access, excel, výše uvedené primární systémy), synchronizace datových zdrojů musí být systémově zvládnuté, automatizované v předem definovaných časech s notifikacemi průběhu zpracování správci systému.</w:t>
      </w:r>
      <w:r w:rsidR="00431C0A" w:rsidRPr="001A2F75">
        <w:rPr>
          <w:rStyle w:val="Zkladntext115pt"/>
          <w:rFonts w:ascii="Arial" w:eastAsiaTheme="minorHAnsi" w:hAnsi="Arial" w:cs="Arial"/>
          <w:sz w:val="22"/>
          <w:szCs w:val="22"/>
        </w:rPr>
        <w:t xml:space="preserve"> </w:t>
      </w:r>
      <w:r w:rsidR="00431C0A" w:rsidRPr="001A2F75" w:rsidDel="00431C0A">
        <w:rPr>
          <w:shd w:val="clear" w:color="auto" w:fill="FFFFFF"/>
        </w:rPr>
        <w:t xml:space="preserve">Zadavatel požaduje provozování </w:t>
      </w:r>
      <w:r w:rsidR="00431C0A" w:rsidRPr="001A2F75">
        <w:rPr>
          <w:shd w:val="clear" w:color="auto" w:fill="FFFFFF"/>
        </w:rPr>
        <w:t xml:space="preserve">DS a </w:t>
      </w:r>
      <w:r w:rsidR="00431C0A" w:rsidRPr="001A2F75" w:rsidDel="00431C0A">
        <w:rPr>
          <w:shd w:val="clear" w:color="auto" w:fill="FFFFFF"/>
        </w:rPr>
        <w:t xml:space="preserve">systému </w:t>
      </w:r>
      <w:r w:rsidR="00431C0A" w:rsidRPr="001A2F75">
        <w:rPr>
          <w:shd w:val="clear" w:color="auto" w:fill="FFFFFF"/>
        </w:rPr>
        <w:t xml:space="preserve">samotného </w:t>
      </w:r>
      <w:r w:rsidR="00431C0A" w:rsidRPr="001A2F75" w:rsidDel="00431C0A">
        <w:rPr>
          <w:shd w:val="clear" w:color="auto" w:fill="FFFFFF"/>
        </w:rPr>
        <w:t xml:space="preserve">na prostředcích zadavatele. Data zpracovávána systémem nesmí v žádné formě opustit </w:t>
      </w:r>
      <w:r w:rsidR="00431C0A" w:rsidRPr="001A2F75">
        <w:rPr>
          <w:shd w:val="clear" w:color="auto" w:fill="FFFFFF"/>
        </w:rPr>
        <w:t>prostředí</w:t>
      </w:r>
      <w:r w:rsidR="00431C0A" w:rsidRPr="001A2F75" w:rsidDel="00431C0A">
        <w:rPr>
          <w:shd w:val="clear" w:color="auto" w:fill="FFFFFF"/>
        </w:rPr>
        <w:t xml:space="preserve"> zadavatele“.</w:t>
      </w:r>
    </w:p>
    <w:p w14:paraId="4603AB08" w14:textId="77777777" w:rsidR="00AD0DE3" w:rsidRPr="001A2F75" w:rsidRDefault="00AD0DE3" w:rsidP="00E363AF">
      <w:pPr>
        <w:rPr>
          <w:rStyle w:val="Zkladntext115pt"/>
          <w:rFonts w:ascii="Arial" w:eastAsiaTheme="minorHAnsi" w:hAnsi="Arial" w:cs="Arial"/>
          <w:sz w:val="22"/>
          <w:szCs w:val="22"/>
        </w:rPr>
      </w:pPr>
    </w:p>
    <w:p w14:paraId="693FADEA" w14:textId="68FEFA16" w:rsidR="001301FF" w:rsidRPr="001A2F75" w:rsidRDefault="001301FF" w:rsidP="00E363AF">
      <w:pPr>
        <w:rPr>
          <w:rStyle w:val="Zkladntext115pt"/>
          <w:rFonts w:ascii="Arial" w:eastAsiaTheme="minorHAnsi" w:hAnsi="Arial" w:cs="Arial"/>
          <w:sz w:val="22"/>
          <w:szCs w:val="22"/>
        </w:rPr>
      </w:pPr>
      <w:r w:rsidRPr="001A2F75">
        <w:rPr>
          <w:rStyle w:val="Zkladntext115pt"/>
          <w:rFonts w:ascii="Arial" w:eastAsiaTheme="minorHAnsi" w:hAnsi="Arial" w:cs="Arial"/>
          <w:sz w:val="22"/>
          <w:szCs w:val="22"/>
        </w:rPr>
        <w:t>MIS musí operativně reagovat na změny zpracování vstupů a výstupů (reportů) dle aktuálních požadavků vedení, musí být přizpůsobitelný, a to vlastními silami. Jakékoliv datové zdroje či výstupy z individuálních modelací (ve standardních formátech) musí být propojitelné s DS. Lokální správce musí být schopen vytvořit příslušné entity v DS, napojit DS na Access/Excel/MySQL</w:t>
      </w:r>
      <w:r w:rsidR="00235227" w:rsidRPr="001A2F75">
        <w:rPr>
          <w:rStyle w:val="Zkladntext115pt"/>
          <w:rFonts w:ascii="Arial" w:eastAsiaTheme="minorHAnsi" w:hAnsi="Arial" w:cs="Arial"/>
          <w:sz w:val="22"/>
          <w:szCs w:val="22"/>
        </w:rPr>
        <w:t>/MS SQL</w:t>
      </w:r>
      <w:r w:rsidRPr="001A2F75">
        <w:rPr>
          <w:rStyle w:val="Zkladntext115pt"/>
          <w:rFonts w:ascii="Arial" w:eastAsiaTheme="minorHAnsi" w:hAnsi="Arial" w:cs="Arial"/>
          <w:sz w:val="22"/>
          <w:szCs w:val="22"/>
        </w:rPr>
        <w:t>, nastavit entitám v DS práva, vytvořit nad nimi ETL a datové kostky, tj. zavést tento individuální proces vlastními silami jako součást globálního MIS.</w:t>
      </w:r>
    </w:p>
    <w:p w14:paraId="51E4B6E5" w14:textId="77777777" w:rsidR="00AD0DE3" w:rsidRPr="001A2F75" w:rsidRDefault="00AD0DE3" w:rsidP="00AD0DE3">
      <w:pPr>
        <w:spacing w:line="360" w:lineRule="auto"/>
        <w:rPr>
          <w:rFonts w:cs="Arial"/>
        </w:rPr>
      </w:pPr>
    </w:p>
    <w:p w14:paraId="29D5BD69" w14:textId="77777777" w:rsidR="0028364C" w:rsidRPr="001A2F75" w:rsidRDefault="0028364C" w:rsidP="0028364C">
      <w:pPr>
        <w:spacing w:line="360" w:lineRule="auto"/>
        <w:rPr>
          <w:rFonts w:cs="Arial"/>
          <w:i/>
        </w:rPr>
      </w:pPr>
      <w:r w:rsidRPr="001A2F75">
        <w:rPr>
          <w:rFonts w:cs="Arial"/>
          <w:i/>
        </w:rPr>
        <w:t>Produkce (data pro zdravotní pojišťovny)</w:t>
      </w:r>
    </w:p>
    <w:p w14:paraId="07D01B79" w14:textId="77777777" w:rsidR="0028364C" w:rsidRPr="001A2F75" w:rsidRDefault="0028364C" w:rsidP="0028364C">
      <w:pPr>
        <w:numPr>
          <w:ilvl w:val="0"/>
          <w:numId w:val="23"/>
        </w:numPr>
        <w:spacing w:line="360" w:lineRule="auto"/>
        <w:rPr>
          <w:rFonts w:cs="Arial"/>
        </w:rPr>
      </w:pPr>
      <w:r w:rsidRPr="001A2F75">
        <w:rPr>
          <w:rFonts w:cs="Arial"/>
        </w:rPr>
        <w:t>Doplnění ohodnocení dokladů a položek</w:t>
      </w:r>
    </w:p>
    <w:p w14:paraId="55BA9885" w14:textId="77777777" w:rsidR="0028364C" w:rsidRPr="001A2F75" w:rsidRDefault="0028364C" w:rsidP="0028364C">
      <w:pPr>
        <w:numPr>
          <w:ilvl w:val="0"/>
          <w:numId w:val="23"/>
        </w:numPr>
        <w:spacing w:line="360" w:lineRule="auto"/>
        <w:rPr>
          <w:rFonts w:cs="Arial"/>
        </w:rPr>
      </w:pPr>
      <w:r w:rsidRPr="001A2F75">
        <w:rPr>
          <w:rFonts w:cs="Arial"/>
        </w:rPr>
        <w:t>Doplnění vazby na organizační strukturu</w:t>
      </w:r>
    </w:p>
    <w:p w14:paraId="6DF128F8" w14:textId="7B6F0B7D" w:rsidR="00A628AE" w:rsidRPr="001A2F75" w:rsidRDefault="00A628AE" w:rsidP="0028364C">
      <w:pPr>
        <w:numPr>
          <w:ilvl w:val="0"/>
          <w:numId w:val="23"/>
        </w:numPr>
        <w:spacing w:line="360" w:lineRule="auto"/>
        <w:rPr>
          <w:rFonts w:cs="Arial"/>
        </w:rPr>
      </w:pPr>
      <w:r w:rsidRPr="001A2F75">
        <w:rPr>
          <w:rFonts w:cs="Arial"/>
        </w:rPr>
        <w:t>Převzetí sestavených hospitalizačních případů z NIS</w:t>
      </w:r>
    </w:p>
    <w:p w14:paraId="206F0588" w14:textId="5A386BE3" w:rsidR="0028364C" w:rsidRPr="001A2F75" w:rsidRDefault="00997AD7" w:rsidP="00A628AE">
      <w:pPr>
        <w:numPr>
          <w:ilvl w:val="0"/>
          <w:numId w:val="23"/>
        </w:numPr>
        <w:spacing w:line="360" w:lineRule="auto"/>
        <w:rPr>
          <w:rFonts w:cs="Arial"/>
        </w:rPr>
      </w:pPr>
      <w:r w:rsidRPr="001A2F75">
        <w:rPr>
          <w:rFonts w:cs="Arial"/>
        </w:rPr>
        <w:t>Výpočet detailu případu</w:t>
      </w:r>
    </w:p>
    <w:p w14:paraId="328A20A1" w14:textId="545C8775" w:rsidR="00A628AE" w:rsidRPr="001A2F75" w:rsidRDefault="00A628AE" w:rsidP="00A628AE">
      <w:pPr>
        <w:numPr>
          <w:ilvl w:val="0"/>
          <w:numId w:val="23"/>
        </w:numPr>
        <w:spacing w:line="360" w:lineRule="auto"/>
        <w:rPr>
          <w:rFonts w:cs="Arial"/>
        </w:rPr>
      </w:pPr>
      <w:r w:rsidRPr="001A2F75">
        <w:rPr>
          <w:rFonts w:cs="Arial"/>
        </w:rPr>
        <w:t>Zobrazení</w:t>
      </w:r>
      <w:r w:rsidR="0028364C" w:rsidRPr="001A2F75">
        <w:rPr>
          <w:rFonts w:cs="Arial"/>
        </w:rPr>
        <w:t xml:space="preserve"> případů dle grouperu</w:t>
      </w:r>
      <w:r w:rsidRPr="001A2F75">
        <w:rPr>
          <w:rFonts w:cs="Arial"/>
        </w:rPr>
        <w:t xml:space="preserve"> a relativních vah</w:t>
      </w:r>
      <w:r w:rsidR="0028364C" w:rsidRPr="001A2F75">
        <w:rPr>
          <w:rFonts w:cs="Arial"/>
        </w:rPr>
        <w:t xml:space="preserve"> pro</w:t>
      </w:r>
      <w:r w:rsidRPr="001A2F75">
        <w:rPr>
          <w:rFonts w:cs="Arial"/>
        </w:rPr>
        <w:t xml:space="preserve"> různá</w:t>
      </w:r>
      <w:r w:rsidR="0028364C" w:rsidRPr="001A2F75">
        <w:rPr>
          <w:rFonts w:cs="Arial"/>
        </w:rPr>
        <w:t xml:space="preserve"> období</w:t>
      </w:r>
      <w:r w:rsidR="00DF20A1" w:rsidRPr="001A2F75">
        <w:rPr>
          <w:rFonts w:cs="Arial"/>
        </w:rPr>
        <w:t>.</w:t>
      </w:r>
      <w:r w:rsidR="0002629E" w:rsidRPr="001A2F75">
        <w:rPr>
          <w:rFonts w:cs="Arial"/>
        </w:rPr>
        <w:t xml:space="preserve"> </w:t>
      </w:r>
      <w:r w:rsidRPr="001A2F75">
        <w:rPr>
          <w:rFonts w:cs="Arial"/>
        </w:rPr>
        <w:t>(referenční, modelace budoucích období na základě návrhu grouperu pro budoucí období).</w:t>
      </w:r>
    </w:p>
    <w:p w14:paraId="452C17AB" w14:textId="2324352F" w:rsidR="0028364C" w:rsidRPr="001A2F75" w:rsidRDefault="00707D4C" w:rsidP="00A628AE">
      <w:pPr>
        <w:numPr>
          <w:ilvl w:val="0"/>
          <w:numId w:val="23"/>
        </w:numPr>
        <w:spacing w:line="360" w:lineRule="auto"/>
        <w:rPr>
          <w:rFonts w:cs="Arial"/>
        </w:rPr>
      </w:pPr>
      <w:r w:rsidRPr="001A2F75">
        <w:rPr>
          <w:rFonts w:cs="Arial"/>
        </w:rPr>
        <w:t>Přepočet výnosů minulých období dle parametrů a pravidel aktuálního roku</w:t>
      </w:r>
    </w:p>
    <w:p w14:paraId="4794DF3A" w14:textId="77777777" w:rsidR="0028364C" w:rsidRPr="001A2F75" w:rsidRDefault="0028364C" w:rsidP="0028364C">
      <w:pPr>
        <w:numPr>
          <w:ilvl w:val="0"/>
          <w:numId w:val="23"/>
        </w:numPr>
        <w:spacing w:line="360" w:lineRule="auto"/>
        <w:rPr>
          <w:rFonts w:cs="Arial"/>
        </w:rPr>
      </w:pPr>
      <w:r w:rsidRPr="001A2F75">
        <w:rPr>
          <w:rFonts w:cs="Arial"/>
        </w:rPr>
        <w:t>Kalkulace nákladů případu podle definované metodiky se zohledněním nákupních cen pro vykazované materiály a léky</w:t>
      </w:r>
    </w:p>
    <w:p w14:paraId="35448153" w14:textId="274130C5" w:rsidR="0028364C" w:rsidRPr="001A2F75" w:rsidRDefault="0028364C" w:rsidP="0028364C">
      <w:pPr>
        <w:numPr>
          <w:ilvl w:val="0"/>
          <w:numId w:val="23"/>
        </w:numPr>
        <w:spacing w:line="360" w:lineRule="auto"/>
        <w:rPr>
          <w:rFonts w:cs="Arial"/>
        </w:rPr>
      </w:pPr>
      <w:r w:rsidRPr="001A2F75">
        <w:rPr>
          <w:rFonts w:cs="Arial"/>
        </w:rPr>
        <w:t>Náklady jednotlivých složek případu</w:t>
      </w:r>
      <w:r w:rsidR="00310B50" w:rsidRPr="001A2F75">
        <w:rPr>
          <w:rFonts w:cs="Arial"/>
        </w:rPr>
        <w:t xml:space="preserve"> (nákladové ohodnocení výkonů, ZUP)</w:t>
      </w:r>
    </w:p>
    <w:p w14:paraId="550E802F" w14:textId="77777777" w:rsidR="0028364C" w:rsidRPr="001A2F75" w:rsidRDefault="0028364C" w:rsidP="0028364C">
      <w:pPr>
        <w:numPr>
          <w:ilvl w:val="0"/>
          <w:numId w:val="23"/>
        </w:numPr>
        <w:spacing w:line="360" w:lineRule="auto"/>
        <w:rPr>
          <w:rFonts w:cs="Arial"/>
        </w:rPr>
      </w:pPr>
      <w:r w:rsidRPr="001A2F75">
        <w:rPr>
          <w:rFonts w:cs="Arial"/>
        </w:rPr>
        <w:t>Výpočet základní sazby, individuální ceny bodu dle ZP</w:t>
      </w:r>
    </w:p>
    <w:p w14:paraId="63913D70" w14:textId="77777777" w:rsidR="0028364C" w:rsidRPr="001A2F75" w:rsidRDefault="0028364C" w:rsidP="0028364C">
      <w:pPr>
        <w:numPr>
          <w:ilvl w:val="0"/>
          <w:numId w:val="23"/>
        </w:numPr>
        <w:spacing w:line="360" w:lineRule="auto"/>
        <w:rPr>
          <w:rFonts w:cs="Arial"/>
        </w:rPr>
      </w:pPr>
      <w:r w:rsidRPr="001A2F75">
        <w:rPr>
          <w:rFonts w:cs="Arial"/>
        </w:rPr>
        <w:t>Zohlednění sloučení zdravotních pojišťoven</w:t>
      </w:r>
    </w:p>
    <w:p w14:paraId="55EECDEC" w14:textId="77777777" w:rsidR="0028364C" w:rsidRPr="001A2F75" w:rsidRDefault="0028364C" w:rsidP="0028364C">
      <w:pPr>
        <w:numPr>
          <w:ilvl w:val="0"/>
          <w:numId w:val="23"/>
        </w:numPr>
        <w:spacing w:line="360" w:lineRule="auto"/>
        <w:rPr>
          <w:rFonts w:cs="Arial"/>
        </w:rPr>
      </w:pPr>
      <w:r w:rsidRPr="001A2F75">
        <w:rPr>
          <w:rFonts w:cs="Arial"/>
        </w:rPr>
        <w:t>Zohlednění stornovaných dokladů</w:t>
      </w:r>
    </w:p>
    <w:p w14:paraId="0CA6B4B9" w14:textId="77777777" w:rsidR="0028364C" w:rsidRPr="001A2F75" w:rsidRDefault="0028364C" w:rsidP="0028364C">
      <w:pPr>
        <w:numPr>
          <w:ilvl w:val="0"/>
          <w:numId w:val="23"/>
        </w:numPr>
        <w:spacing w:line="360" w:lineRule="auto"/>
        <w:rPr>
          <w:rFonts w:cs="Arial"/>
        </w:rPr>
      </w:pPr>
      <w:r w:rsidRPr="001A2F75">
        <w:rPr>
          <w:rFonts w:cs="Arial"/>
        </w:rPr>
        <w:t>Řešení pracuje s opravnými doklady</w:t>
      </w:r>
    </w:p>
    <w:p w14:paraId="493D9D5F" w14:textId="77777777" w:rsidR="0028364C" w:rsidRPr="001A2F75" w:rsidRDefault="0028364C" w:rsidP="0028364C">
      <w:pPr>
        <w:spacing w:line="360" w:lineRule="auto"/>
        <w:rPr>
          <w:rFonts w:cs="Arial"/>
          <w:i/>
        </w:rPr>
      </w:pPr>
      <w:r w:rsidRPr="001A2F75">
        <w:rPr>
          <w:rFonts w:cs="Arial"/>
          <w:i/>
        </w:rPr>
        <w:t>Ekonomika</w:t>
      </w:r>
    </w:p>
    <w:p w14:paraId="5BCB2618" w14:textId="77777777" w:rsidR="0028364C" w:rsidRPr="001A2F75" w:rsidRDefault="0028364C" w:rsidP="0028364C">
      <w:pPr>
        <w:numPr>
          <w:ilvl w:val="0"/>
          <w:numId w:val="24"/>
        </w:numPr>
        <w:spacing w:line="360" w:lineRule="auto"/>
        <w:rPr>
          <w:rFonts w:cs="Arial"/>
        </w:rPr>
      </w:pPr>
      <w:r w:rsidRPr="001A2F75">
        <w:rPr>
          <w:rFonts w:cs="Arial"/>
        </w:rPr>
        <w:t>Import dat všech požadovaných oblastí</w:t>
      </w:r>
    </w:p>
    <w:p w14:paraId="1B8145BB" w14:textId="77777777" w:rsidR="00DF20A1" w:rsidRPr="001A2F75" w:rsidRDefault="00DF20A1" w:rsidP="0028364C">
      <w:pPr>
        <w:numPr>
          <w:ilvl w:val="0"/>
          <w:numId w:val="24"/>
        </w:numPr>
        <w:spacing w:line="360" w:lineRule="auto"/>
        <w:rPr>
          <w:rFonts w:cs="Arial"/>
        </w:rPr>
      </w:pPr>
      <w:r w:rsidRPr="001A2F75">
        <w:rPr>
          <w:rFonts w:cs="Arial"/>
        </w:rPr>
        <w:t xml:space="preserve">Výpočet výkazů zisku a ztrát, </w:t>
      </w:r>
      <w:r w:rsidR="00876EE4" w:rsidRPr="001A2F75">
        <w:rPr>
          <w:rFonts w:cs="Arial"/>
        </w:rPr>
        <w:t>rozvahy, ekonomických ukazatelů</w:t>
      </w:r>
    </w:p>
    <w:p w14:paraId="495CD6B3" w14:textId="77777777" w:rsidR="00DF20A1" w:rsidRPr="001A2F75" w:rsidRDefault="00DF20A1" w:rsidP="0028364C">
      <w:pPr>
        <w:numPr>
          <w:ilvl w:val="0"/>
          <w:numId w:val="24"/>
        </w:numPr>
        <w:spacing w:line="360" w:lineRule="auto"/>
        <w:rPr>
          <w:rFonts w:cs="Arial"/>
        </w:rPr>
      </w:pPr>
      <w:r w:rsidRPr="001A2F75">
        <w:rPr>
          <w:rFonts w:cs="Arial"/>
        </w:rPr>
        <w:t>Seskupení účtů dle</w:t>
      </w:r>
      <w:r w:rsidR="00876EE4" w:rsidRPr="001A2F75">
        <w:rPr>
          <w:rFonts w:cs="Arial"/>
        </w:rPr>
        <w:t xml:space="preserve"> nákladových a výnosových druhů</w:t>
      </w:r>
    </w:p>
    <w:p w14:paraId="09A55A9C" w14:textId="77777777" w:rsidR="0028364C" w:rsidRPr="001A2F75" w:rsidRDefault="0028364C" w:rsidP="0028364C">
      <w:pPr>
        <w:spacing w:line="360" w:lineRule="auto"/>
        <w:rPr>
          <w:rFonts w:cs="Arial"/>
          <w:i/>
        </w:rPr>
      </w:pPr>
      <w:r w:rsidRPr="001A2F75">
        <w:rPr>
          <w:rFonts w:cs="Arial"/>
          <w:i/>
        </w:rPr>
        <w:t>Logistika</w:t>
      </w:r>
    </w:p>
    <w:p w14:paraId="2791D463" w14:textId="77777777" w:rsidR="0028364C" w:rsidRPr="001A2F75" w:rsidRDefault="0028364C" w:rsidP="0028364C">
      <w:pPr>
        <w:numPr>
          <w:ilvl w:val="0"/>
          <w:numId w:val="24"/>
        </w:numPr>
        <w:spacing w:line="360" w:lineRule="auto"/>
        <w:rPr>
          <w:rFonts w:cs="Arial"/>
        </w:rPr>
      </w:pPr>
      <w:r w:rsidRPr="001A2F75">
        <w:rPr>
          <w:rFonts w:cs="Arial"/>
        </w:rPr>
        <w:t>Import dat všech požadovaných oblastí</w:t>
      </w:r>
    </w:p>
    <w:p w14:paraId="208D98E8" w14:textId="77777777" w:rsidR="0028364C" w:rsidRPr="001A2F75" w:rsidRDefault="0028364C" w:rsidP="0028364C">
      <w:pPr>
        <w:numPr>
          <w:ilvl w:val="0"/>
          <w:numId w:val="25"/>
        </w:numPr>
        <w:spacing w:line="360" w:lineRule="auto"/>
        <w:rPr>
          <w:rFonts w:cs="Arial"/>
        </w:rPr>
      </w:pPr>
      <w:r w:rsidRPr="001A2F75">
        <w:rPr>
          <w:rFonts w:cs="Arial"/>
        </w:rPr>
        <w:lastRenderedPageBreak/>
        <w:t>Systém umožní uplatnit ABC analýzy na nákup, spotřebu a průměrnou výši zásob jednotlivých položek v hodnotovém vyjádření a obratovost zásob. Cílem ABC analýz je snížení zásob a nákladů spojených s logistikou.</w:t>
      </w:r>
    </w:p>
    <w:p w14:paraId="0AC950DF" w14:textId="5D111B1D" w:rsidR="0028364C" w:rsidRPr="001A2F75" w:rsidRDefault="007D2667" w:rsidP="0028364C">
      <w:pPr>
        <w:spacing w:line="360" w:lineRule="auto"/>
        <w:rPr>
          <w:rFonts w:cs="Arial"/>
          <w:i/>
        </w:rPr>
      </w:pPr>
      <w:r w:rsidRPr="001A2F75">
        <w:rPr>
          <w:rFonts w:cs="Arial"/>
          <w:i/>
        </w:rPr>
        <w:t>Nákladovost vykázané péče</w:t>
      </w:r>
    </w:p>
    <w:p w14:paraId="683035D4" w14:textId="78535CF8" w:rsidR="0028364C" w:rsidRPr="001A2F75" w:rsidRDefault="0028364C" w:rsidP="0028364C">
      <w:pPr>
        <w:numPr>
          <w:ilvl w:val="0"/>
          <w:numId w:val="25"/>
        </w:numPr>
        <w:spacing w:line="360" w:lineRule="auto"/>
        <w:rPr>
          <w:rFonts w:cs="Arial"/>
        </w:rPr>
      </w:pPr>
      <w:r w:rsidRPr="001A2F75">
        <w:rPr>
          <w:rFonts w:cs="Arial"/>
        </w:rPr>
        <w:t>Zpracování jednicových nákladů</w:t>
      </w:r>
      <w:r w:rsidR="00E860DC" w:rsidRPr="001A2F75">
        <w:rPr>
          <w:rFonts w:cs="Arial"/>
        </w:rPr>
        <w:t xml:space="preserve"> </w:t>
      </w:r>
      <w:r w:rsidRPr="001A2F75">
        <w:rPr>
          <w:rFonts w:cs="Arial"/>
        </w:rPr>
        <w:t xml:space="preserve">dle definovaných metodik se zohledněním nákupních cen pro vykazované materiály a léky </w:t>
      </w:r>
    </w:p>
    <w:p w14:paraId="1C8DF669" w14:textId="5893557B" w:rsidR="0028364C" w:rsidRPr="001A2F75" w:rsidRDefault="0028364C" w:rsidP="0028364C">
      <w:pPr>
        <w:numPr>
          <w:ilvl w:val="0"/>
          <w:numId w:val="25"/>
        </w:numPr>
        <w:spacing w:line="360" w:lineRule="auto"/>
        <w:rPr>
          <w:rFonts w:cs="Arial"/>
        </w:rPr>
      </w:pPr>
      <w:r w:rsidRPr="001A2F75">
        <w:rPr>
          <w:rFonts w:cs="Arial"/>
        </w:rPr>
        <w:t>Případná oprava dat při chybných jednicových nákladech  f</w:t>
      </w:r>
      <w:r w:rsidR="00876EE4" w:rsidRPr="001A2F75">
        <w:rPr>
          <w:rFonts w:cs="Arial"/>
        </w:rPr>
        <w:t>ormou automatických nebo</w:t>
      </w:r>
      <w:r w:rsidRPr="001A2F75">
        <w:rPr>
          <w:rFonts w:cs="Arial"/>
        </w:rPr>
        <w:t xml:space="preserve"> ručních korekcí</w:t>
      </w:r>
    </w:p>
    <w:p w14:paraId="0D32DF4F" w14:textId="77777777" w:rsidR="0028364C" w:rsidRPr="001A2F75" w:rsidRDefault="0028364C" w:rsidP="0028364C">
      <w:pPr>
        <w:numPr>
          <w:ilvl w:val="0"/>
          <w:numId w:val="25"/>
        </w:numPr>
        <w:spacing w:line="360" w:lineRule="auto"/>
        <w:rPr>
          <w:rFonts w:cs="Arial"/>
        </w:rPr>
      </w:pPr>
      <w:r w:rsidRPr="001A2F75">
        <w:rPr>
          <w:rFonts w:cs="Arial"/>
        </w:rPr>
        <w:t>Ohodnocení procesu péče jednicovými náklady dle definované metodiky se zohledněním nákupních cen pro vykazované materiály a léky</w:t>
      </w:r>
    </w:p>
    <w:p w14:paraId="73AD7FE9" w14:textId="2896A824" w:rsidR="0028364C" w:rsidRPr="001A2F75" w:rsidRDefault="0028364C" w:rsidP="0028364C">
      <w:pPr>
        <w:spacing w:line="360" w:lineRule="auto"/>
        <w:rPr>
          <w:rFonts w:cs="Arial"/>
          <w:i/>
        </w:rPr>
      </w:pPr>
      <w:r w:rsidRPr="001A2F75">
        <w:rPr>
          <w:rFonts w:cs="Arial"/>
          <w:i/>
        </w:rPr>
        <w:t>Personalistika a mzdy</w:t>
      </w:r>
    </w:p>
    <w:p w14:paraId="6210FFE9" w14:textId="77777777" w:rsidR="0028364C" w:rsidRPr="001A2F75" w:rsidRDefault="0028364C" w:rsidP="0028364C">
      <w:pPr>
        <w:numPr>
          <w:ilvl w:val="0"/>
          <w:numId w:val="24"/>
        </w:numPr>
        <w:spacing w:line="360" w:lineRule="auto"/>
        <w:rPr>
          <w:rFonts w:cs="Arial"/>
        </w:rPr>
      </w:pPr>
      <w:r w:rsidRPr="001A2F75">
        <w:rPr>
          <w:rFonts w:cs="Arial"/>
        </w:rPr>
        <w:t>Import dat všech požadovaných oblastí</w:t>
      </w:r>
    </w:p>
    <w:p w14:paraId="32032D04" w14:textId="77777777" w:rsidR="0028364C" w:rsidRPr="001A2F75" w:rsidRDefault="0028364C" w:rsidP="0028364C">
      <w:pPr>
        <w:numPr>
          <w:ilvl w:val="0"/>
          <w:numId w:val="25"/>
        </w:numPr>
        <w:spacing w:line="360" w:lineRule="auto"/>
        <w:rPr>
          <w:rFonts w:cs="Arial"/>
        </w:rPr>
      </w:pPr>
      <w:r w:rsidRPr="001A2F75">
        <w:rPr>
          <w:rFonts w:cs="Arial"/>
        </w:rPr>
        <w:t>Přepočet dle nákladových středisek a statistických výkazů</w:t>
      </w:r>
    </w:p>
    <w:p w14:paraId="3EE2C16E" w14:textId="77777777" w:rsidR="0028364C" w:rsidRPr="001A2F75" w:rsidRDefault="0028364C" w:rsidP="0028364C">
      <w:pPr>
        <w:spacing w:line="360" w:lineRule="auto"/>
        <w:rPr>
          <w:rFonts w:cs="Arial"/>
          <w:i/>
        </w:rPr>
      </w:pPr>
      <w:r w:rsidRPr="001A2F75">
        <w:rPr>
          <w:rFonts w:cs="Arial"/>
          <w:i/>
        </w:rPr>
        <w:t>Preskripce</w:t>
      </w:r>
    </w:p>
    <w:p w14:paraId="1C235DAC" w14:textId="7E8147A8" w:rsidR="0028364C" w:rsidRPr="001A2F75" w:rsidRDefault="0028364C" w:rsidP="0028364C">
      <w:pPr>
        <w:numPr>
          <w:ilvl w:val="0"/>
          <w:numId w:val="24"/>
        </w:numPr>
        <w:spacing w:line="360" w:lineRule="auto"/>
        <w:rPr>
          <w:rFonts w:cs="Arial"/>
        </w:rPr>
      </w:pPr>
      <w:r w:rsidRPr="001A2F75">
        <w:rPr>
          <w:rFonts w:cs="Arial"/>
        </w:rPr>
        <w:t>Import dat všech požadovaných oblastí</w:t>
      </w:r>
    </w:p>
    <w:p w14:paraId="492CB1B1" w14:textId="77777777" w:rsidR="00913FF7" w:rsidRPr="001A2F75" w:rsidRDefault="00913FF7" w:rsidP="00913FF7">
      <w:pPr>
        <w:numPr>
          <w:ilvl w:val="0"/>
          <w:numId w:val="24"/>
        </w:numPr>
        <w:spacing w:line="360" w:lineRule="auto"/>
        <w:rPr>
          <w:rFonts w:cs="Arial"/>
        </w:rPr>
      </w:pPr>
      <w:r w:rsidRPr="001A2F75">
        <w:rPr>
          <w:rFonts w:cs="Arial"/>
        </w:rPr>
        <w:t xml:space="preserve">Výpočet požadovaných parametrů </w:t>
      </w:r>
    </w:p>
    <w:p w14:paraId="243522B6" w14:textId="101CC1C9" w:rsidR="0028364C" w:rsidRPr="001A2F75" w:rsidRDefault="00BA0731" w:rsidP="0028364C">
      <w:pPr>
        <w:spacing w:line="360" w:lineRule="auto"/>
        <w:rPr>
          <w:rFonts w:cs="Arial"/>
          <w:i/>
        </w:rPr>
      </w:pPr>
      <w:r w:rsidRPr="001A2F75">
        <w:rPr>
          <w:rFonts w:cs="Arial"/>
          <w:i/>
        </w:rPr>
        <w:t>Statistika</w:t>
      </w:r>
    </w:p>
    <w:p w14:paraId="25815EE9" w14:textId="77777777" w:rsidR="0028364C" w:rsidRPr="001A2F75" w:rsidRDefault="0028364C" w:rsidP="0028364C">
      <w:pPr>
        <w:numPr>
          <w:ilvl w:val="0"/>
          <w:numId w:val="24"/>
        </w:numPr>
        <w:spacing w:line="360" w:lineRule="auto"/>
        <w:rPr>
          <w:rFonts w:cs="Arial"/>
        </w:rPr>
      </w:pPr>
      <w:r w:rsidRPr="001A2F75">
        <w:rPr>
          <w:rFonts w:cs="Arial"/>
        </w:rPr>
        <w:t xml:space="preserve">Výpočet požadovaných parametrů </w:t>
      </w:r>
      <w:r w:rsidR="00876EE4" w:rsidRPr="001A2F75">
        <w:rPr>
          <w:rFonts w:cs="Arial"/>
        </w:rPr>
        <w:t>z produkčních dat</w:t>
      </w:r>
    </w:p>
    <w:p w14:paraId="6F22CC5C" w14:textId="77777777" w:rsidR="0028364C" w:rsidRPr="001A2F75" w:rsidRDefault="0028364C" w:rsidP="0028364C">
      <w:pPr>
        <w:spacing w:line="360" w:lineRule="auto"/>
        <w:rPr>
          <w:rFonts w:cs="Arial"/>
          <w:i/>
        </w:rPr>
      </w:pPr>
      <w:r w:rsidRPr="001A2F75">
        <w:rPr>
          <w:rFonts w:cs="Arial"/>
          <w:i/>
        </w:rPr>
        <w:t>Efektivita</w:t>
      </w:r>
    </w:p>
    <w:p w14:paraId="2506DCB6" w14:textId="77777777" w:rsidR="0028364C" w:rsidRPr="001A2F75" w:rsidRDefault="0028364C" w:rsidP="0028364C">
      <w:pPr>
        <w:numPr>
          <w:ilvl w:val="0"/>
          <w:numId w:val="24"/>
        </w:numPr>
        <w:spacing w:line="360" w:lineRule="auto"/>
        <w:rPr>
          <w:rFonts w:cs="Arial"/>
        </w:rPr>
      </w:pPr>
      <w:r w:rsidRPr="001A2F75">
        <w:rPr>
          <w:rFonts w:cs="Arial"/>
        </w:rPr>
        <w:t>Import dat všech požadovaných oblastí</w:t>
      </w:r>
    </w:p>
    <w:p w14:paraId="134DEC31" w14:textId="77777777" w:rsidR="0028364C" w:rsidRPr="001A2F75" w:rsidRDefault="0028364C" w:rsidP="0028364C">
      <w:pPr>
        <w:numPr>
          <w:ilvl w:val="0"/>
          <w:numId w:val="33"/>
        </w:numPr>
        <w:spacing w:line="360" w:lineRule="auto"/>
        <w:rPr>
          <w:rFonts w:cs="Arial"/>
        </w:rPr>
      </w:pPr>
      <w:r w:rsidRPr="001A2F75">
        <w:rPr>
          <w:rFonts w:cs="Arial"/>
        </w:rPr>
        <w:t xml:space="preserve">Výpočet požadovaných parametrů </w:t>
      </w:r>
    </w:p>
    <w:p w14:paraId="2F6ABE83" w14:textId="77777777" w:rsidR="00981C60" w:rsidRPr="001A2F75" w:rsidRDefault="00981C60" w:rsidP="00981C60">
      <w:pPr>
        <w:spacing w:line="360" w:lineRule="auto"/>
        <w:rPr>
          <w:rFonts w:cs="Arial"/>
          <w:i/>
        </w:rPr>
      </w:pPr>
      <w:r w:rsidRPr="001A2F75">
        <w:rPr>
          <w:rFonts w:cs="Arial"/>
          <w:i/>
        </w:rPr>
        <w:t>Operační sály</w:t>
      </w:r>
    </w:p>
    <w:p w14:paraId="2D1B6F99" w14:textId="77777777" w:rsidR="00981C60" w:rsidRPr="001A2F75" w:rsidRDefault="00981C60" w:rsidP="00981C60">
      <w:pPr>
        <w:numPr>
          <w:ilvl w:val="0"/>
          <w:numId w:val="24"/>
        </w:numPr>
        <w:spacing w:line="360" w:lineRule="auto"/>
        <w:rPr>
          <w:rFonts w:cs="Arial"/>
        </w:rPr>
      </w:pPr>
      <w:r w:rsidRPr="001A2F75">
        <w:rPr>
          <w:rFonts w:cs="Arial"/>
        </w:rPr>
        <w:t>Import dat všech požadovaných oblastí</w:t>
      </w:r>
    </w:p>
    <w:p w14:paraId="1095096A" w14:textId="77777777" w:rsidR="00981C60" w:rsidRPr="001A2F75" w:rsidRDefault="00981C60" w:rsidP="00981C60">
      <w:pPr>
        <w:numPr>
          <w:ilvl w:val="0"/>
          <w:numId w:val="33"/>
        </w:numPr>
        <w:spacing w:line="360" w:lineRule="auto"/>
        <w:rPr>
          <w:rFonts w:cs="Arial"/>
        </w:rPr>
      </w:pPr>
      <w:r w:rsidRPr="001A2F75">
        <w:rPr>
          <w:rFonts w:cs="Arial"/>
        </w:rPr>
        <w:t xml:space="preserve">Výpočet požadovaných parametrů </w:t>
      </w:r>
    </w:p>
    <w:p w14:paraId="4096F043" w14:textId="77777777" w:rsidR="00981C60" w:rsidRPr="001A2F75" w:rsidRDefault="00981C60" w:rsidP="00981C60">
      <w:pPr>
        <w:rPr>
          <w:rFonts w:cs="Arial"/>
        </w:rPr>
      </w:pPr>
      <w:r w:rsidRPr="001A2F75">
        <w:rPr>
          <w:rFonts w:cs="Arial"/>
        </w:rPr>
        <w:t>Antiinfektiva</w:t>
      </w:r>
    </w:p>
    <w:p w14:paraId="798C227D" w14:textId="77777777" w:rsidR="00981C60" w:rsidRPr="001A2F75" w:rsidRDefault="00981C60" w:rsidP="00981C60">
      <w:pPr>
        <w:numPr>
          <w:ilvl w:val="0"/>
          <w:numId w:val="24"/>
        </w:numPr>
        <w:spacing w:line="360" w:lineRule="auto"/>
        <w:rPr>
          <w:rFonts w:cs="Arial"/>
        </w:rPr>
      </w:pPr>
      <w:r w:rsidRPr="001A2F75">
        <w:rPr>
          <w:rFonts w:cs="Arial"/>
        </w:rPr>
        <w:t>Import dat všech požadovaných oblastí</w:t>
      </w:r>
    </w:p>
    <w:p w14:paraId="101401AF" w14:textId="77777777" w:rsidR="00981C60" w:rsidRPr="001A2F75" w:rsidRDefault="00981C60" w:rsidP="00981C60">
      <w:pPr>
        <w:numPr>
          <w:ilvl w:val="0"/>
          <w:numId w:val="33"/>
        </w:numPr>
        <w:spacing w:line="360" w:lineRule="auto"/>
        <w:rPr>
          <w:rFonts w:cs="Arial"/>
        </w:rPr>
      </w:pPr>
      <w:r w:rsidRPr="001A2F75">
        <w:rPr>
          <w:rFonts w:cs="Arial"/>
        </w:rPr>
        <w:t xml:space="preserve">Výpočet požadovaných parametrů </w:t>
      </w:r>
    </w:p>
    <w:p w14:paraId="36DB5F28" w14:textId="55221D0C" w:rsidR="00717555" w:rsidRPr="001A2F75" w:rsidRDefault="001365CE" w:rsidP="0028364C">
      <w:pPr>
        <w:rPr>
          <w:rFonts w:cs="Arial"/>
        </w:rPr>
      </w:pPr>
      <w:r w:rsidRPr="001A2F75">
        <w:rPr>
          <w:rFonts w:cs="Arial"/>
        </w:rPr>
        <w:t>Detailní požadavky na r</w:t>
      </w:r>
      <w:r w:rsidR="00E363AF">
        <w:rPr>
          <w:rFonts w:cs="Arial"/>
        </w:rPr>
        <w:t xml:space="preserve">eporty jsou popsány v kapitole VIII. </w:t>
      </w:r>
      <w:r w:rsidR="001D2526" w:rsidRPr="001A2F75">
        <w:rPr>
          <w:rFonts w:cs="Arial"/>
        </w:rPr>
        <w:t>6</w:t>
      </w:r>
    </w:p>
    <w:p w14:paraId="6597BC43" w14:textId="77777777" w:rsidR="0028364C" w:rsidRPr="001A2F75" w:rsidRDefault="0028364C" w:rsidP="0028364C">
      <w:pPr>
        <w:rPr>
          <w:rFonts w:cs="Arial"/>
        </w:rPr>
      </w:pPr>
    </w:p>
    <w:p w14:paraId="091E422A" w14:textId="77777777" w:rsidR="0028364C" w:rsidRPr="001A2F75" w:rsidRDefault="0028364C" w:rsidP="00E363AF">
      <w:pPr>
        <w:pStyle w:val="Nadpis2"/>
      </w:pPr>
      <w:bookmarkStart w:id="7" w:name="_Toc497313237"/>
      <w:r w:rsidRPr="001A2F75">
        <w:t xml:space="preserve">Požadované vlastnosti reportingové části </w:t>
      </w:r>
      <w:bookmarkEnd w:id="7"/>
      <w:r w:rsidR="00FB1251" w:rsidRPr="001A2F75">
        <w:t>MIS</w:t>
      </w:r>
    </w:p>
    <w:p w14:paraId="68DD0758"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Jednotné uživatelské rozhraní</w:t>
      </w:r>
    </w:p>
    <w:p w14:paraId="026F9CC1" w14:textId="3623CF49" w:rsidR="0028364C" w:rsidRPr="001A2F75" w:rsidRDefault="0028364C" w:rsidP="0028364C">
      <w:pPr>
        <w:pStyle w:val="Odstavecseseznamem"/>
        <w:numPr>
          <w:ilvl w:val="0"/>
          <w:numId w:val="27"/>
        </w:numPr>
        <w:spacing w:after="200" w:line="360" w:lineRule="auto"/>
        <w:ind w:left="714" w:hanging="357"/>
        <w:contextualSpacing/>
        <w:rPr>
          <w:rFonts w:cs="Arial"/>
          <w:i/>
        </w:rPr>
      </w:pPr>
      <w:r w:rsidRPr="001A2F75">
        <w:rPr>
          <w:rFonts w:cs="Arial"/>
        </w:rPr>
        <w:t>Uživatelský přístup přes</w:t>
      </w:r>
      <w:r w:rsidR="00903A78" w:rsidRPr="001A2F75">
        <w:rPr>
          <w:rFonts w:cs="Arial"/>
        </w:rPr>
        <w:t xml:space="preserve"> podporovaný</w:t>
      </w:r>
      <w:r w:rsidRPr="001A2F75">
        <w:rPr>
          <w:rFonts w:cs="Arial"/>
        </w:rPr>
        <w:t xml:space="preserve"> webový prohlížeč</w:t>
      </w:r>
      <w:r w:rsidR="00903A78" w:rsidRPr="001A2F75">
        <w:rPr>
          <w:rFonts w:cs="Arial"/>
        </w:rPr>
        <w:t>. Podporované prohlížeče ve FN Brno jsou Microsoft Edge a Google Chrome.</w:t>
      </w:r>
      <w:r w:rsidRPr="001A2F75">
        <w:rPr>
          <w:rFonts w:cs="Arial"/>
        </w:rPr>
        <w:t xml:space="preserve"> </w:t>
      </w:r>
    </w:p>
    <w:p w14:paraId="0EDD4D2A"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Uživatelské rozhraní systému v českém jazyce</w:t>
      </w:r>
    </w:p>
    <w:p w14:paraId="5AE60ED0"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Technologická dokumentace reportingového systému</w:t>
      </w:r>
    </w:p>
    <w:p w14:paraId="46D32824"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Poměrové, součtové ukazatele</w:t>
      </w:r>
    </w:p>
    <w:p w14:paraId="2DB7BA1B"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Sledování časového vývoje ukazatelů</w:t>
      </w:r>
    </w:p>
    <w:p w14:paraId="7C6B6D27"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lastRenderedPageBreak/>
        <w:t>Podmíněné formátování</w:t>
      </w:r>
    </w:p>
    <w:p w14:paraId="40477F15"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Výstupy ve formě řádkových tabulek</w:t>
      </w:r>
    </w:p>
    <w:p w14:paraId="11E32385"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Mezisoučty ve více úrovních řádkových tabulek, celkové součty</w:t>
      </w:r>
    </w:p>
    <w:p w14:paraId="51D66574"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Možnost řazení dat v řádkových tabulkách kliknutím na záhlaví ve výstupu</w:t>
      </w:r>
    </w:p>
    <w:p w14:paraId="28FEFF90" w14:textId="1DD6D3E0" w:rsidR="0028364C" w:rsidRPr="001A2F75" w:rsidRDefault="00FA1195" w:rsidP="0028364C">
      <w:pPr>
        <w:pStyle w:val="Odstavecseseznamem"/>
        <w:numPr>
          <w:ilvl w:val="0"/>
          <w:numId w:val="27"/>
        </w:numPr>
        <w:spacing w:after="200" w:line="360" w:lineRule="auto"/>
        <w:ind w:left="714" w:hanging="357"/>
        <w:contextualSpacing/>
        <w:rPr>
          <w:rFonts w:cs="Arial"/>
        </w:rPr>
      </w:pPr>
      <w:r w:rsidRPr="001A2F75">
        <w:rPr>
          <w:rFonts w:cs="Arial"/>
        </w:rPr>
        <w:t>Zobrazení dat různými způsoby – přímo v aplikaci s možností exportu do dalších formátů – minimálně e</w:t>
      </w:r>
      <w:r w:rsidR="00C07924" w:rsidRPr="001A2F75">
        <w:rPr>
          <w:rFonts w:cs="Arial"/>
        </w:rPr>
        <w:t>xport výstupů do</w:t>
      </w:r>
      <w:r w:rsidR="0028364C" w:rsidRPr="001A2F75">
        <w:rPr>
          <w:rFonts w:cs="Arial"/>
        </w:rPr>
        <w:t xml:space="preserve"> PDF, XLS </w:t>
      </w:r>
      <w:r w:rsidR="00480DEE" w:rsidRPr="001A2F75">
        <w:rPr>
          <w:rFonts w:cs="Arial"/>
        </w:rPr>
        <w:t>, CSV</w:t>
      </w:r>
    </w:p>
    <w:p w14:paraId="599F0AC8"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Práce s daty umístěnými v OLAP, relačních databázích</w:t>
      </w:r>
    </w:p>
    <w:p w14:paraId="456D81D5"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Přístup k relačním databázím přes ODBC nebo nativní ovladače</w:t>
      </w:r>
    </w:p>
    <w:p w14:paraId="151AA6CB"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Grafy (sloupcový, spojnicový, výsečový, bodový)</w:t>
      </w:r>
    </w:p>
    <w:p w14:paraId="3A7D6821"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Ručičkové (budíkové) ukazatele</w:t>
      </w:r>
    </w:p>
    <w:p w14:paraId="78107E2C"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Kontingenční (vícedimenzionální) tabulky s řádkovými, sloupcovými, stránkovými dimenzemi</w:t>
      </w:r>
    </w:p>
    <w:p w14:paraId="2BC54310"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Hierarchie v dimenzích</w:t>
      </w:r>
    </w:p>
    <w:p w14:paraId="49AA9800"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Využití hierarchií pro rozpadání se na nižší úroveň dat (drill down)</w:t>
      </w:r>
    </w:p>
    <w:p w14:paraId="30961403"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Využití hierarchií pro tvorbu ukazatelů</w:t>
      </w:r>
    </w:p>
    <w:p w14:paraId="088A9308"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Hypertextové odkazování mezi reporty</w:t>
      </w:r>
    </w:p>
    <w:p w14:paraId="47374883"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Přístup k reportům internetovým prohlížečem (komunikace protokoly HTTP, HTTPS)</w:t>
      </w:r>
    </w:p>
    <w:p w14:paraId="2EE5A2AE"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Tvorba vlastních analýz uživatelem</w:t>
      </w:r>
    </w:p>
    <w:p w14:paraId="3A9EC5ED"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Definování vlastních počítaných sloupců</w:t>
      </w:r>
    </w:p>
    <w:p w14:paraId="781BF155"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 xml:space="preserve">Matematické, agregační, řetězcové funkce k dispozici při návrhu počítaných sloupců </w:t>
      </w:r>
    </w:p>
    <w:p w14:paraId="63063AB8"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Použití filtru v počítaném sloupci</w:t>
      </w:r>
    </w:p>
    <w:p w14:paraId="010793D1"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Pomůcky pro ošetření dělení 0, výskytu NULL hodnot v počítaném sloupci</w:t>
      </w:r>
    </w:p>
    <w:p w14:paraId="1ABE6CC7"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Kombinování výstupů, tvorba panelů</w:t>
      </w:r>
    </w:p>
    <w:p w14:paraId="165FDC72"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Doplnění výstupů popisem, legendou, komentářem k obsahu</w:t>
      </w:r>
    </w:p>
    <w:p w14:paraId="7698D1B2"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Mezipamět pro urychlení zpracování dotazů, generování výstupů</w:t>
      </w:r>
    </w:p>
    <w:p w14:paraId="5FB19EC6"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Jednotná hvězdicová struktura (star schema) analytických oblastí</w:t>
      </w:r>
    </w:p>
    <w:p w14:paraId="3C24F2D0" w14:textId="77777777"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Zobrazení aktuálnosti pořízených dat (z datových pump)</w:t>
      </w:r>
    </w:p>
    <w:p w14:paraId="7083EA14" w14:textId="4FF19868" w:rsidR="0028364C" w:rsidRPr="001A2F75" w:rsidRDefault="0028364C" w:rsidP="0028364C">
      <w:pPr>
        <w:pStyle w:val="Odstavecseseznamem"/>
        <w:numPr>
          <w:ilvl w:val="0"/>
          <w:numId w:val="27"/>
        </w:numPr>
        <w:spacing w:after="200" w:line="360" w:lineRule="auto"/>
        <w:ind w:left="714" w:hanging="357"/>
        <w:contextualSpacing/>
        <w:rPr>
          <w:rFonts w:cs="Arial"/>
        </w:rPr>
      </w:pPr>
      <w:r w:rsidRPr="001A2F75">
        <w:rPr>
          <w:rFonts w:cs="Arial"/>
        </w:rPr>
        <w:t xml:space="preserve">Možnost tvorby vlastních sestav </w:t>
      </w:r>
    </w:p>
    <w:p w14:paraId="0FB7FD46" w14:textId="77777777" w:rsidR="0028364C" w:rsidRPr="00A31F81" w:rsidRDefault="0028364C" w:rsidP="0028364C">
      <w:pPr>
        <w:pStyle w:val="Odstavecseseznamem"/>
        <w:numPr>
          <w:ilvl w:val="0"/>
          <w:numId w:val="27"/>
        </w:numPr>
        <w:spacing w:after="200" w:line="360" w:lineRule="auto"/>
        <w:ind w:left="714" w:hanging="357"/>
        <w:contextualSpacing/>
        <w:rPr>
          <w:rFonts w:cs="Arial"/>
        </w:rPr>
      </w:pPr>
      <w:r w:rsidRPr="00A31F81">
        <w:rPr>
          <w:rFonts w:cs="Arial"/>
        </w:rPr>
        <w:t>Možnost přístupů pomocí tabletu a telefonu (iOS, Android, Windows)</w:t>
      </w:r>
    </w:p>
    <w:p w14:paraId="207C3196" w14:textId="77777777" w:rsidR="0028364C" w:rsidRPr="00A31F81" w:rsidRDefault="0028364C" w:rsidP="00E363AF">
      <w:pPr>
        <w:pStyle w:val="Nadpis2"/>
      </w:pPr>
      <w:bookmarkStart w:id="8" w:name="_Toc497313238"/>
      <w:r w:rsidRPr="00A31F81">
        <w:t xml:space="preserve">Požadavky na řešení přístupu k datům a bezpečnosti </w:t>
      </w:r>
      <w:bookmarkEnd w:id="8"/>
      <w:r w:rsidR="00FB1251" w:rsidRPr="00A31F81">
        <w:t>MIS</w:t>
      </w:r>
    </w:p>
    <w:p w14:paraId="57870216" w14:textId="77777777" w:rsidR="0028364C" w:rsidRPr="00A31F81" w:rsidRDefault="0028364C" w:rsidP="0028364C">
      <w:pPr>
        <w:pStyle w:val="Odstavecseseznamem"/>
        <w:numPr>
          <w:ilvl w:val="0"/>
          <w:numId w:val="28"/>
        </w:numPr>
        <w:spacing w:after="200" w:line="360" w:lineRule="auto"/>
        <w:ind w:left="714" w:hanging="357"/>
        <w:contextualSpacing/>
        <w:rPr>
          <w:rFonts w:cs="Arial"/>
        </w:rPr>
      </w:pPr>
      <w:r w:rsidRPr="00A31F81">
        <w:rPr>
          <w:rFonts w:cs="Arial"/>
        </w:rPr>
        <w:t>Ověřování uživatelů přes LDAP, AD (Active Directory), databázovou tabulku, vlastní mechanismus reportingového systému.</w:t>
      </w:r>
    </w:p>
    <w:p w14:paraId="7167E17A" w14:textId="77777777" w:rsidR="0028364C" w:rsidRPr="00A31F81" w:rsidRDefault="0028364C" w:rsidP="0028364C">
      <w:pPr>
        <w:pStyle w:val="Odstavecseseznamem"/>
        <w:numPr>
          <w:ilvl w:val="0"/>
          <w:numId w:val="28"/>
        </w:numPr>
        <w:spacing w:after="200" w:line="360" w:lineRule="auto"/>
        <w:ind w:left="714" w:hanging="357"/>
        <w:contextualSpacing/>
        <w:rPr>
          <w:rFonts w:cs="Arial"/>
        </w:rPr>
      </w:pPr>
      <w:r w:rsidRPr="00A31F81">
        <w:rPr>
          <w:rFonts w:cs="Arial"/>
        </w:rPr>
        <w:t>Řízení přístupu k datům na úrovni řádku (row level security). Uživateli je vymezen rozsah dat, se kterými může pracovat.</w:t>
      </w:r>
    </w:p>
    <w:p w14:paraId="3941FD35" w14:textId="77777777" w:rsidR="0028364C" w:rsidRPr="00A31F81" w:rsidRDefault="0028364C" w:rsidP="0028364C">
      <w:pPr>
        <w:pStyle w:val="Odstavecseseznamem"/>
        <w:numPr>
          <w:ilvl w:val="0"/>
          <w:numId w:val="28"/>
        </w:numPr>
        <w:spacing w:after="200" w:line="360" w:lineRule="auto"/>
        <w:ind w:left="714" w:hanging="357"/>
        <w:contextualSpacing/>
        <w:rPr>
          <w:rFonts w:cs="Arial"/>
        </w:rPr>
      </w:pPr>
      <w:r w:rsidRPr="00A31F81">
        <w:rPr>
          <w:rFonts w:cs="Arial"/>
        </w:rPr>
        <w:t>Řízení přístupu k reportům, datovým kostkám. Uživateli jsou vymezeny reporty, datové kostky, se kterými může pracovat.</w:t>
      </w:r>
    </w:p>
    <w:p w14:paraId="339BA5B5" w14:textId="77777777" w:rsidR="0028364C" w:rsidRPr="00A31F81" w:rsidRDefault="0028364C" w:rsidP="0028364C">
      <w:pPr>
        <w:pStyle w:val="Odstavecseseznamem"/>
        <w:numPr>
          <w:ilvl w:val="0"/>
          <w:numId w:val="28"/>
        </w:numPr>
        <w:spacing w:after="200" w:line="360" w:lineRule="auto"/>
        <w:ind w:left="714" w:hanging="357"/>
        <w:contextualSpacing/>
        <w:rPr>
          <w:rFonts w:cs="Arial"/>
        </w:rPr>
      </w:pPr>
      <w:r w:rsidRPr="00A31F81">
        <w:rPr>
          <w:rFonts w:cs="Arial"/>
        </w:rPr>
        <w:lastRenderedPageBreak/>
        <w:t>Řízení přístupu k funkcím systému.</w:t>
      </w:r>
    </w:p>
    <w:p w14:paraId="7530E738" w14:textId="77777777" w:rsidR="0028364C" w:rsidRPr="00A31F81" w:rsidRDefault="0028364C" w:rsidP="0028364C">
      <w:pPr>
        <w:pStyle w:val="Odstavecseseznamem"/>
        <w:numPr>
          <w:ilvl w:val="0"/>
          <w:numId w:val="28"/>
        </w:numPr>
        <w:spacing w:after="200" w:line="360" w:lineRule="auto"/>
        <w:ind w:left="714" w:hanging="357"/>
        <w:contextualSpacing/>
        <w:rPr>
          <w:rFonts w:cs="Arial"/>
        </w:rPr>
      </w:pPr>
      <w:r w:rsidRPr="00A31F81">
        <w:rPr>
          <w:rFonts w:cs="Arial"/>
        </w:rPr>
        <w:t>Řízení přístupu pomocí uživatelských rolí definovaných v rámci MIS.</w:t>
      </w:r>
    </w:p>
    <w:p w14:paraId="702340B5" w14:textId="77777777" w:rsidR="0028364C" w:rsidRPr="00A31F81" w:rsidRDefault="0028364C" w:rsidP="0028364C">
      <w:pPr>
        <w:pStyle w:val="Odstavecseseznamem"/>
        <w:numPr>
          <w:ilvl w:val="0"/>
          <w:numId w:val="28"/>
        </w:numPr>
        <w:spacing w:after="200" w:line="360" w:lineRule="auto"/>
        <w:ind w:left="714" w:hanging="357"/>
        <w:contextualSpacing/>
        <w:rPr>
          <w:rFonts w:cs="Arial"/>
        </w:rPr>
      </w:pPr>
      <w:r w:rsidRPr="00A31F81">
        <w:rPr>
          <w:rFonts w:cs="Arial"/>
        </w:rPr>
        <w:t>Dynamické řízení přístupů pomocí funkcionalit dotazovacího jazyka.</w:t>
      </w:r>
    </w:p>
    <w:p w14:paraId="13765937" w14:textId="77777777" w:rsidR="0028364C" w:rsidRPr="001A2F75" w:rsidRDefault="0028364C" w:rsidP="0028364C">
      <w:pPr>
        <w:pStyle w:val="Odstavecseseznamem"/>
        <w:numPr>
          <w:ilvl w:val="0"/>
          <w:numId w:val="28"/>
        </w:numPr>
        <w:spacing w:after="200" w:line="360" w:lineRule="auto"/>
        <w:ind w:left="714" w:hanging="357"/>
        <w:contextualSpacing/>
        <w:rPr>
          <w:rFonts w:cs="Arial"/>
        </w:rPr>
      </w:pPr>
      <w:r w:rsidRPr="00A31F81">
        <w:rPr>
          <w:rFonts w:cs="Arial"/>
        </w:rPr>
        <w:t>Audit, možnost protokolování přístupů a sledování</w:t>
      </w:r>
      <w:r w:rsidRPr="001A2F75">
        <w:rPr>
          <w:rFonts w:cs="Arial"/>
        </w:rPr>
        <w:t xml:space="preserve"> používání systému, bez možnosti editace záznamů auditu.</w:t>
      </w:r>
    </w:p>
    <w:p w14:paraId="7503DB5F" w14:textId="38F3DEF4" w:rsidR="00E14D00" w:rsidRPr="001A2F75" w:rsidRDefault="00354727" w:rsidP="0028364C">
      <w:pPr>
        <w:pStyle w:val="Odstavecseseznamem"/>
        <w:numPr>
          <w:ilvl w:val="0"/>
          <w:numId w:val="28"/>
        </w:numPr>
        <w:spacing w:after="200" w:line="360" w:lineRule="auto"/>
        <w:ind w:left="714" w:hanging="357"/>
        <w:contextualSpacing/>
        <w:rPr>
          <w:rFonts w:cs="Arial"/>
        </w:rPr>
      </w:pPr>
      <w:r w:rsidRPr="001A2F75">
        <w:rPr>
          <w:rFonts w:cs="Arial"/>
        </w:rPr>
        <w:t xml:space="preserve">Umožnit napojení </w:t>
      </w:r>
      <w:r w:rsidR="00E14D00" w:rsidRPr="001A2F75">
        <w:rPr>
          <w:rFonts w:cs="Arial"/>
        </w:rPr>
        <w:t>na centrální LOG management zadavatele</w:t>
      </w:r>
    </w:p>
    <w:p w14:paraId="3E495764" w14:textId="77777777" w:rsidR="0028364C" w:rsidRPr="001A2F75" w:rsidRDefault="0028364C" w:rsidP="00E363AF">
      <w:pPr>
        <w:pStyle w:val="Nadpis2"/>
      </w:pPr>
      <w:bookmarkStart w:id="9" w:name="_Toc497313239"/>
      <w:r w:rsidRPr="001A2F75">
        <w:t xml:space="preserve">Požadavky na speciální funkcionality </w:t>
      </w:r>
      <w:bookmarkEnd w:id="9"/>
    </w:p>
    <w:p w14:paraId="1EAA6AF3" w14:textId="77777777" w:rsidR="0028364C" w:rsidRPr="001A2F75" w:rsidRDefault="0028364C" w:rsidP="0028364C">
      <w:pPr>
        <w:spacing w:line="360" w:lineRule="auto"/>
        <w:rPr>
          <w:rFonts w:cs="Arial"/>
          <w:i/>
        </w:rPr>
      </w:pPr>
      <w:r w:rsidRPr="001A2F75">
        <w:rPr>
          <w:rFonts w:cs="Arial"/>
          <w:i/>
        </w:rPr>
        <w:t>Zasílání reportů</w:t>
      </w:r>
    </w:p>
    <w:p w14:paraId="0AD5BB08" w14:textId="77777777" w:rsidR="0028364C" w:rsidRPr="001A2F75" w:rsidRDefault="0028364C" w:rsidP="0028364C">
      <w:pPr>
        <w:numPr>
          <w:ilvl w:val="0"/>
          <w:numId w:val="29"/>
        </w:numPr>
        <w:spacing w:line="360" w:lineRule="auto"/>
        <w:rPr>
          <w:rFonts w:cs="Arial"/>
        </w:rPr>
      </w:pPr>
      <w:r w:rsidRPr="001A2F75">
        <w:rPr>
          <w:rFonts w:cs="Arial"/>
        </w:rPr>
        <w:t>Automatické zasílání definovaných zpráv elektronickou poštou vybraným uživatelům ve formátech výstupů uvedených výše.</w:t>
      </w:r>
    </w:p>
    <w:p w14:paraId="4474D1B6" w14:textId="77777777" w:rsidR="0028364C" w:rsidRPr="001A2F75" w:rsidRDefault="0028364C" w:rsidP="0028364C">
      <w:pPr>
        <w:numPr>
          <w:ilvl w:val="0"/>
          <w:numId w:val="29"/>
        </w:numPr>
        <w:spacing w:line="360" w:lineRule="auto"/>
        <w:rPr>
          <w:rFonts w:cs="Arial"/>
        </w:rPr>
      </w:pPr>
      <w:r w:rsidRPr="001A2F75">
        <w:rPr>
          <w:rFonts w:cs="Arial"/>
        </w:rPr>
        <w:t>Možnost zasílat dle pevného rozvrhu (periodicky plánované nebo v definovaných datumech)</w:t>
      </w:r>
    </w:p>
    <w:p w14:paraId="509E089C" w14:textId="77777777" w:rsidR="0028364C" w:rsidRPr="001A2F75" w:rsidRDefault="0028364C" w:rsidP="0028364C">
      <w:pPr>
        <w:numPr>
          <w:ilvl w:val="0"/>
          <w:numId w:val="29"/>
        </w:numPr>
        <w:spacing w:line="360" w:lineRule="auto"/>
        <w:rPr>
          <w:rFonts w:cs="Arial"/>
        </w:rPr>
      </w:pPr>
      <w:r w:rsidRPr="001A2F75">
        <w:rPr>
          <w:rFonts w:cs="Arial"/>
        </w:rPr>
        <w:t>Zprávy lze sestavit z existujících reportů ve formátech uvedených výše</w:t>
      </w:r>
    </w:p>
    <w:p w14:paraId="59BD2C2D" w14:textId="77777777" w:rsidR="0028364C" w:rsidRPr="001A2F75" w:rsidRDefault="0028364C" w:rsidP="0028364C">
      <w:pPr>
        <w:numPr>
          <w:ilvl w:val="0"/>
          <w:numId w:val="29"/>
        </w:numPr>
        <w:spacing w:line="360" w:lineRule="auto"/>
        <w:rPr>
          <w:rFonts w:cs="Arial"/>
        </w:rPr>
      </w:pPr>
      <w:r w:rsidRPr="001A2F75">
        <w:rPr>
          <w:rFonts w:cs="Arial"/>
        </w:rPr>
        <w:t>Takto vytvořené a zaslané reporty se řídí přístupovými právy uživatelů</w:t>
      </w:r>
    </w:p>
    <w:p w14:paraId="49549C94" w14:textId="36D95955" w:rsidR="0028364C" w:rsidRPr="001A2F75" w:rsidRDefault="0028364C" w:rsidP="0028364C">
      <w:pPr>
        <w:numPr>
          <w:ilvl w:val="0"/>
          <w:numId w:val="29"/>
        </w:numPr>
        <w:spacing w:line="360" w:lineRule="auto"/>
        <w:rPr>
          <w:rFonts w:cs="Arial"/>
        </w:rPr>
      </w:pPr>
      <w:r w:rsidRPr="001A2F75">
        <w:rPr>
          <w:rFonts w:cs="Arial"/>
        </w:rPr>
        <w:t>Možnost nastavení odesílání</w:t>
      </w:r>
      <w:r w:rsidR="009168BF" w:rsidRPr="001A2F75">
        <w:rPr>
          <w:rFonts w:cs="Arial"/>
        </w:rPr>
        <w:t xml:space="preserve"> definovanému seznamu příjemců</w:t>
      </w:r>
    </w:p>
    <w:p w14:paraId="2D8CB740" w14:textId="77777777" w:rsidR="0028364C" w:rsidRPr="001A2F75" w:rsidRDefault="0028364C" w:rsidP="0028364C">
      <w:pPr>
        <w:spacing w:line="360" w:lineRule="auto"/>
        <w:rPr>
          <w:rFonts w:cs="Arial"/>
          <w:i/>
        </w:rPr>
      </w:pPr>
      <w:r w:rsidRPr="001A2F75">
        <w:rPr>
          <w:rFonts w:cs="Arial"/>
          <w:i/>
        </w:rPr>
        <w:t xml:space="preserve">Analytické možnosti </w:t>
      </w:r>
      <w:r w:rsidR="00521B0F" w:rsidRPr="001A2F75">
        <w:rPr>
          <w:rFonts w:cs="Arial"/>
          <w:i/>
        </w:rPr>
        <w:t>MIS</w:t>
      </w:r>
    </w:p>
    <w:p w14:paraId="0A5ED337" w14:textId="77777777" w:rsidR="0028364C" w:rsidRPr="001A2F75" w:rsidRDefault="0028364C" w:rsidP="0028364C">
      <w:pPr>
        <w:numPr>
          <w:ilvl w:val="0"/>
          <w:numId w:val="29"/>
        </w:numPr>
        <w:spacing w:line="360" w:lineRule="auto"/>
        <w:rPr>
          <w:rFonts w:cs="Arial"/>
        </w:rPr>
      </w:pPr>
      <w:r w:rsidRPr="001A2F75">
        <w:rPr>
          <w:rFonts w:cs="Arial"/>
        </w:rPr>
        <w:t>Možnost používání pro ad-hoc analýzy.</w:t>
      </w:r>
    </w:p>
    <w:p w14:paraId="72D9AAF6" w14:textId="77777777" w:rsidR="0028364C" w:rsidRPr="001A2F75" w:rsidRDefault="0028364C" w:rsidP="0028364C">
      <w:pPr>
        <w:numPr>
          <w:ilvl w:val="0"/>
          <w:numId w:val="29"/>
        </w:numPr>
        <w:spacing w:line="360" w:lineRule="auto"/>
        <w:rPr>
          <w:rFonts w:cs="Arial"/>
        </w:rPr>
      </w:pPr>
      <w:r w:rsidRPr="001A2F75">
        <w:rPr>
          <w:rFonts w:cs="Arial"/>
        </w:rPr>
        <w:t>Možnost publikace ad-hoc analýz.</w:t>
      </w:r>
    </w:p>
    <w:p w14:paraId="2380923C" w14:textId="77777777" w:rsidR="0028364C" w:rsidRPr="001A2F75" w:rsidRDefault="0028364C" w:rsidP="0028364C">
      <w:pPr>
        <w:rPr>
          <w:rFonts w:cs="Arial"/>
        </w:rPr>
      </w:pPr>
    </w:p>
    <w:p w14:paraId="1676CCCF" w14:textId="77777777" w:rsidR="0028364C" w:rsidRPr="001A2F75" w:rsidRDefault="0028364C" w:rsidP="00E363AF">
      <w:pPr>
        <w:pStyle w:val="Nadpis2"/>
      </w:pPr>
      <w:bookmarkStart w:id="10" w:name="_Toc471994181"/>
      <w:bookmarkStart w:id="11" w:name="_Toc497313241"/>
      <w:r w:rsidRPr="001A2F75">
        <w:t xml:space="preserve">Minimální rozsah reportingových výstupů pro MIS </w:t>
      </w:r>
      <w:bookmarkEnd w:id="10"/>
      <w:bookmarkEnd w:id="11"/>
    </w:p>
    <w:p w14:paraId="669BDFD6" w14:textId="77777777" w:rsidR="0028364C" w:rsidRPr="001A2F75" w:rsidRDefault="0028364C" w:rsidP="0028364C">
      <w:pPr>
        <w:spacing w:line="360" w:lineRule="auto"/>
        <w:rPr>
          <w:rFonts w:cs="Arial"/>
        </w:rPr>
      </w:pPr>
      <w:r w:rsidRPr="001A2F75">
        <w:rPr>
          <w:rFonts w:cs="Arial"/>
        </w:rPr>
        <w:t xml:space="preserve">Veškeré uvedené základní ukazatele jsou zpracovány v rámci </w:t>
      </w:r>
      <w:r w:rsidR="00FB1251" w:rsidRPr="001A2F75">
        <w:rPr>
          <w:rFonts w:cs="Arial"/>
        </w:rPr>
        <w:t>MIS</w:t>
      </w:r>
      <w:r w:rsidRPr="001A2F75">
        <w:rPr>
          <w:rFonts w:cs="Arial"/>
        </w:rPr>
        <w:t xml:space="preserve"> graficky v budících, v tabulkové podobě, v grafech; u všech základních ukazatelů lze postupovat systémem "drill down" do nižších struktur.</w:t>
      </w:r>
    </w:p>
    <w:tbl>
      <w:tblPr>
        <w:tblW w:w="9513"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20" w:firstRow="1" w:lastRow="0" w:firstColumn="0" w:lastColumn="0" w:noHBand="0" w:noVBand="1"/>
      </w:tblPr>
      <w:tblGrid>
        <w:gridCol w:w="2547"/>
        <w:gridCol w:w="6966"/>
      </w:tblGrid>
      <w:tr w:rsidR="0028364C" w:rsidRPr="001A2F75" w14:paraId="67613930" w14:textId="77777777" w:rsidTr="00E860DC">
        <w:trPr>
          <w:tblHeader/>
        </w:trPr>
        <w:tc>
          <w:tcPr>
            <w:tcW w:w="2547" w:type="dxa"/>
            <w:tcBorders>
              <w:bottom w:val="single" w:sz="12" w:space="0" w:color="9CC2E5"/>
            </w:tcBorders>
            <w:shd w:val="clear" w:color="auto" w:fill="auto"/>
            <w:hideMark/>
          </w:tcPr>
          <w:p w14:paraId="04E70F41" w14:textId="77777777" w:rsidR="0028364C" w:rsidRPr="001A2F75" w:rsidRDefault="0028364C" w:rsidP="00183D27">
            <w:pPr>
              <w:rPr>
                <w:rFonts w:cs="Arial"/>
                <w:b/>
                <w:bCs/>
              </w:rPr>
            </w:pPr>
            <w:r w:rsidRPr="001A2F75">
              <w:rPr>
                <w:rFonts w:cs="Arial"/>
                <w:b/>
              </w:rPr>
              <w:t>Ukazatel</w:t>
            </w:r>
          </w:p>
        </w:tc>
        <w:tc>
          <w:tcPr>
            <w:tcW w:w="6966" w:type="dxa"/>
            <w:tcBorders>
              <w:bottom w:val="single" w:sz="12" w:space="0" w:color="9CC2E5"/>
            </w:tcBorders>
            <w:shd w:val="clear" w:color="auto" w:fill="auto"/>
            <w:noWrap/>
            <w:hideMark/>
          </w:tcPr>
          <w:p w14:paraId="2F40E36A" w14:textId="77777777" w:rsidR="0028364C" w:rsidRPr="001A2F75" w:rsidRDefault="0028364C" w:rsidP="00183D27">
            <w:pPr>
              <w:rPr>
                <w:rFonts w:cs="Arial"/>
                <w:b/>
                <w:bCs/>
              </w:rPr>
            </w:pPr>
            <w:r w:rsidRPr="001A2F75">
              <w:rPr>
                <w:rFonts w:cs="Arial"/>
                <w:b/>
              </w:rPr>
              <w:t>Popis</w:t>
            </w:r>
          </w:p>
        </w:tc>
      </w:tr>
      <w:tr w:rsidR="0028364C" w:rsidRPr="001A2F75" w14:paraId="69E9D639" w14:textId="77777777" w:rsidTr="00E860DC">
        <w:tc>
          <w:tcPr>
            <w:tcW w:w="9513" w:type="dxa"/>
            <w:gridSpan w:val="2"/>
            <w:shd w:val="clear" w:color="auto" w:fill="auto"/>
            <w:hideMark/>
          </w:tcPr>
          <w:p w14:paraId="17DBE4EB" w14:textId="77777777" w:rsidR="0028364C" w:rsidRPr="001A2F75" w:rsidRDefault="0028364C" w:rsidP="00183D27">
            <w:pPr>
              <w:rPr>
                <w:rFonts w:cs="Arial"/>
                <w:b/>
                <w:bCs/>
                <w:color w:val="000000"/>
              </w:rPr>
            </w:pPr>
            <w:r w:rsidRPr="001A2F75">
              <w:rPr>
                <w:rFonts w:cs="Arial"/>
                <w:b/>
                <w:bCs/>
                <w:color w:val="000000"/>
              </w:rPr>
              <w:t>Produkce</w:t>
            </w:r>
          </w:p>
        </w:tc>
      </w:tr>
      <w:tr w:rsidR="002D6F34" w:rsidRPr="001A2F75" w14:paraId="6CF8CA77" w14:textId="77777777" w:rsidTr="00E860DC">
        <w:tc>
          <w:tcPr>
            <w:tcW w:w="2547" w:type="dxa"/>
            <w:shd w:val="clear" w:color="auto" w:fill="auto"/>
          </w:tcPr>
          <w:p w14:paraId="69C217F7" w14:textId="6DE12F80" w:rsidR="002D6F34" w:rsidRPr="001A2F75" w:rsidRDefault="002D6F34" w:rsidP="00183D27">
            <w:pPr>
              <w:rPr>
                <w:rFonts w:cs="Arial"/>
                <w:bCs/>
                <w:color w:val="000000"/>
              </w:rPr>
            </w:pPr>
            <w:r w:rsidRPr="001A2F75">
              <w:rPr>
                <w:rFonts w:cs="Arial"/>
                <w:bCs/>
                <w:color w:val="000000"/>
              </w:rPr>
              <w:t>Pojišťovna položky</w:t>
            </w:r>
          </w:p>
        </w:tc>
        <w:tc>
          <w:tcPr>
            <w:tcW w:w="6966" w:type="dxa"/>
            <w:shd w:val="clear" w:color="auto" w:fill="auto"/>
          </w:tcPr>
          <w:p w14:paraId="67C0DD5B" w14:textId="122F5358" w:rsidR="002D6F34" w:rsidRPr="001A2F75" w:rsidRDefault="002D6F34" w:rsidP="00183D27">
            <w:pPr>
              <w:rPr>
                <w:rFonts w:cs="Arial"/>
                <w:bCs/>
                <w:color w:val="000000"/>
              </w:rPr>
            </w:pPr>
            <w:r w:rsidRPr="001A2F75">
              <w:rPr>
                <w:rFonts w:cs="Arial"/>
                <w:bCs/>
                <w:color w:val="000000"/>
              </w:rPr>
              <w:t>Přehled o vykázaných položkách na pojiš</w:t>
            </w:r>
            <w:r w:rsidR="006758DB" w:rsidRPr="001A2F75">
              <w:rPr>
                <w:rFonts w:cs="Arial"/>
                <w:bCs/>
                <w:color w:val="000000"/>
              </w:rPr>
              <w:t>ťovnu, detailní přehled o vy</w:t>
            </w:r>
            <w:r w:rsidRPr="001A2F75">
              <w:rPr>
                <w:rFonts w:cs="Arial"/>
                <w:bCs/>
                <w:color w:val="000000"/>
              </w:rPr>
              <w:t xml:space="preserve">kázaných výkonech, ZULP, ZUM, PMAT. Zobrazení </w:t>
            </w:r>
            <w:r w:rsidR="009924CE" w:rsidRPr="001A2F75">
              <w:rPr>
                <w:rFonts w:cs="Arial"/>
                <w:bCs/>
                <w:color w:val="000000"/>
              </w:rPr>
              <w:t>kódu</w:t>
            </w:r>
            <w:r w:rsidRPr="001A2F75">
              <w:rPr>
                <w:rFonts w:cs="Arial"/>
                <w:bCs/>
                <w:color w:val="000000"/>
              </w:rPr>
              <w:t xml:space="preserve"> výkonu nebo ZUP, datum provedení, pacient, bodová hodnota výkonu, nebo hodnota v KČ případě ZUP, informace o provádějícím a žádajícím pracovišti</w:t>
            </w:r>
            <w:r w:rsidR="006758DB" w:rsidRPr="001A2F75">
              <w:rPr>
                <w:rFonts w:cs="Arial"/>
                <w:bCs/>
                <w:color w:val="000000"/>
              </w:rPr>
              <w:t xml:space="preserve"> (NS-ODB_IČP), OSČ provádějícího lékaře</w:t>
            </w:r>
            <w:r w:rsidR="00B205CF" w:rsidRPr="001A2F75">
              <w:rPr>
                <w:rFonts w:cs="Arial"/>
                <w:bCs/>
                <w:color w:val="000000"/>
              </w:rPr>
              <w:t xml:space="preserve">, </w:t>
            </w:r>
            <w:r w:rsidR="009924CE" w:rsidRPr="001A2F75">
              <w:rPr>
                <w:rFonts w:cs="Arial"/>
                <w:bCs/>
                <w:color w:val="000000"/>
              </w:rPr>
              <w:t>kód</w:t>
            </w:r>
            <w:r w:rsidR="00B205CF" w:rsidRPr="001A2F75">
              <w:rPr>
                <w:rFonts w:cs="Arial"/>
                <w:bCs/>
                <w:color w:val="000000"/>
              </w:rPr>
              <w:t xml:space="preserve"> dávky, číslo účtu, číslo položky, typ účtu</w:t>
            </w:r>
          </w:p>
        </w:tc>
      </w:tr>
      <w:tr w:rsidR="00E9020C" w:rsidRPr="001A2F75" w14:paraId="02B43D1B" w14:textId="77777777" w:rsidTr="00806E1F">
        <w:tc>
          <w:tcPr>
            <w:tcW w:w="2547" w:type="dxa"/>
            <w:vMerge w:val="restart"/>
            <w:shd w:val="clear" w:color="auto" w:fill="auto"/>
            <w:hideMark/>
          </w:tcPr>
          <w:p w14:paraId="4ACC3427" w14:textId="764DEBA4" w:rsidR="00E9020C" w:rsidRPr="001A2F75" w:rsidRDefault="00E9020C" w:rsidP="00B36C38">
            <w:pPr>
              <w:rPr>
                <w:rFonts w:cs="Arial"/>
                <w:color w:val="000000"/>
              </w:rPr>
            </w:pPr>
            <w:r w:rsidRPr="001A2F75">
              <w:rPr>
                <w:rFonts w:cs="Arial"/>
                <w:color w:val="000000"/>
              </w:rPr>
              <w:t>Hospitalizační péče</w:t>
            </w:r>
          </w:p>
        </w:tc>
        <w:tc>
          <w:tcPr>
            <w:tcW w:w="6966" w:type="dxa"/>
            <w:shd w:val="clear" w:color="auto" w:fill="auto"/>
            <w:hideMark/>
          </w:tcPr>
          <w:p w14:paraId="16F9A824" w14:textId="381264B5" w:rsidR="00E9020C" w:rsidRPr="001A2F75" w:rsidRDefault="00E9020C" w:rsidP="00B36C38">
            <w:pPr>
              <w:rPr>
                <w:rFonts w:cs="Arial"/>
                <w:color w:val="000000"/>
              </w:rPr>
            </w:pPr>
            <w:r w:rsidRPr="001A2F75">
              <w:rPr>
                <w:rFonts w:cs="Arial"/>
                <w:color w:val="000000"/>
              </w:rPr>
              <w:t>Sledované základní parametry: MDC skupina, DRG skupina, DRG báze, počet hospitalizací, casemix, počet bodů, počet OD, ZUM, ZULP náklady, výnosy, finanční bilance. Výnosy případu vypočteny pomocí základní sazby, která může být rozdílná pro jednotlivé ZP a úhradové segmenty.</w:t>
            </w:r>
          </w:p>
        </w:tc>
      </w:tr>
      <w:tr w:rsidR="00E9020C" w:rsidRPr="001A2F75" w14:paraId="178F9E47" w14:textId="77777777" w:rsidTr="0044250F">
        <w:tc>
          <w:tcPr>
            <w:tcW w:w="2547" w:type="dxa"/>
            <w:vMerge/>
            <w:shd w:val="clear" w:color="auto" w:fill="auto"/>
          </w:tcPr>
          <w:p w14:paraId="3A7B2324" w14:textId="77777777" w:rsidR="00E9020C" w:rsidRPr="001A2F75" w:rsidRDefault="00E9020C" w:rsidP="00B36C38">
            <w:pPr>
              <w:rPr>
                <w:rFonts w:cs="Arial"/>
                <w:color w:val="000000"/>
              </w:rPr>
            </w:pPr>
          </w:p>
        </w:tc>
        <w:tc>
          <w:tcPr>
            <w:tcW w:w="6966" w:type="dxa"/>
            <w:shd w:val="clear" w:color="auto" w:fill="auto"/>
          </w:tcPr>
          <w:p w14:paraId="20FFFCBD" w14:textId="311F745B" w:rsidR="00E9020C" w:rsidRPr="001A2F75" w:rsidRDefault="00E9020C" w:rsidP="00B36C38">
            <w:pPr>
              <w:rPr>
                <w:rFonts w:cs="Arial"/>
                <w:color w:val="000000"/>
              </w:rPr>
            </w:pPr>
            <w:r w:rsidRPr="001A2F75">
              <w:rPr>
                <w:rFonts w:cs="Arial"/>
                <w:color w:val="000000"/>
              </w:rPr>
              <w:t>Sledované detailní parametry DRG báze: počet, casemix, počet bodů, počet OD, počet OD na JIP, body z laboratorních výkonů, body z diagnostických výkonů, body ostatních výkonů, ZUM, ZULP, doba operace, závažnost případu, % úmrtnosti, % překladů</w:t>
            </w:r>
          </w:p>
        </w:tc>
      </w:tr>
      <w:tr w:rsidR="00E9020C" w:rsidRPr="001A2F75" w14:paraId="02BE42A2" w14:textId="77777777" w:rsidTr="00806E1F">
        <w:tc>
          <w:tcPr>
            <w:tcW w:w="2547" w:type="dxa"/>
            <w:vMerge/>
            <w:shd w:val="clear" w:color="auto" w:fill="auto"/>
            <w:hideMark/>
          </w:tcPr>
          <w:p w14:paraId="5798E7FC" w14:textId="77777777" w:rsidR="00E9020C" w:rsidRPr="001A2F75" w:rsidRDefault="00E9020C" w:rsidP="00B36C38">
            <w:pPr>
              <w:rPr>
                <w:rFonts w:cs="Arial"/>
                <w:color w:val="000000"/>
              </w:rPr>
            </w:pPr>
          </w:p>
        </w:tc>
        <w:tc>
          <w:tcPr>
            <w:tcW w:w="6966" w:type="dxa"/>
            <w:shd w:val="clear" w:color="auto" w:fill="auto"/>
            <w:hideMark/>
          </w:tcPr>
          <w:p w14:paraId="20088AB7" w14:textId="3D63824D" w:rsidR="00E9020C" w:rsidRPr="001A2F75" w:rsidRDefault="00E9020C" w:rsidP="00B36C38">
            <w:pPr>
              <w:rPr>
                <w:rFonts w:cs="Arial"/>
                <w:color w:val="000000"/>
              </w:rPr>
            </w:pPr>
            <w:r w:rsidRPr="001A2F75">
              <w:rPr>
                <w:rFonts w:cs="Arial"/>
                <w:color w:val="000000"/>
              </w:rPr>
              <w:t>Výstupy dle struktury</w:t>
            </w:r>
            <w:r w:rsidR="00214D25" w:rsidRPr="001A2F75">
              <w:rPr>
                <w:rFonts w:cs="Arial"/>
                <w:color w:val="000000"/>
              </w:rPr>
              <w:t xml:space="preserve"> úhradové</w:t>
            </w:r>
            <w:r w:rsidRPr="001A2F75">
              <w:rPr>
                <w:rFonts w:cs="Arial"/>
                <w:color w:val="000000"/>
              </w:rPr>
              <w:t xml:space="preserve"> vyhlášky</w:t>
            </w:r>
          </w:p>
        </w:tc>
      </w:tr>
      <w:tr w:rsidR="00E331D8" w:rsidRPr="001A2F75" w14:paraId="091A8BAC" w14:textId="77777777" w:rsidTr="00806E1F">
        <w:tc>
          <w:tcPr>
            <w:tcW w:w="2547" w:type="dxa"/>
            <w:vMerge/>
            <w:shd w:val="clear" w:color="auto" w:fill="auto"/>
          </w:tcPr>
          <w:p w14:paraId="45DDB3B7" w14:textId="77777777" w:rsidR="00E331D8" w:rsidRPr="001A2F75" w:rsidRDefault="00E331D8" w:rsidP="00B36C38">
            <w:pPr>
              <w:rPr>
                <w:rFonts w:cs="Arial"/>
                <w:color w:val="000000"/>
              </w:rPr>
            </w:pPr>
          </w:p>
        </w:tc>
        <w:tc>
          <w:tcPr>
            <w:tcW w:w="6966" w:type="dxa"/>
            <w:shd w:val="clear" w:color="auto" w:fill="auto"/>
          </w:tcPr>
          <w:p w14:paraId="6544526A" w14:textId="007F273C" w:rsidR="00E331D8" w:rsidRPr="001A2F75" w:rsidRDefault="00E331D8" w:rsidP="00B36C38">
            <w:pPr>
              <w:rPr>
                <w:rFonts w:cs="Arial"/>
                <w:color w:val="000000"/>
              </w:rPr>
            </w:pPr>
            <w:r w:rsidRPr="001A2F75">
              <w:rPr>
                <w:rFonts w:cs="Arial"/>
                <w:color w:val="000000"/>
              </w:rPr>
              <w:t>Výstupy dle hlášení hospitalizace pro Národní registr hospitalizovaných</w:t>
            </w:r>
          </w:p>
        </w:tc>
      </w:tr>
      <w:tr w:rsidR="00E9020C" w:rsidRPr="001A2F75" w14:paraId="7E09D636" w14:textId="77777777" w:rsidTr="00806E1F">
        <w:tc>
          <w:tcPr>
            <w:tcW w:w="2547" w:type="dxa"/>
            <w:vMerge/>
            <w:shd w:val="clear" w:color="auto" w:fill="auto"/>
            <w:hideMark/>
          </w:tcPr>
          <w:p w14:paraId="580F0483" w14:textId="77777777" w:rsidR="00E9020C" w:rsidRPr="001A2F75" w:rsidRDefault="00E9020C" w:rsidP="00B36C38">
            <w:pPr>
              <w:rPr>
                <w:rFonts w:cs="Arial"/>
                <w:color w:val="000000"/>
              </w:rPr>
            </w:pPr>
          </w:p>
        </w:tc>
        <w:tc>
          <w:tcPr>
            <w:tcW w:w="6966" w:type="dxa"/>
            <w:shd w:val="clear" w:color="auto" w:fill="auto"/>
            <w:hideMark/>
          </w:tcPr>
          <w:p w14:paraId="532CF041" w14:textId="4BAD857A" w:rsidR="00E9020C" w:rsidRPr="001A2F75" w:rsidRDefault="00E9020C" w:rsidP="00B36C38">
            <w:pPr>
              <w:rPr>
                <w:rFonts w:cs="Arial"/>
                <w:color w:val="000000"/>
              </w:rPr>
            </w:pPr>
            <w:r w:rsidRPr="001A2F75">
              <w:rPr>
                <w:rFonts w:cs="Arial"/>
                <w:color w:val="000000"/>
              </w:rPr>
              <w:t xml:space="preserve">Výstupy dle struktury: nemocnice, oddělení, pracoviště, NS a dle zdravotních pojišťoven, dle provádějícího nebo žádajícího pracoviště/odbornosti, </w:t>
            </w:r>
            <w:r w:rsidRPr="001A2F75">
              <w:rPr>
                <w:rFonts w:cs="Arial"/>
              </w:rPr>
              <w:t xml:space="preserve">dle úhradového </w:t>
            </w:r>
            <w:r w:rsidR="00214D25" w:rsidRPr="001A2F75">
              <w:rPr>
                <w:rFonts w:cs="Arial"/>
              </w:rPr>
              <w:t>segmentu</w:t>
            </w:r>
            <w:r w:rsidRPr="001A2F75">
              <w:rPr>
                <w:rFonts w:cs="Arial"/>
              </w:rPr>
              <w:t>, DRG skupiny, DRG baze</w:t>
            </w:r>
            <w:r w:rsidRPr="001A2F75">
              <w:rPr>
                <w:rFonts w:cs="Arial"/>
                <w:color w:val="000000"/>
              </w:rPr>
              <w:t xml:space="preserve"> možnost rozkliku z vyšší úrovně na detail</w:t>
            </w:r>
          </w:p>
        </w:tc>
      </w:tr>
      <w:tr w:rsidR="00E9020C" w:rsidRPr="001A2F75" w14:paraId="39B2785F" w14:textId="77777777" w:rsidTr="00806E1F">
        <w:tc>
          <w:tcPr>
            <w:tcW w:w="2547" w:type="dxa"/>
            <w:vMerge/>
            <w:shd w:val="clear" w:color="auto" w:fill="auto"/>
            <w:hideMark/>
          </w:tcPr>
          <w:p w14:paraId="061BF5FD" w14:textId="77777777" w:rsidR="00E9020C" w:rsidRPr="001A2F75" w:rsidRDefault="00E9020C" w:rsidP="00B36C38">
            <w:pPr>
              <w:rPr>
                <w:rFonts w:cs="Arial"/>
                <w:color w:val="000000"/>
              </w:rPr>
            </w:pPr>
          </w:p>
        </w:tc>
        <w:tc>
          <w:tcPr>
            <w:tcW w:w="6966" w:type="dxa"/>
            <w:shd w:val="clear" w:color="auto" w:fill="auto"/>
            <w:hideMark/>
          </w:tcPr>
          <w:p w14:paraId="79B8982A" w14:textId="77777777" w:rsidR="00E9020C" w:rsidRPr="001A2F75" w:rsidRDefault="00E9020C" w:rsidP="00B36C38">
            <w:pPr>
              <w:rPr>
                <w:rFonts w:cs="Arial"/>
                <w:color w:val="000000"/>
              </w:rPr>
            </w:pPr>
            <w:r w:rsidRPr="001A2F75">
              <w:rPr>
                <w:rFonts w:cs="Arial"/>
                <w:color w:val="000000"/>
              </w:rPr>
              <w:t>Optimalizace z pohledu úhradové vyhlášky, uzavřeného úhradového dodatku</w:t>
            </w:r>
          </w:p>
        </w:tc>
      </w:tr>
      <w:tr w:rsidR="00E9020C" w:rsidRPr="001A2F75" w14:paraId="6DA7BEAF" w14:textId="77777777" w:rsidTr="0044250F">
        <w:tc>
          <w:tcPr>
            <w:tcW w:w="2547" w:type="dxa"/>
            <w:vMerge/>
            <w:shd w:val="clear" w:color="auto" w:fill="auto"/>
          </w:tcPr>
          <w:p w14:paraId="3F5059E6" w14:textId="77777777" w:rsidR="00E9020C" w:rsidRPr="001A2F75" w:rsidRDefault="00E9020C" w:rsidP="00B36C38">
            <w:pPr>
              <w:rPr>
                <w:rFonts w:cs="Arial"/>
                <w:color w:val="000000"/>
              </w:rPr>
            </w:pPr>
          </w:p>
        </w:tc>
        <w:tc>
          <w:tcPr>
            <w:tcW w:w="6966" w:type="dxa"/>
            <w:shd w:val="clear" w:color="auto" w:fill="auto"/>
          </w:tcPr>
          <w:p w14:paraId="089595FD" w14:textId="7EFCCAED" w:rsidR="00E9020C" w:rsidRPr="001A2F75" w:rsidRDefault="00E9020C" w:rsidP="00B36C38">
            <w:pPr>
              <w:rPr>
                <w:rFonts w:cs="Arial"/>
                <w:color w:val="000000"/>
              </w:rPr>
            </w:pPr>
            <w:r w:rsidRPr="001A2F75">
              <w:rPr>
                <w:rFonts w:cs="Arial"/>
                <w:color w:val="000000"/>
              </w:rPr>
              <w:t xml:space="preserve">Srovnání s referenčními hodnotami nemocnic v položkách: náklady, výnosy, bilance, druhy a počty výkonů, ZUM, ZULP. </w:t>
            </w:r>
            <w:r w:rsidRPr="001A2F75">
              <w:rPr>
                <w:rFonts w:cs="Arial"/>
              </w:rPr>
              <w:t>Možnost importu plánovaných hodnot pro jednotlivé pracoviště. Výstupní sestavy pak zobrazují plánované a skutečné hodnoty a jejich srovnání. Jedná se zejména o plán počtu hospitalizačních případů a plán casemix (po jednotlivých úhradových segmentech a pojišťovnách).</w:t>
            </w:r>
          </w:p>
        </w:tc>
      </w:tr>
      <w:tr w:rsidR="00E9020C" w:rsidRPr="001A2F75" w14:paraId="06C9D45E" w14:textId="77777777" w:rsidTr="0044250F">
        <w:tc>
          <w:tcPr>
            <w:tcW w:w="2547" w:type="dxa"/>
            <w:vMerge/>
            <w:shd w:val="clear" w:color="auto" w:fill="auto"/>
          </w:tcPr>
          <w:p w14:paraId="18CE839D" w14:textId="77777777" w:rsidR="00E9020C" w:rsidRPr="001A2F75" w:rsidRDefault="00E9020C" w:rsidP="00B36C38">
            <w:pPr>
              <w:rPr>
                <w:rFonts w:cs="Arial"/>
                <w:color w:val="000000"/>
              </w:rPr>
            </w:pPr>
          </w:p>
        </w:tc>
        <w:tc>
          <w:tcPr>
            <w:tcW w:w="6966" w:type="dxa"/>
            <w:shd w:val="clear" w:color="auto" w:fill="auto"/>
          </w:tcPr>
          <w:p w14:paraId="459BD867" w14:textId="3812CA92" w:rsidR="00E9020C" w:rsidRPr="001A2F75" w:rsidRDefault="00E9020C" w:rsidP="00B36C38">
            <w:pPr>
              <w:rPr>
                <w:rFonts w:cs="Arial"/>
                <w:color w:val="000000"/>
              </w:rPr>
            </w:pPr>
            <w:r w:rsidRPr="001A2F75">
              <w:rPr>
                <w:rFonts w:cs="Arial"/>
                <w:color w:val="000000"/>
              </w:rPr>
              <w:t>Podíl jednodenní péče na všech případech</w:t>
            </w:r>
          </w:p>
        </w:tc>
      </w:tr>
      <w:tr w:rsidR="00B36C38" w:rsidRPr="001A2F75" w14:paraId="5FC5BF47" w14:textId="77777777" w:rsidTr="00806E1F">
        <w:tc>
          <w:tcPr>
            <w:tcW w:w="2547" w:type="dxa"/>
            <w:vMerge w:val="restart"/>
            <w:shd w:val="clear" w:color="auto" w:fill="auto"/>
            <w:hideMark/>
          </w:tcPr>
          <w:p w14:paraId="6397A89D" w14:textId="50B5D8DC" w:rsidR="00B36C38" w:rsidRPr="001A2F75" w:rsidRDefault="00B36C38" w:rsidP="00B36C38">
            <w:pPr>
              <w:rPr>
                <w:rFonts w:cs="Arial"/>
                <w:color w:val="000000"/>
              </w:rPr>
            </w:pPr>
            <w:r w:rsidRPr="001A2F75">
              <w:rPr>
                <w:rFonts w:cs="Arial"/>
                <w:color w:val="000000"/>
              </w:rPr>
              <w:t>Hospitalizační péče  - následná péče</w:t>
            </w:r>
          </w:p>
        </w:tc>
        <w:tc>
          <w:tcPr>
            <w:tcW w:w="6966" w:type="dxa"/>
            <w:shd w:val="clear" w:color="auto" w:fill="auto"/>
            <w:hideMark/>
          </w:tcPr>
          <w:p w14:paraId="4C2C6FB1" w14:textId="77777777" w:rsidR="00B36C38" w:rsidRPr="001A2F75" w:rsidRDefault="00B36C38" w:rsidP="00B36C38">
            <w:pPr>
              <w:rPr>
                <w:rFonts w:cs="Arial"/>
                <w:color w:val="000000"/>
              </w:rPr>
            </w:pPr>
            <w:r w:rsidRPr="001A2F75">
              <w:rPr>
                <w:rFonts w:cs="Arial"/>
                <w:color w:val="000000"/>
              </w:rPr>
              <w:t>Sledované parametry: počet hospitalizací, počet OD, kategorie OD, ZUM</w:t>
            </w:r>
          </w:p>
        </w:tc>
      </w:tr>
      <w:tr w:rsidR="00B36C38" w:rsidRPr="001A2F75" w14:paraId="15F49C28" w14:textId="77777777" w:rsidTr="00806E1F">
        <w:tc>
          <w:tcPr>
            <w:tcW w:w="2547" w:type="dxa"/>
            <w:vMerge/>
            <w:shd w:val="clear" w:color="auto" w:fill="auto"/>
            <w:hideMark/>
          </w:tcPr>
          <w:p w14:paraId="4047E8CD" w14:textId="77777777" w:rsidR="00B36C38" w:rsidRPr="001A2F75" w:rsidRDefault="00B36C38" w:rsidP="00B36C38">
            <w:pPr>
              <w:rPr>
                <w:rFonts w:cs="Arial"/>
                <w:color w:val="000000"/>
              </w:rPr>
            </w:pPr>
          </w:p>
        </w:tc>
        <w:tc>
          <w:tcPr>
            <w:tcW w:w="6966" w:type="dxa"/>
            <w:shd w:val="clear" w:color="auto" w:fill="auto"/>
            <w:hideMark/>
          </w:tcPr>
          <w:p w14:paraId="21BACA6E" w14:textId="77777777" w:rsidR="00B36C38" w:rsidRPr="001A2F75" w:rsidRDefault="00B36C38" w:rsidP="00B36C38">
            <w:pPr>
              <w:rPr>
                <w:rFonts w:cs="Arial"/>
                <w:color w:val="000000"/>
              </w:rPr>
            </w:pPr>
            <w:r w:rsidRPr="001A2F75">
              <w:rPr>
                <w:rFonts w:cs="Arial"/>
                <w:color w:val="000000"/>
              </w:rPr>
              <w:t>Výstupy dle struktury: nemocnice, oddělení, pracoviště a dle zdravotních pojišťoven</w:t>
            </w:r>
          </w:p>
        </w:tc>
      </w:tr>
      <w:tr w:rsidR="00B36C38" w:rsidRPr="001A2F75" w14:paraId="4C845FC8" w14:textId="77777777" w:rsidTr="00806E1F">
        <w:tc>
          <w:tcPr>
            <w:tcW w:w="2547" w:type="dxa"/>
            <w:vMerge/>
            <w:shd w:val="clear" w:color="auto" w:fill="auto"/>
            <w:hideMark/>
          </w:tcPr>
          <w:p w14:paraId="641754DD" w14:textId="77777777" w:rsidR="00B36C38" w:rsidRPr="001A2F75" w:rsidRDefault="00B36C38" w:rsidP="00B36C38">
            <w:pPr>
              <w:rPr>
                <w:rFonts w:cs="Arial"/>
                <w:color w:val="000000"/>
              </w:rPr>
            </w:pPr>
          </w:p>
        </w:tc>
        <w:tc>
          <w:tcPr>
            <w:tcW w:w="6966" w:type="dxa"/>
            <w:shd w:val="clear" w:color="auto" w:fill="auto"/>
            <w:hideMark/>
          </w:tcPr>
          <w:p w14:paraId="6E1F942C" w14:textId="77777777" w:rsidR="00B36C38" w:rsidRPr="001A2F75" w:rsidRDefault="00B36C38" w:rsidP="00B36C38">
            <w:pPr>
              <w:rPr>
                <w:rFonts w:cs="Arial"/>
                <w:color w:val="000000"/>
              </w:rPr>
            </w:pPr>
            <w:r w:rsidRPr="001A2F75">
              <w:rPr>
                <w:rFonts w:cs="Arial"/>
                <w:color w:val="000000"/>
              </w:rPr>
              <w:t>Optimalizace z pohledu úhradové vyhlášky, uzavřeného úhradového dodatku</w:t>
            </w:r>
          </w:p>
        </w:tc>
      </w:tr>
      <w:tr w:rsidR="00B36C38" w:rsidRPr="001A2F75" w14:paraId="04EDFC2A" w14:textId="77777777" w:rsidTr="00806E1F">
        <w:tc>
          <w:tcPr>
            <w:tcW w:w="2547" w:type="dxa"/>
            <w:vMerge/>
            <w:shd w:val="clear" w:color="auto" w:fill="auto"/>
            <w:hideMark/>
          </w:tcPr>
          <w:p w14:paraId="0D5B68FB" w14:textId="77777777" w:rsidR="00B36C38" w:rsidRPr="001A2F75" w:rsidRDefault="00B36C38" w:rsidP="00B36C38">
            <w:pPr>
              <w:rPr>
                <w:rFonts w:cs="Arial"/>
                <w:color w:val="000000"/>
              </w:rPr>
            </w:pPr>
          </w:p>
        </w:tc>
        <w:tc>
          <w:tcPr>
            <w:tcW w:w="6966" w:type="dxa"/>
            <w:shd w:val="clear" w:color="auto" w:fill="auto"/>
            <w:hideMark/>
          </w:tcPr>
          <w:p w14:paraId="06D71930" w14:textId="77777777" w:rsidR="00B36C38" w:rsidRPr="001A2F75" w:rsidRDefault="00B36C38" w:rsidP="00B36C38">
            <w:pPr>
              <w:rPr>
                <w:rFonts w:cs="Arial"/>
                <w:color w:val="000000"/>
              </w:rPr>
            </w:pPr>
            <w:r w:rsidRPr="001A2F75">
              <w:rPr>
                <w:rFonts w:cs="Arial"/>
                <w:color w:val="000000"/>
              </w:rPr>
              <w:t xml:space="preserve">Měsíční trendy v porovnání s referenčními hodnotami </w:t>
            </w:r>
          </w:p>
        </w:tc>
      </w:tr>
      <w:tr w:rsidR="00B36C38" w:rsidRPr="001A2F75" w14:paraId="0FA69389" w14:textId="77777777" w:rsidTr="0044250F">
        <w:tc>
          <w:tcPr>
            <w:tcW w:w="2547" w:type="dxa"/>
            <w:vMerge/>
            <w:shd w:val="clear" w:color="auto" w:fill="auto"/>
          </w:tcPr>
          <w:p w14:paraId="1A5B10D9" w14:textId="77777777" w:rsidR="00B36C38" w:rsidRPr="001A2F75" w:rsidRDefault="00B36C38" w:rsidP="00B36C38">
            <w:pPr>
              <w:rPr>
                <w:rFonts w:cs="Arial"/>
                <w:color w:val="000000"/>
              </w:rPr>
            </w:pPr>
          </w:p>
        </w:tc>
        <w:tc>
          <w:tcPr>
            <w:tcW w:w="6966" w:type="dxa"/>
            <w:shd w:val="clear" w:color="auto" w:fill="auto"/>
          </w:tcPr>
          <w:p w14:paraId="32A21905" w14:textId="0F2FEA7D" w:rsidR="00B36C38" w:rsidRPr="001A2F75" w:rsidRDefault="00B36C38" w:rsidP="00B36C38">
            <w:pPr>
              <w:rPr>
                <w:rFonts w:cs="Arial"/>
                <w:color w:val="000000"/>
              </w:rPr>
            </w:pPr>
            <w:r w:rsidRPr="001A2F75">
              <w:rPr>
                <w:rFonts w:cs="Arial"/>
                <w:color w:val="000000"/>
              </w:rPr>
              <w:t>Sledované parametry: počet hospitalizací, počet bodů, ZUM, ZULP</w:t>
            </w:r>
          </w:p>
        </w:tc>
      </w:tr>
      <w:tr w:rsidR="00B36C38" w:rsidRPr="001A2F75" w14:paraId="3D1F14BB" w14:textId="77777777" w:rsidTr="00E860DC">
        <w:tc>
          <w:tcPr>
            <w:tcW w:w="2547" w:type="dxa"/>
            <w:vMerge/>
            <w:shd w:val="clear" w:color="auto" w:fill="auto"/>
            <w:hideMark/>
          </w:tcPr>
          <w:p w14:paraId="4F43B9CE" w14:textId="77777777" w:rsidR="00B36C38" w:rsidRPr="001A2F75" w:rsidRDefault="00B36C38" w:rsidP="00B36C38">
            <w:pPr>
              <w:rPr>
                <w:rFonts w:cs="Arial"/>
                <w:color w:val="000000"/>
              </w:rPr>
            </w:pPr>
          </w:p>
        </w:tc>
        <w:tc>
          <w:tcPr>
            <w:tcW w:w="6966" w:type="dxa"/>
            <w:shd w:val="clear" w:color="auto" w:fill="auto"/>
            <w:hideMark/>
          </w:tcPr>
          <w:p w14:paraId="743C01D4" w14:textId="44C4AD24" w:rsidR="00B36C38" w:rsidRPr="001A2F75" w:rsidRDefault="00B36C38" w:rsidP="00B36C38">
            <w:pPr>
              <w:rPr>
                <w:rFonts w:cs="Arial"/>
                <w:color w:val="000000"/>
              </w:rPr>
            </w:pPr>
            <w:r w:rsidRPr="001A2F75">
              <w:rPr>
                <w:rFonts w:cs="Arial"/>
                <w:color w:val="000000"/>
              </w:rPr>
              <w:t>Výstupy dle struktury: nemocnice, oddělení, pracoviště a dle zdravotních pojišťoven/odbornosti</w:t>
            </w:r>
          </w:p>
        </w:tc>
      </w:tr>
      <w:tr w:rsidR="00B36C38" w:rsidRPr="001A2F75" w14:paraId="4B4AAC16" w14:textId="77777777" w:rsidTr="00E860DC">
        <w:tc>
          <w:tcPr>
            <w:tcW w:w="2547" w:type="dxa"/>
            <w:vMerge/>
            <w:shd w:val="clear" w:color="auto" w:fill="auto"/>
            <w:hideMark/>
          </w:tcPr>
          <w:p w14:paraId="6C6B275E" w14:textId="77777777" w:rsidR="00B36C38" w:rsidRPr="001A2F75" w:rsidRDefault="00B36C38" w:rsidP="00B36C38">
            <w:pPr>
              <w:rPr>
                <w:rFonts w:cs="Arial"/>
                <w:color w:val="000000"/>
              </w:rPr>
            </w:pPr>
          </w:p>
        </w:tc>
        <w:tc>
          <w:tcPr>
            <w:tcW w:w="6966" w:type="dxa"/>
            <w:shd w:val="clear" w:color="auto" w:fill="auto"/>
            <w:hideMark/>
          </w:tcPr>
          <w:p w14:paraId="65D22E64" w14:textId="77777777" w:rsidR="00B36C38" w:rsidRPr="001A2F75" w:rsidRDefault="00B36C38" w:rsidP="00B36C38">
            <w:pPr>
              <w:rPr>
                <w:rFonts w:cs="Arial"/>
                <w:color w:val="000000"/>
              </w:rPr>
            </w:pPr>
            <w:r w:rsidRPr="001A2F75">
              <w:rPr>
                <w:rFonts w:cs="Arial"/>
                <w:color w:val="000000"/>
              </w:rPr>
              <w:t>Optimalizace z pohledu úhradové vyhlášky, uzavřeného úhradového dodatku</w:t>
            </w:r>
          </w:p>
        </w:tc>
      </w:tr>
      <w:tr w:rsidR="00B36C38" w:rsidRPr="001A2F75" w14:paraId="149206D2" w14:textId="77777777" w:rsidTr="00E860DC">
        <w:tc>
          <w:tcPr>
            <w:tcW w:w="2547" w:type="dxa"/>
            <w:vMerge/>
            <w:shd w:val="clear" w:color="auto" w:fill="auto"/>
            <w:hideMark/>
          </w:tcPr>
          <w:p w14:paraId="0AB8A834" w14:textId="77777777" w:rsidR="00B36C38" w:rsidRPr="001A2F75" w:rsidRDefault="00B36C38" w:rsidP="00B36C38">
            <w:pPr>
              <w:rPr>
                <w:rFonts w:cs="Arial"/>
                <w:color w:val="000000"/>
              </w:rPr>
            </w:pPr>
          </w:p>
        </w:tc>
        <w:tc>
          <w:tcPr>
            <w:tcW w:w="6966" w:type="dxa"/>
            <w:shd w:val="clear" w:color="auto" w:fill="auto"/>
            <w:hideMark/>
          </w:tcPr>
          <w:p w14:paraId="69198F0E" w14:textId="77777777" w:rsidR="00B36C38" w:rsidRPr="001A2F75" w:rsidRDefault="00B36C38" w:rsidP="00B36C38">
            <w:pPr>
              <w:rPr>
                <w:rFonts w:cs="Arial"/>
                <w:color w:val="000000"/>
              </w:rPr>
            </w:pPr>
            <w:r w:rsidRPr="001A2F75">
              <w:rPr>
                <w:rFonts w:cs="Arial"/>
                <w:color w:val="000000"/>
              </w:rPr>
              <w:t xml:space="preserve">Měsíční trendy v porovnání s referenčními hodnotami </w:t>
            </w:r>
          </w:p>
        </w:tc>
      </w:tr>
      <w:tr w:rsidR="00B36C38" w:rsidRPr="001A2F75" w14:paraId="7EDC6A3D" w14:textId="77777777" w:rsidTr="00806E1F">
        <w:tc>
          <w:tcPr>
            <w:tcW w:w="2547" w:type="dxa"/>
            <w:vMerge w:val="restart"/>
            <w:shd w:val="clear" w:color="auto" w:fill="auto"/>
            <w:hideMark/>
          </w:tcPr>
          <w:p w14:paraId="411C6DFF" w14:textId="77777777" w:rsidR="00B36C38" w:rsidRPr="001A2F75" w:rsidRDefault="00B36C38" w:rsidP="00B36C38">
            <w:pPr>
              <w:rPr>
                <w:rFonts w:cs="Arial"/>
                <w:color w:val="000000"/>
              </w:rPr>
            </w:pPr>
            <w:r w:rsidRPr="001A2F75">
              <w:rPr>
                <w:rFonts w:cs="Arial"/>
                <w:color w:val="000000"/>
              </w:rPr>
              <w:t xml:space="preserve">Ambulantní péče </w:t>
            </w:r>
          </w:p>
        </w:tc>
        <w:tc>
          <w:tcPr>
            <w:tcW w:w="6966" w:type="dxa"/>
            <w:shd w:val="clear" w:color="auto" w:fill="auto"/>
            <w:hideMark/>
          </w:tcPr>
          <w:p w14:paraId="7AB4A2F4" w14:textId="33BF1CFF" w:rsidR="00B36C38" w:rsidRPr="001A2F75" w:rsidRDefault="00B36C38" w:rsidP="00B36C38">
            <w:pPr>
              <w:rPr>
                <w:rFonts w:cs="Arial"/>
                <w:color w:val="000000"/>
              </w:rPr>
            </w:pPr>
            <w:r w:rsidRPr="001A2F75">
              <w:rPr>
                <w:rFonts w:cs="Arial"/>
                <w:color w:val="000000"/>
              </w:rPr>
              <w:t>Sledované parametry: odbornost, počet bodů, ZUM, ZULP, aktuální cena bodu dle odbornosti, počet ambulantních vyšetření, počet URČ dle různých úrovní</w:t>
            </w:r>
          </w:p>
        </w:tc>
      </w:tr>
      <w:tr w:rsidR="00B36C38" w:rsidRPr="001A2F75" w14:paraId="61527C30" w14:textId="77777777" w:rsidTr="00806E1F">
        <w:tc>
          <w:tcPr>
            <w:tcW w:w="2547" w:type="dxa"/>
            <w:vMerge/>
            <w:shd w:val="clear" w:color="auto" w:fill="auto"/>
          </w:tcPr>
          <w:p w14:paraId="3425D686" w14:textId="77777777" w:rsidR="00B36C38" w:rsidRPr="001A2F75" w:rsidRDefault="00B36C38" w:rsidP="00B36C38">
            <w:pPr>
              <w:rPr>
                <w:rFonts w:cs="Arial"/>
                <w:color w:val="000000"/>
              </w:rPr>
            </w:pPr>
          </w:p>
        </w:tc>
        <w:tc>
          <w:tcPr>
            <w:tcW w:w="6966" w:type="dxa"/>
            <w:shd w:val="clear" w:color="auto" w:fill="auto"/>
          </w:tcPr>
          <w:p w14:paraId="2AA399DD" w14:textId="12078D81" w:rsidR="00B36C38" w:rsidRPr="001A2F75" w:rsidRDefault="00B36C38" w:rsidP="00B36C38">
            <w:pPr>
              <w:rPr>
                <w:rFonts w:cs="Arial"/>
              </w:rPr>
            </w:pPr>
            <w:r w:rsidRPr="001A2F75">
              <w:rPr>
                <w:rFonts w:cs="Arial"/>
              </w:rPr>
              <w:t>Základní přehled o vykázaných položkách ambulantní péče. Možnost zobrazení dle kliniky, NS, ZP, odbornosti</w:t>
            </w:r>
            <w:r w:rsidR="00566646" w:rsidRPr="001A2F75">
              <w:rPr>
                <w:rFonts w:cs="Arial"/>
              </w:rPr>
              <w:t>, vedlejší a hlavní dg</w:t>
            </w:r>
            <w:r w:rsidRPr="001A2F75">
              <w:rPr>
                <w:rFonts w:cs="Arial"/>
              </w:rPr>
              <w:t>. Ve vstupním filtru možnost zadání období provedení, klinika, IČP, odbornost</w:t>
            </w:r>
            <w:r w:rsidR="00566646" w:rsidRPr="001A2F75">
              <w:rPr>
                <w:rFonts w:cs="Arial"/>
              </w:rPr>
              <w:t>, pojišťovny, vedlejší a hl. dg</w:t>
            </w:r>
            <w:r w:rsidRPr="001A2F75">
              <w:rPr>
                <w:rFonts w:cs="Arial"/>
              </w:rPr>
              <w:t>. Zobrazují se vykázané body, ZUP, hemofilie, centra, přímý materiál. Výkony jsou oceněny nákladovou cenou, je možnost zobrazit jednotlivé nákladové složky. Dále je uveden výnosové údaje – výkony ohodnoceny ambulantní hodnotou bodu dle vyhlášky.</w:t>
            </w:r>
          </w:p>
        </w:tc>
      </w:tr>
      <w:tr w:rsidR="00B36C38" w:rsidRPr="001A2F75" w14:paraId="67A37D52" w14:textId="77777777" w:rsidTr="00806E1F">
        <w:tc>
          <w:tcPr>
            <w:tcW w:w="2547" w:type="dxa"/>
            <w:vMerge/>
            <w:shd w:val="clear" w:color="auto" w:fill="auto"/>
          </w:tcPr>
          <w:p w14:paraId="20EE4A1A" w14:textId="77777777" w:rsidR="00B36C38" w:rsidRPr="001A2F75" w:rsidRDefault="00B36C38" w:rsidP="00B36C38">
            <w:pPr>
              <w:rPr>
                <w:rFonts w:cs="Arial"/>
                <w:color w:val="000000"/>
              </w:rPr>
            </w:pPr>
          </w:p>
        </w:tc>
        <w:tc>
          <w:tcPr>
            <w:tcW w:w="6966" w:type="dxa"/>
            <w:shd w:val="clear" w:color="auto" w:fill="auto"/>
          </w:tcPr>
          <w:p w14:paraId="709D8FD3" w14:textId="4328B7F3" w:rsidR="00B36C38" w:rsidRPr="001A2F75" w:rsidRDefault="00B36C38" w:rsidP="00B36C38">
            <w:pPr>
              <w:rPr>
                <w:rFonts w:cs="Arial"/>
                <w:color w:val="000000"/>
              </w:rPr>
            </w:pPr>
            <w:r w:rsidRPr="001A2F75">
              <w:rPr>
                <w:rFonts w:cs="Arial"/>
              </w:rPr>
              <w:t>Statistika účty – informace o účtech, které spadají do ambulantního segmentu – období provedení, DG, ZP, pracoviště provádějící (NS-IČP-odbornost), žádající pracoviště (NS-IČP-odbornost), číslo účtu, typ účtu, pacient, vykázané body, ZUP, centrové léky, léčiva pro hemofiliky, přímý materiál, položky nákladového ocenění, výnosové ocenění. Je možnost detailních sestav i agregovaných sestav dle kliniky, IČP, odbornosti. Ve vstupním filtru možnost zadat období, DG, ZP, pracoviště, Dg, účet</w:t>
            </w:r>
          </w:p>
        </w:tc>
      </w:tr>
      <w:tr w:rsidR="00B36C38" w:rsidRPr="001A2F75" w14:paraId="03B38204" w14:textId="77777777" w:rsidTr="00806E1F">
        <w:tc>
          <w:tcPr>
            <w:tcW w:w="2547" w:type="dxa"/>
            <w:vMerge/>
            <w:shd w:val="clear" w:color="auto" w:fill="auto"/>
          </w:tcPr>
          <w:p w14:paraId="60083B1E" w14:textId="77777777" w:rsidR="00B36C38" w:rsidRPr="001A2F75" w:rsidRDefault="00B36C38" w:rsidP="00B36C38">
            <w:pPr>
              <w:rPr>
                <w:rFonts w:cs="Arial"/>
                <w:color w:val="000000"/>
              </w:rPr>
            </w:pPr>
          </w:p>
        </w:tc>
        <w:tc>
          <w:tcPr>
            <w:tcW w:w="6966" w:type="dxa"/>
            <w:shd w:val="clear" w:color="auto" w:fill="auto"/>
          </w:tcPr>
          <w:p w14:paraId="36D0CF75" w14:textId="2372499C" w:rsidR="00B36C38" w:rsidRPr="001A2F75" w:rsidRDefault="00B36C38" w:rsidP="00B36C38">
            <w:pPr>
              <w:rPr>
                <w:rFonts w:cs="Arial"/>
                <w:color w:val="000000"/>
              </w:rPr>
            </w:pPr>
            <w:r w:rsidRPr="001A2F75">
              <w:rPr>
                <w:rFonts w:cs="Arial"/>
                <w:color w:val="000000"/>
              </w:rPr>
              <w:t>Statistika výkonů – zobrazení</w:t>
            </w:r>
            <w:r w:rsidRPr="001A2F75">
              <w:rPr>
                <w:rFonts w:cs="Arial"/>
              </w:rPr>
              <w:t xml:space="preserve"> hodnoty vykázaných bodů, množství, jejich nákladové a výnosové ocenění. Je možno zobrazit za kliniky, ZP, odbornost, případně po jednotlivých výkonech. Možnost zobrazení detailu - číslo účtu,</w:t>
            </w:r>
            <w:r w:rsidR="00566646" w:rsidRPr="001A2F75">
              <w:rPr>
                <w:rFonts w:cs="Arial"/>
              </w:rPr>
              <w:t xml:space="preserve"> hlavní a vedlejší</w:t>
            </w:r>
            <w:r w:rsidRPr="001A2F75">
              <w:rPr>
                <w:rFonts w:cs="Arial"/>
              </w:rPr>
              <w:t xml:space="preserve"> Dg.</w:t>
            </w:r>
            <w:r w:rsidR="00566646" w:rsidRPr="001A2F75">
              <w:rPr>
                <w:rFonts w:cs="Arial"/>
              </w:rPr>
              <w:t>,</w:t>
            </w:r>
            <w:r w:rsidRPr="001A2F75">
              <w:rPr>
                <w:rFonts w:cs="Arial"/>
              </w:rPr>
              <w:t xml:space="preserve"> ZP</w:t>
            </w:r>
            <w:r w:rsidR="00566646" w:rsidRPr="001A2F75">
              <w:rPr>
                <w:rFonts w:cs="Arial"/>
              </w:rPr>
              <w:t>,</w:t>
            </w:r>
            <w:r w:rsidRPr="001A2F75">
              <w:rPr>
                <w:rFonts w:cs="Arial"/>
              </w:rPr>
              <w:t xml:space="preserve"> rodné číslo, typ účtu, kód a název výkonu, počet bodů. Možnost rozkliku jednotlivých složek nákladového ocenění.Ve vstupním filtru možnost zadat období, kliniku, ZP, odbornost, IČP, RČ, Dg,  případně konkrétní výkon</w:t>
            </w:r>
            <w:r w:rsidR="00214D25" w:rsidRPr="001A2F75">
              <w:rPr>
                <w:rFonts w:cs="Arial"/>
              </w:rPr>
              <w:t>, OSČ lékaře</w:t>
            </w:r>
          </w:p>
        </w:tc>
      </w:tr>
      <w:tr w:rsidR="00B36C38" w:rsidRPr="001A2F75" w14:paraId="7335A7B0" w14:textId="77777777" w:rsidTr="00806E1F">
        <w:tc>
          <w:tcPr>
            <w:tcW w:w="2547" w:type="dxa"/>
            <w:vMerge/>
            <w:shd w:val="clear" w:color="auto" w:fill="auto"/>
          </w:tcPr>
          <w:p w14:paraId="67667342" w14:textId="77777777" w:rsidR="00B36C38" w:rsidRPr="001A2F75" w:rsidRDefault="00B36C38" w:rsidP="00B36C38">
            <w:pPr>
              <w:rPr>
                <w:rFonts w:cs="Arial"/>
                <w:color w:val="000000"/>
              </w:rPr>
            </w:pPr>
          </w:p>
        </w:tc>
        <w:tc>
          <w:tcPr>
            <w:tcW w:w="6966" w:type="dxa"/>
            <w:shd w:val="clear" w:color="auto" w:fill="auto"/>
          </w:tcPr>
          <w:p w14:paraId="60608E08" w14:textId="1D4443F4" w:rsidR="00B36C38" w:rsidRPr="001A2F75" w:rsidRDefault="00B36C38" w:rsidP="00B36C38">
            <w:pPr>
              <w:rPr>
                <w:rFonts w:cs="Arial"/>
                <w:color w:val="000000"/>
              </w:rPr>
            </w:pPr>
            <w:r w:rsidRPr="001A2F75">
              <w:rPr>
                <w:rFonts w:cs="Arial"/>
              </w:rPr>
              <w:t>Statistika ZULP, ZUM – sestava zobrazuje hodnotu vykázaných ZULP nebo ZUM, množství. Zobrazeny i hodnoty centrových léků a léčiv pro hemofiliky. Je možno zobrazit za kliniky, ZP, odbornost, případně po jednotlivých ZULP, ZUM. . Možnost zobrazení detailu - číslo účtu,</w:t>
            </w:r>
            <w:r w:rsidR="00566646" w:rsidRPr="001A2F75">
              <w:rPr>
                <w:rFonts w:cs="Arial"/>
              </w:rPr>
              <w:t xml:space="preserve"> hlavní a vedlejší</w:t>
            </w:r>
            <w:r w:rsidRPr="001A2F75">
              <w:rPr>
                <w:rFonts w:cs="Arial"/>
              </w:rPr>
              <w:t xml:space="preserve"> Dg.</w:t>
            </w:r>
            <w:r w:rsidR="00566646" w:rsidRPr="001A2F75">
              <w:rPr>
                <w:rFonts w:cs="Arial"/>
              </w:rPr>
              <w:t>,</w:t>
            </w:r>
            <w:r w:rsidRPr="001A2F75">
              <w:rPr>
                <w:rFonts w:cs="Arial"/>
              </w:rPr>
              <w:t xml:space="preserve"> ZP</w:t>
            </w:r>
            <w:r w:rsidR="00566646" w:rsidRPr="001A2F75">
              <w:rPr>
                <w:rFonts w:cs="Arial"/>
              </w:rPr>
              <w:t>,</w:t>
            </w:r>
            <w:r w:rsidRPr="001A2F75">
              <w:rPr>
                <w:rFonts w:cs="Arial"/>
              </w:rPr>
              <w:t xml:space="preserve"> rodné číslo, typ účtu, kód a název ZUP Ve vstupním filtru možnost zadat období, kliniku, ZP, odbornost, IČP, RČ, Dg, případně konkrétní ZULP, ZUM.</w:t>
            </w:r>
          </w:p>
        </w:tc>
      </w:tr>
      <w:tr w:rsidR="00B36C38" w:rsidRPr="001A2F75" w14:paraId="07E2D9F6" w14:textId="77777777" w:rsidTr="00806E1F">
        <w:tc>
          <w:tcPr>
            <w:tcW w:w="2547" w:type="dxa"/>
            <w:vMerge/>
            <w:shd w:val="clear" w:color="auto" w:fill="auto"/>
            <w:hideMark/>
          </w:tcPr>
          <w:p w14:paraId="68E4B33F" w14:textId="77777777" w:rsidR="00B36C38" w:rsidRPr="001A2F75" w:rsidRDefault="00B36C38" w:rsidP="00B36C38">
            <w:pPr>
              <w:rPr>
                <w:rFonts w:cs="Arial"/>
                <w:color w:val="000000"/>
              </w:rPr>
            </w:pPr>
          </w:p>
        </w:tc>
        <w:tc>
          <w:tcPr>
            <w:tcW w:w="6966" w:type="dxa"/>
            <w:shd w:val="clear" w:color="auto" w:fill="auto"/>
            <w:hideMark/>
          </w:tcPr>
          <w:p w14:paraId="28BD794A" w14:textId="08AF2884" w:rsidR="00B36C38" w:rsidRPr="001A2F75" w:rsidRDefault="00B36C38" w:rsidP="00B36C38">
            <w:pPr>
              <w:rPr>
                <w:rFonts w:cs="Arial"/>
                <w:color w:val="000000"/>
              </w:rPr>
            </w:pPr>
            <w:r w:rsidRPr="001A2F75">
              <w:rPr>
                <w:rFonts w:cs="Arial"/>
                <w:color w:val="000000"/>
              </w:rPr>
              <w:t xml:space="preserve">Výstupy dle struktury </w:t>
            </w:r>
            <w:r w:rsidR="00214D25" w:rsidRPr="001A2F75">
              <w:rPr>
                <w:rFonts w:cs="Arial"/>
                <w:color w:val="000000"/>
              </w:rPr>
              <w:t xml:space="preserve">úhradové </w:t>
            </w:r>
            <w:r w:rsidRPr="001A2F75">
              <w:rPr>
                <w:rFonts w:cs="Arial"/>
                <w:color w:val="000000"/>
              </w:rPr>
              <w:t>vyhlášky a dle typu úhrady</w:t>
            </w:r>
          </w:p>
        </w:tc>
      </w:tr>
      <w:tr w:rsidR="00B36C38" w:rsidRPr="001A2F75" w14:paraId="3EC21061" w14:textId="77777777" w:rsidTr="00806E1F">
        <w:tc>
          <w:tcPr>
            <w:tcW w:w="2547" w:type="dxa"/>
            <w:vMerge/>
            <w:shd w:val="clear" w:color="auto" w:fill="auto"/>
            <w:hideMark/>
          </w:tcPr>
          <w:p w14:paraId="24D0702F" w14:textId="77777777" w:rsidR="00B36C38" w:rsidRPr="001A2F75" w:rsidRDefault="00B36C38" w:rsidP="00B36C38">
            <w:pPr>
              <w:rPr>
                <w:rFonts w:cs="Arial"/>
                <w:color w:val="000000"/>
              </w:rPr>
            </w:pPr>
          </w:p>
        </w:tc>
        <w:tc>
          <w:tcPr>
            <w:tcW w:w="6966" w:type="dxa"/>
            <w:shd w:val="clear" w:color="auto" w:fill="auto"/>
            <w:hideMark/>
          </w:tcPr>
          <w:p w14:paraId="6B6C8F4B" w14:textId="2893E220" w:rsidR="00B36C38" w:rsidRPr="001A2F75" w:rsidRDefault="00B36C38" w:rsidP="00B36C38">
            <w:pPr>
              <w:rPr>
                <w:rFonts w:cs="Arial"/>
                <w:color w:val="000000"/>
              </w:rPr>
            </w:pPr>
            <w:r w:rsidRPr="001A2F75">
              <w:rPr>
                <w:rFonts w:cs="Arial"/>
                <w:color w:val="000000"/>
              </w:rPr>
              <w:t>Výstupy dle struktury: nemocnice, oddělení, pracoviště, NS a dle zdravotních pojišťoven, dle provádějícího i žádajícího pracoviště/IČP/odbornosti</w:t>
            </w:r>
          </w:p>
        </w:tc>
      </w:tr>
      <w:tr w:rsidR="00B36C38" w:rsidRPr="001A2F75" w14:paraId="034B58F5" w14:textId="77777777" w:rsidTr="00806E1F">
        <w:tc>
          <w:tcPr>
            <w:tcW w:w="2547" w:type="dxa"/>
            <w:vMerge/>
            <w:shd w:val="clear" w:color="auto" w:fill="auto"/>
            <w:hideMark/>
          </w:tcPr>
          <w:p w14:paraId="35FB34E0" w14:textId="77777777" w:rsidR="00B36C38" w:rsidRPr="001A2F75" w:rsidRDefault="00B36C38" w:rsidP="00B36C38">
            <w:pPr>
              <w:rPr>
                <w:rFonts w:cs="Arial"/>
                <w:color w:val="000000"/>
              </w:rPr>
            </w:pPr>
          </w:p>
        </w:tc>
        <w:tc>
          <w:tcPr>
            <w:tcW w:w="6966" w:type="dxa"/>
            <w:shd w:val="clear" w:color="auto" w:fill="auto"/>
            <w:hideMark/>
          </w:tcPr>
          <w:p w14:paraId="012854D6" w14:textId="77777777" w:rsidR="00B36C38" w:rsidRPr="001A2F75" w:rsidRDefault="00B36C38" w:rsidP="00B36C38">
            <w:pPr>
              <w:rPr>
                <w:rFonts w:cs="Arial"/>
                <w:color w:val="000000"/>
              </w:rPr>
            </w:pPr>
            <w:r w:rsidRPr="001A2F75">
              <w:rPr>
                <w:rFonts w:cs="Arial"/>
                <w:color w:val="000000"/>
              </w:rPr>
              <w:t>Optimalizace z pohledu úhradové vyhlášky, uzavřeného úhradového dodatku</w:t>
            </w:r>
          </w:p>
        </w:tc>
      </w:tr>
      <w:tr w:rsidR="00B36C38" w:rsidRPr="001A2F75" w14:paraId="67545975" w14:textId="77777777" w:rsidTr="00806E1F">
        <w:tc>
          <w:tcPr>
            <w:tcW w:w="2547" w:type="dxa"/>
            <w:vMerge/>
            <w:shd w:val="clear" w:color="auto" w:fill="auto"/>
            <w:hideMark/>
          </w:tcPr>
          <w:p w14:paraId="7CA05FDB" w14:textId="77777777" w:rsidR="00B36C38" w:rsidRPr="001A2F75" w:rsidRDefault="00B36C38" w:rsidP="00B36C38">
            <w:pPr>
              <w:rPr>
                <w:rFonts w:cs="Arial"/>
                <w:color w:val="000000"/>
              </w:rPr>
            </w:pPr>
          </w:p>
        </w:tc>
        <w:tc>
          <w:tcPr>
            <w:tcW w:w="6966" w:type="dxa"/>
            <w:shd w:val="clear" w:color="auto" w:fill="auto"/>
            <w:hideMark/>
          </w:tcPr>
          <w:p w14:paraId="2F8A4A62" w14:textId="31582004" w:rsidR="00B36C38" w:rsidRPr="001A2F75" w:rsidRDefault="00B36C38" w:rsidP="00B36C38">
            <w:pPr>
              <w:rPr>
                <w:rFonts w:cs="Arial"/>
              </w:rPr>
            </w:pPr>
            <w:r w:rsidRPr="001A2F75">
              <w:rPr>
                <w:rFonts w:cs="Arial"/>
                <w:color w:val="000000"/>
              </w:rPr>
              <w:t xml:space="preserve">Měsíční trendy v porovnání s referenčními hodnotami. </w:t>
            </w:r>
            <w:r w:rsidRPr="001A2F75">
              <w:rPr>
                <w:rFonts w:cs="Arial"/>
              </w:rPr>
              <w:t>Možnost importu plánovaných hodnot pro jednotlivé pracoviště. Výstupní sestavy pak zobrazují plánované a skutečné hodnoty a jejich srovnání. Jedná se o plán počtu vykázaných bodů, ZUP, PMAT a URČ.</w:t>
            </w:r>
          </w:p>
        </w:tc>
      </w:tr>
      <w:tr w:rsidR="00B36C38" w:rsidRPr="001A2F75" w14:paraId="6BED669A" w14:textId="77777777" w:rsidTr="0044250F">
        <w:tc>
          <w:tcPr>
            <w:tcW w:w="2547" w:type="dxa"/>
            <w:vMerge/>
            <w:shd w:val="clear" w:color="auto" w:fill="auto"/>
          </w:tcPr>
          <w:p w14:paraId="6DADE057" w14:textId="77777777" w:rsidR="00B36C38" w:rsidRPr="001A2F75" w:rsidRDefault="00B36C38" w:rsidP="00B36C38">
            <w:pPr>
              <w:rPr>
                <w:rFonts w:cs="Arial"/>
                <w:color w:val="000000"/>
              </w:rPr>
            </w:pPr>
          </w:p>
        </w:tc>
        <w:tc>
          <w:tcPr>
            <w:tcW w:w="6966" w:type="dxa"/>
            <w:shd w:val="clear" w:color="auto" w:fill="auto"/>
          </w:tcPr>
          <w:p w14:paraId="42846397" w14:textId="2C6AFA30" w:rsidR="00B36C38" w:rsidRPr="001A2F75" w:rsidRDefault="00B36C38" w:rsidP="00B36C38">
            <w:pPr>
              <w:rPr>
                <w:rFonts w:cs="Arial"/>
                <w:color w:val="000000"/>
              </w:rPr>
            </w:pPr>
            <w:r w:rsidRPr="001A2F75">
              <w:rPr>
                <w:rFonts w:cs="Arial"/>
              </w:rPr>
              <w:t xml:space="preserve">Sledování bodové produkce komplementu (včetně PMAT) a ZUP. Možnost vytvoření sestav dle žádajícího pracoviště, dle provádějícího pracoviště. Sledování vývoje produkce v čase. </w:t>
            </w:r>
          </w:p>
        </w:tc>
      </w:tr>
      <w:tr w:rsidR="007A2171" w:rsidRPr="001A2F75" w14:paraId="115B6C25" w14:textId="77777777" w:rsidTr="0057519D">
        <w:tc>
          <w:tcPr>
            <w:tcW w:w="2547" w:type="dxa"/>
            <w:vMerge w:val="restart"/>
            <w:shd w:val="clear" w:color="auto" w:fill="auto"/>
            <w:hideMark/>
          </w:tcPr>
          <w:p w14:paraId="29F8BEC3" w14:textId="77777777" w:rsidR="007A2171" w:rsidRPr="001A2F75" w:rsidRDefault="007A2171" w:rsidP="00B36C38">
            <w:pPr>
              <w:rPr>
                <w:rFonts w:cs="Arial"/>
                <w:color w:val="000000"/>
                <w:highlight w:val="yellow"/>
              </w:rPr>
            </w:pPr>
            <w:r w:rsidRPr="001A2F75">
              <w:rPr>
                <w:rFonts w:cs="Arial"/>
                <w:color w:val="000000"/>
              </w:rPr>
              <w:t>Preskripce</w:t>
            </w:r>
          </w:p>
        </w:tc>
        <w:tc>
          <w:tcPr>
            <w:tcW w:w="6966" w:type="dxa"/>
            <w:shd w:val="clear" w:color="auto" w:fill="auto"/>
            <w:hideMark/>
          </w:tcPr>
          <w:p w14:paraId="46BB0FD6" w14:textId="77777777" w:rsidR="007A2171" w:rsidRPr="001A2F75" w:rsidRDefault="007A2171" w:rsidP="00B36C38">
            <w:pPr>
              <w:rPr>
                <w:rFonts w:cs="Arial"/>
                <w:color w:val="000000"/>
              </w:rPr>
            </w:pPr>
            <w:r w:rsidRPr="001A2F75">
              <w:rPr>
                <w:rFonts w:cs="Arial"/>
                <w:color w:val="000000"/>
              </w:rPr>
              <w:t xml:space="preserve">Sledované parametry: Kč za předepsané recepty a poukazy </w:t>
            </w:r>
          </w:p>
        </w:tc>
      </w:tr>
      <w:tr w:rsidR="007A2171" w:rsidRPr="001A2F75" w14:paraId="549E3136" w14:textId="77777777" w:rsidTr="0057519D">
        <w:tc>
          <w:tcPr>
            <w:tcW w:w="2547" w:type="dxa"/>
            <w:vMerge/>
            <w:shd w:val="clear" w:color="auto" w:fill="auto"/>
            <w:hideMark/>
          </w:tcPr>
          <w:p w14:paraId="7B509464" w14:textId="77777777" w:rsidR="007A2171" w:rsidRPr="001A2F75" w:rsidRDefault="007A2171" w:rsidP="00B36C38">
            <w:pPr>
              <w:rPr>
                <w:rFonts w:cs="Arial"/>
                <w:color w:val="000000"/>
                <w:highlight w:val="yellow"/>
              </w:rPr>
            </w:pPr>
          </w:p>
        </w:tc>
        <w:tc>
          <w:tcPr>
            <w:tcW w:w="6966" w:type="dxa"/>
            <w:shd w:val="clear" w:color="auto" w:fill="auto"/>
            <w:hideMark/>
          </w:tcPr>
          <w:p w14:paraId="5D59AF12" w14:textId="77777777" w:rsidR="007A2171" w:rsidRPr="001A2F75" w:rsidRDefault="007A2171" w:rsidP="00B36C38">
            <w:pPr>
              <w:rPr>
                <w:rFonts w:cs="Arial"/>
                <w:color w:val="000000"/>
              </w:rPr>
            </w:pPr>
            <w:r w:rsidRPr="001A2F75">
              <w:rPr>
                <w:rFonts w:cs="Arial"/>
                <w:color w:val="000000"/>
              </w:rPr>
              <w:t>Výstupy dle struktury: nemocnice, oddělení, pracoviště a dle zdravotních pojišťoven</w:t>
            </w:r>
          </w:p>
        </w:tc>
      </w:tr>
      <w:tr w:rsidR="007A2171" w:rsidRPr="001A2F75" w14:paraId="7FAD30C0" w14:textId="77777777" w:rsidTr="0057519D">
        <w:tc>
          <w:tcPr>
            <w:tcW w:w="2547" w:type="dxa"/>
            <w:vMerge/>
            <w:shd w:val="clear" w:color="auto" w:fill="auto"/>
            <w:hideMark/>
          </w:tcPr>
          <w:p w14:paraId="53D2BF21" w14:textId="77777777" w:rsidR="007A2171" w:rsidRPr="001A2F75" w:rsidRDefault="007A2171" w:rsidP="00B36C38">
            <w:pPr>
              <w:rPr>
                <w:rFonts w:cs="Arial"/>
                <w:color w:val="000000"/>
              </w:rPr>
            </w:pPr>
          </w:p>
        </w:tc>
        <w:tc>
          <w:tcPr>
            <w:tcW w:w="6966" w:type="dxa"/>
            <w:shd w:val="clear" w:color="auto" w:fill="auto"/>
            <w:hideMark/>
          </w:tcPr>
          <w:p w14:paraId="56FB3F03" w14:textId="77777777" w:rsidR="007A2171" w:rsidRPr="001A2F75" w:rsidRDefault="007A2171" w:rsidP="00B36C38">
            <w:pPr>
              <w:rPr>
                <w:rFonts w:cs="Arial"/>
                <w:color w:val="000000"/>
              </w:rPr>
            </w:pPr>
            <w:r w:rsidRPr="001A2F75">
              <w:rPr>
                <w:rFonts w:cs="Arial"/>
                <w:color w:val="000000"/>
              </w:rPr>
              <w:t>Optimalizace z pohledu úhradové vyhlášky, uzavřeného úhradového dodatku</w:t>
            </w:r>
          </w:p>
        </w:tc>
      </w:tr>
      <w:tr w:rsidR="007A2171" w:rsidRPr="001A2F75" w14:paraId="6F756D59" w14:textId="77777777" w:rsidTr="0057519D">
        <w:tc>
          <w:tcPr>
            <w:tcW w:w="2547" w:type="dxa"/>
            <w:vMerge/>
            <w:shd w:val="clear" w:color="auto" w:fill="auto"/>
            <w:hideMark/>
          </w:tcPr>
          <w:p w14:paraId="32342DB6" w14:textId="77777777" w:rsidR="007A2171" w:rsidRPr="001A2F75" w:rsidRDefault="007A2171" w:rsidP="00B36C38">
            <w:pPr>
              <w:rPr>
                <w:rFonts w:cs="Arial"/>
                <w:color w:val="000000"/>
              </w:rPr>
            </w:pPr>
          </w:p>
        </w:tc>
        <w:tc>
          <w:tcPr>
            <w:tcW w:w="6966" w:type="dxa"/>
            <w:shd w:val="clear" w:color="auto" w:fill="auto"/>
            <w:hideMark/>
          </w:tcPr>
          <w:p w14:paraId="16CA719E" w14:textId="4D177EC8" w:rsidR="007A2171" w:rsidRPr="001A2F75" w:rsidRDefault="007A2171" w:rsidP="00B36C38">
            <w:pPr>
              <w:rPr>
                <w:rFonts w:cs="Arial"/>
                <w:color w:val="000000"/>
              </w:rPr>
            </w:pPr>
            <w:r w:rsidRPr="001A2F75">
              <w:rPr>
                <w:rFonts w:cs="Arial"/>
                <w:color w:val="000000"/>
              </w:rPr>
              <w:t xml:space="preserve">Měsíční trendy v porovnání s referenčními hodnotami. </w:t>
            </w:r>
            <w:r w:rsidRPr="001A2F75">
              <w:rPr>
                <w:rFonts w:cs="Arial"/>
              </w:rPr>
              <w:t>Možnost importu plánovaných hodnot pro jednotlivé pracoviště. Výstupní sestavy pak zobrazují plánované a skutečné hodnoty a jejich srovnání.</w:t>
            </w:r>
          </w:p>
        </w:tc>
      </w:tr>
      <w:tr w:rsidR="007A2171" w:rsidRPr="001A2F75" w14:paraId="39DC0F6D" w14:textId="77777777" w:rsidTr="0057519D">
        <w:tc>
          <w:tcPr>
            <w:tcW w:w="2547" w:type="dxa"/>
            <w:vMerge/>
            <w:shd w:val="clear" w:color="auto" w:fill="auto"/>
            <w:hideMark/>
          </w:tcPr>
          <w:p w14:paraId="06F0DCF5" w14:textId="77777777" w:rsidR="007A2171" w:rsidRPr="001A2F75" w:rsidRDefault="007A2171" w:rsidP="00B36C38">
            <w:pPr>
              <w:rPr>
                <w:rFonts w:cs="Arial"/>
                <w:color w:val="000000"/>
              </w:rPr>
            </w:pPr>
          </w:p>
        </w:tc>
        <w:tc>
          <w:tcPr>
            <w:tcW w:w="6966" w:type="dxa"/>
            <w:shd w:val="clear" w:color="auto" w:fill="auto"/>
            <w:hideMark/>
          </w:tcPr>
          <w:p w14:paraId="61594C96" w14:textId="77777777" w:rsidR="007A2171" w:rsidRPr="001A2F75" w:rsidRDefault="007A2171" w:rsidP="00B36C38">
            <w:pPr>
              <w:rPr>
                <w:rFonts w:cs="Arial"/>
                <w:color w:val="000000"/>
              </w:rPr>
            </w:pPr>
            <w:r w:rsidRPr="001A2F75">
              <w:rPr>
                <w:rFonts w:cs="Arial"/>
                <w:color w:val="000000"/>
              </w:rPr>
              <w:t>Sledování spotřeby dle jednotlivých léků</w:t>
            </w:r>
          </w:p>
        </w:tc>
      </w:tr>
      <w:tr w:rsidR="007A2171" w:rsidRPr="001A2F75" w14:paraId="36005969" w14:textId="77777777" w:rsidTr="0057519D">
        <w:tc>
          <w:tcPr>
            <w:tcW w:w="2547" w:type="dxa"/>
            <w:vMerge/>
            <w:shd w:val="clear" w:color="auto" w:fill="auto"/>
            <w:hideMark/>
          </w:tcPr>
          <w:p w14:paraId="4A48A8E1" w14:textId="77777777" w:rsidR="007A2171" w:rsidRPr="001A2F75" w:rsidRDefault="007A2171" w:rsidP="00B36C38">
            <w:pPr>
              <w:rPr>
                <w:rFonts w:cs="Arial"/>
                <w:color w:val="000000"/>
              </w:rPr>
            </w:pPr>
          </w:p>
        </w:tc>
        <w:tc>
          <w:tcPr>
            <w:tcW w:w="6966" w:type="dxa"/>
            <w:shd w:val="clear" w:color="auto" w:fill="auto"/>
            <w:hideMark/>
          </w:tcPr>
          <w:p w14:paraId="6083A93C" w14:textId="727EA7D5" w:rsidR="007A2171" w:rsidRPr="001A2F75" w:rsidRDefault="007A2171" w:rsidP="00B36C38">
            <w:pPr>
              <w:rPr>
                <w:rFonts w:cs="Arial"/>
                <w:color w:val="000000"/>
              </w:rPr>
            </w:pPr>
            <w:r w:rsidRPr="001A2F75">
              <w:rPr>
                <w:rFonts w:cs="Arial"/>
                <w:color w:val="000000"/>
              </w:rPr>
              <w:t>Preskripce dle lékaře, dle léku v návaznosti na plán</w:t>
            </w:r>
          </w:p>
        </w:tc>
      </w:tr>
      <w:tr w:rsidR="007A2171" w:rsidRPr="001A2F75" w14:paraId="78061BF1" w14:textId="77777777" w:rsidTr="0044250F">
        <w:tc>
          <w:tcPr>
            <w:tcW w:w="2547" w:type="dxa"/>
            <w:vMerge/>
            <w:shd w:val="clear" w:color="auto" w:fill="auto"/>
          </w:tcPr>
          <w:p w14:paraId="48167FA3" w14:textId="77777777" w:rsidR="007A2171" w:rsidRPr="001A2F75" w:rsidRDefault="007A2171" w:rsidP="00B36C38">
            <w:pPr>
              <w:rPr>
                <w:rFonts w:cs="Arial"/>
                <w:color w:val="000000"/>
              </w:rPr>
            </w:pPr>
          </w:p>
        </w:tc>
        <w:tc>
          <w:tcPr>
            <w:tcW w:w="6966" w:type="dxa"/>
            <w:shd w:val="clear" w:color="auto" w:fill="auto"/>
          </w:tcPr>
          <w:p w14:paraId="222B73CC" w14:textId="649BDF49" w:rsidR="007A2171" w:rsidRPr="001A2F75" w:rsidDel="007A2171" w:rsidRDefault="007A2171" w:rsidP="00B36C38">
            <w:pPr>
              <w:rPr>
                <w:rFonts w:cs="Arial"/>
                <w:color w:val="000000"/>
              </w:rPr>
            </w:pPr>
            <w:r w:rsidRPr="001A2F75">
              <w:rPr>
                <w:rFonts w:cs="Arial"/>
                <w:color w:val="000000"/>
              </w:rPr>
              <w:t>Záchytnost léků a materiálu v ústavní lékárně</w:t>
            </w:r>
          </w:p>
        </w:tc>
      </w:tr>
      <w:tr w:rsidR="007A2171" w:rsidRPr="001A2F75" w14:paraId="672F32C6" w14:textId="77777777" w:rsidTr="0044250F">
        <w:tc>
          <w:tcPr>
            <w:tcW w:w="2547" w:type="dxa"/>
            <w:vMerge/>
            <w:shd w:val="clear" w:color="auto" w:fill="auto"/>
          </w:tcPr>
          <w:p w14:paraId="16869B53" w14:textId="77777777" w:rsidR="007A2171" w:rsidRPr="001A2F75" w:rsidRDefault="007A2171" w:rsidP="00B36C38">
            <w:pPr>
              <w:rPr>
                <w:rFonts w:cs="Arial"/>
                <w:color w:val="000000"/>
              </w:rPr>
            </w:pPr>
          </w:p>
        </w:tc>
        <w:tc>
          <w:tcPr>
            <w:tcW w:w="6966" w:type="dxa"/>
            <w:shd w:val="clear" w:color="auto" w:fill="auto"/>
          </w:tcPr>
          <w:p w14:paraId="45018A9B" w14:textId="7DBBBD14" w:rsidR="007A2171" w:rsidRPr="001A2F75" w:rsidRDefault="007A2171" w:rsidP="00B36C38">
            <w:pPr>
              <w:rPr>
                <w:rFonts w:cs="Arial"/>
                <w:color w:val="000000"/>
              </w:rPr>
            </w:pPr>
            <w:r w:rsidRPr="001A2F75">
              <w:rPr>
                <w:rFonts w:cs="Arial"/>
                <w:color w:val="000000"/>
              </w:rPr>
              <w:t>Návaznost na pozitivní listy</w:t>
            </w:r>
          </w:p>
        </w:tc>
      </w:tr>
      <w:tr w:rsidR="00B36C38" w:rsidRPr="001A2F75" w14:paraId="245F10A6" w14:textId="77777777" w:rsidTr="00E860DC">
        <w:tc>
          <w:tcPr>
            <w:tcW w:w="2547" w:type="dxa"/>
            <w:vMerge w:val="restart"/>
            <w:shd w:val="clear" w:color="auto" w:fill="auto"/>
            <w:hideMark/>
          </w:tcPr>
          <w:p w14:paraId="4672D93A" w14:textId="278E3264" w:rsidR="00B36C38" w:rsidRPr="001A2F75" w:rsidRDefault="00B36C38" w:rsidP="00B36C38">
            <w:pPr>
              <w:rPr>
                <w:rFonts w:cs="Arial"/>
                <w:color w:val="000000"/>
              </w:rPr>
            </w:pPr>
            <w:r w:rsidRPr="001A2F75">
              <w:rPr>
                <w:rFonts w:cs="Arial"/>
                <w:color w:val="000000"/>
              </w:rPr>
              <w:t>Centrové léky</w:t>
            </w:r>
            <w:r w:rsidR="00214D25" w:rsidRPr="001A2F75">
              <w:rPr>
                <w:rFonts w:cs="Arial"/>
                <w:color w:val="000000"/>
              </w:rPr>
              <w:t xml:space="preserve"> a léky na § 16</w:t>
            </w:r>
          </w:p>
        </w:tc>
        <w:tc>
          <w:tcPr>
            <w:tcW w:w="6966" w:type="dxa"/>
            <w:shd w:val="clear" w:color="auto" w:fill="auto"/>
            <w:hideMark/>
          </w:tcPr>
          <w:p w14:paraId="3F0455DF" w14:textId="77777777" w:rsidR="00B36C38" w:rsidRPr="001A2F75" w:rsidRDefault="00B36C38" w:rsidP="00B36C38">
            <w:pPr>
              <w:rPr>
                <w:rFonts w:cs="Arial"/>
                <w:color w:val="000000"/>
              </w:rPr>
            </w:pPr>
            <w:r w:rsidRPr="001A2F75">
              <w:rPr>
                <w:rFonts w:cs="Arial"/>
                <w:color w:val="000000"/>
              </w:rPr>
              <w:t>Sledované parametry: skupina onemocnění, diagnostická skupina, pacient, ZULP, Kč za předepsané recepty</w:t>
            </w:r>
          </w:p>
        </w:tc>
      </w:tr>
      <w:tr w:rsidR="00B36C38" w:rsidRPr="001A2F75" w14:paraId="26EC9F7A" w14:textId="77777777" w:rsidTr="00E860DC">
        <w:tc>
          <w:tcPr>
            <w:tcW w:w="2547" w:type="dxa"/>
            <w:vMerge/>
            <w:shd w:val="clear" w:color="auto" w:fill="auto"/>
            <w:hideMark/>
          </w:tcPr>
          <w:p w14:paraId="6E0E7277" w14:textId="77777777" w:rsidR="00B36C38" w:rsidRPr="001A2F75" w:rsidRDefault="00B36C38" w:rsidP="00B36C38">
            <w:pPr>
              <w:rPr>
                <w:rFonts w:cs="Arial"/>
                <w:color w:val="000000"/>
              </w:rPr>
            </w:pPr>
          </w:p>
        </w:tc>
        <w:tc>
          <w:tcPr>
            <w:tcW w:w="6966" w:type="dxa"/>
            <w:shd w:val="clear" w:color="auto" w:fill="auto"/>
            <w:hideMark/>
          </w:tcPr>
          <w:p w14:paraId="3B4A27FB" w14:textId="77777777" w:rsidR="00B36C38" w:rsidRPr="001A2F75" w:rsidRDefault="00B36C38" w:rsidP="00B36C38">
            <w:pPr>
              <w:rPr>
                <w:rFonts w:cs="Arial"/>
                <w:color w:val="000000"/>
              </w:rPr>
            </w:pPr>
            <w:r w:rsidRPr="001A2F75">
              <w:rPr>
                <w:rFonts w:cs="Arial"/>
                <w:color w:val="000000"/>
              </w:rPr>
              <w:t>Výstupy dle struktury: nemocnice, oddělení, pracoviště a dle zdravotních pojišťoven</w:t>
            </w:r>
          </w:p>
        </w:tc>
      </w:tr>
      <w:tr w:rsidR="00B36C38" w:rsidRPr="001A2F75" w14:paraId="5A306ED2" w14:textId="77777777" w:rsidTr="00E860DC">
        <w:tc>
          <w:tcPr>
            <w:tcW w:w="2547" w:type="dxa"/>
            <w:vMerge/>
            <w:shd w:val="clear" w:color="auto" w:fill="auto"/>
            <w:hideMark/>
          </w:tcPr>
          <w:p w14:paraId="5EAED63F" w14:textId="77777777" w:rsidR="00B36C38" w:rsidRPr="001A2F75" w:rsidRDefault="00B36C38" w:rsidP="00B36C38">
            <w:pPr>
              <w:rPr>
                <w:rFonts w:cs="Arial"/>
                <w:color w:val="000000"/>
              </w:rPr>
            </w:pPr>
          </w:p>
        </w:tc>
        <w:tc>
          <w:tcPr>
            <w:tcW w:w="6966" w:type="dxa"/>
            <w:shd w:val="clear" w:color="auto" w:fill="auto"/>
            <w:hideMark/>
          </w:tcPr>
          <w:p w14:paraId="745E214D" w14:textId="77777777" w:rsidR="00B36C38" w:rsidRPr="001A2F75" w:rsidRDefault="00B36C38" w:rsidP="00B36C38">
            <w:pPr>
              <w:rPr>
                <w:rFonts w:cs="Arial"/>
                <w:color w:val="000000"/>
              </w:rPr>
            </w:pPr>
            <w:r w:rsidRPr="001A2F75">
              <w:rPr>
                <w:rFonts w:cs="Arial"/>
                <w:color w:val="000000"/>
              </w:rPr>
              <w:t>Optimalizace z pohledu úhradové vyhlášky, uzavřeného úhradového dodatku</w:t>
            </w:r>
          </w:p>
        </w:tc>
      </w:tr>
      <w:tr w:rsidR="00B36C38" w:rsidRPr="001A2F75" w14:paraId="58F03594" w14:textId="77777777" w:rsidTr="00E860DC">
        <w:tc>
          <w:tcPr>
            <w:tcW w:w="2547" w:type="dxa"/>
            <w:vMerge/>
            <w:shd w:val="clear" w:color="auto" w:fill="auto"/>
            <w:hideMark/>
          </w:tcPr>
          <w:p w14:paraId="0F18650E" w14:textId="77777777" w:rsidR="00B36C38" w:rsidRPr="001A2F75" w:rsidRDefault="00B36C38" w:rsidP="00B36C38">
            <w:pPr>
              <w:rPr>
                <w:rFonts w:cs="Arial"/>
                <w:color w:val="000000"/>
              </w:rPr>
            </w:pPr>
          </w:p>
        </w:tc>
        <w:tc>
          <w:tcPr>
            <w:tcW w:w="6966" w:type="dxa"/>
            <w:shd w:val="clear" w:color="auto" w:fill="auto"/>
            <w:hideMark/>
          </w:tcPr>
          <w:p w14:paraId="35E979BE" w14:textId="77777777" w:rsidR="00B36C38" w:rsidRPr="001A2F75" w:rsidRDefault="00B36C38" w:rsidP="00B36C38">
            <w:pPr>
              <w:rPr>
                <w:rFonts w:cs="Arial"/>
                <w:color w:val="000000"/>
              </w:rPr>
            </w:pPr>
            <w:r w:rsidRPr="001A2F75">
              <w:rPr>
                <w:rFonts w:cs="Arial"/>
                <w:color w:val="000000"/>
              </w:rPr>
              <w:t xml:space="preserve">Měsíční trendy v porovnání s referenčními hodnotami </w:t>
            </w:r>
          </w:p>
        </w:tc>
      </w:tr>
      <w:tr w:rsidR="00B36C38" w:rsidRPr="001A2F75" w14:paraId="3D6DD971" w14:textId="77777777" w:rsidTr="00E860DC">
        <w:tc>
          <w:tcPr>
            <w:tcW w:w="2547" w:type="dxa"/>
            <w:vMerge w:val="restart"/>
            <w:shd w:val="clear" w:color="auto" w:fill="auto"/>
            <w:hideMark/>
          </w:tcPr>
          <w:p w14:paraId="12445A84" w14:textId="6E94AFB0" w:rsidR="00B36C38" w:rsidRPr="001A2F75" w:rsidRDefault="00B36C38" w:rsidP="00B36C38">
            <w:pPr>
              <w:rPr>
                <w:rFonts w:cs="Arial"/>
                <w:color w:val="000000"/>
              </w:rPr>
            </w:pPr>
            <w:r w:rsidRPr="001A2F75">
              <w:rPr>
                <w:rFonts w:cs="Arial"/>
                <w:color w:val="000000"/>
              </w:rPr>
              <w:t>Individuální smluvní úhrada (balíčky)</w:t>
            </w:r>
            <w:r w:rsidR="00B50960" w:rsidRPr="001A2F75">
              <w:rPr>
                <w:rFonts w:cs="Arial"/>
                <w:color w:val="000000"/>
              </w:rPr>
              <w:t xml:space="preserve"> - produkce</w:t>
            </w:r>
          </w:p>
        </w:tc>
        <w:tc>
          <w:tcPr>
            <w:tcW w:w="6966" w:type="dxa"/>
            <w:shd w:val="clear" w:color="auto" w:fill="auto"/>
            <w:hideMark/>
          </w:tcPr>
          <w:p w14:paraId="63513512" w14:textId="77777777" w:rsidR="00B36C38" w:rsidRPr="001A2F75" w:rsidRDefault="00B36C38" w:rsidP="00B36C38">
            <w:pPr>
              <w:rPr>
                <w:rFonts w:cs="Arial"/>
                <w:color w:val="000000"/>
              </w:rPr>
            </w:pPr>
            <w:r w:rsidRPr="001A2F75">
              <w:rPr>
                <w:rFonts w:cs="Arial"/>
                <w:color w:val="000000"/>
              </w:rPr>
              <w:t xml:space="preserve">Sledované parametry: počet případů, počet bodů, počet OD, ZUM, ZULP, lékový paušál </w:t>
            </w:r>
          </w:p>
        </w:tc>
      </w:tr>
      <w:tr w:rsidR="00B36C38" w:rsidRPr="001A2F75" w14:paraId="37B77724" w14:textId="77777777" w:rsidTr="00E860DC">
        <w:tc>
          <w:tcPr>
            <w:tcW w:w="2547" w:type="dxa"/>
            <w:vMerge/>
            <w:shd w:val="clear" w:color="auto" w:fill="auto"/>
            <w:hideMark/>
          </w:tcPr>
          <w:p w14:paraId="3A3B9F17" w14:textId="77777777" w:rsidR="00B36C38" w:rsidRPr="001A2F75" w:rsidRDefault="00B36C38" w:rsidP="00B36C38">
            <w:pPr>
              <w:rPr>
                <w:rFonts w:cs="Arial"/>
                <w:color w:val="000000"/>
              </w:rPr>
            </w:pPr>
          </w:p>
        </w:tc>
        <w:tc>
          <w:tcPr>
            <w:tcW w:w="6966" w:type="dxa"/>
            <w:shd w:val="clear" w:color="auto" w:fill="auto"/>
            <w:hideMark/>
          </w:tcPr>
          <w:p w14:paraId="1C53036F" w14:textId="77777777" w:rsidR="00B36C38" w:rsidRPr="001A2F75" w:rsidRDefault="00B36C38" w:rsidP="00B36C38">
            <w:pPr>
              <w:rPr>
                <w:rFonts w:cs="Arial"/>
                <w:color w:val="000000"/>
              </w:rPr>
            </w:pPr>
            <w:r w:rsidRPr="001A2F75">
              <w:rPr>
                <w:rFonts w:cs="Arial"/>
                <w:color w:val="000000"/>
              </w:rPr>
              <w:t>Výstupy dle struktury: nemocnice, oddělení, pracoviště a dle zdravotních pojišťoven</w:t>
            </w:r>
          </w:p>
        </w:tc>
      </w:tr>
      <w:tr w:rsidR="00B36C38" w:rsidRPr="001A2F75" w14:paraId="49DCBF96" w14:textId="77777777" w:rsidTr="00E860DC">
        <w:tc>
          <w:tcPr>
            <w:tcW w:w="2547" w:type="dxa"/>
            <w:vMerge/>
            <w:shd w:val="clear" w:color="auto" w:fill="auto"/>
            <w:hideMark/>
          </w:tcPr>
          <w:p w14:paraId="1462744D" w14:textId="77777777" w:rsidR="00B36C38" w:rsidRPr="001A2F75" w:rsidRDefault="00B36C38" w:rsidP="00B36C38">
            <w:pPr>
              <w:rPr>
                <w:rFonts w:cs="Arial"/>
                <w:color w:val="000000"/>
              </w:rPr>
            </w:pPr>
          </w:p>
        </w:tc>
        <w:tc>
          <w:tcPr>
            <w:tcW w:w="6966" w:type="dxa"/>
            <w:shd w:val="clear" w:color="auto" w:fill="auto"/>
            <w:hideMark/>
          </w:tcPr>
          <w:p w14:paraId="201467BF" w14:textId="47C28049" w:rsidR="00B36C38" w:rsidRPr="001A2F75" w:rsidRDefault="00B36C38" w:rsidP="00B36C38">
            <w:pPr>
              <w:rPr>
                <w:rFonts w:cs="Arial"/>
                <w:color w:val="000000"/>
              </w:rPr>
            </w:pPr>
            <w:r w:rsidRPr="001A2F75">
              <w:rPr>
                <w:rFonts w:cs="Arial"/>
                <w:color w:val="000000"/>
              </w:rPr>
              <w:t>Optimalizace z pohledu úhradové vyhlášky, uzavřeného úhradového dodatku</w:t>
            </w:r>
          </w:p>
        </w:tc>
      </w:tr>
      <w:tr w:rsidR="00B36C38" w:rsidRPr="001A2F75" w14:paraId="60D3CD94" w14:textId="77777777" w:rsidTr="00E860DC">
        <w:tc>
          <w:tcPr>
            <w:tcW w:w="2547" w:type="dxa"/>
            <w:vMerge/>
            <w:shd w:val="clear" w:color="auto" w:fill="auto"/>
            <w:hideMark/>
          </w:tcPr>
          <w:p w14:paraId="34AEB5FC" w14:textId="77777777" w:rsidR="00B36C38" w:rsidRPr="001A2F75" w:rsidRDefault="00B36C38" w:rsidP="00B36C38">
            <w:pPr>
              <w:rPr>
                <w:rFonts w:cs="Arial"/>
                <w:color w:val="000000"/>
              </w:rPr>
            </w:pPr>
          </w:p>
        </w:tc>
        <w:tc>
          <w:tcPr>
            <w:tcW w:w="6966" w:type="dxa"/>
            <w:shd w:val="clear" w:color="auto" w:fill="auto"/>
            <w:hideMark/>
          </w:tcPr>
          <w:p w14:paraId="2D884BE1" w14:textId="77777777" w:rsidR="00B36C38" w:rsidRPr="001A2F75" w:rsidRDefault="00B36C38" w:rsidP="00B36C38">
            <w:pPr>
              <w:rPr>
                <w:rFonts w:cs="Arial"/>
                <w:color w:val="000000"/>
              </w:rPr>
            </w:pPr>
            <w:r w:rsidRPr="001A2F75">
              <w:rPr>
                <w:rFonts w:cs="Arial"/>
                <w:color w:val="000000"/>
              </w:rPr>
              <w:t xml:space="preserve">Měsíční trendy v porovnání s referenčními hodnotami </w:t>
            </w:r>
          </w:p>
        </w:tc>
      </w:tr>
      <w:tr w:rsidR="00B36C38" w:rsidRPr="001A2F75" w14:paraId="522FCA75" w14:textId="77777777" w:rsidTr="00E860DC">
        <w:tc>
          <w:tcPr>
            <w:tcW w:w="2547" w:type="dxa"/>
            <w:vMerge w:val="restart"/>
            <w:shd w:val="clear" w:color="auto" w:fill="auto"/>
            <w:hideMark/>
          </w:tcPr>
          <w:p w14:paraId="1F865EDB" w14:textId="77777777" w:rsidR="00B36C38" w:rsidRPr="001A2F75" w:rsidRDefault="00B36C38" w:rsidP="00B36C38">
            <w:pPr>
              <w:rPr>
                <w:rFonts w:cs="Arial"/>
                <w:color w:val="000000"/>
              </w:rPr>
            </w:pPr>
            <w:r w:rsidRPr="001A2F75">
              <w:rPr>
                <w:rFonts w:cs="Arial"/>
                <w:color w:val="000000"/>
              </w:rPr>
              <w:t>DRG případ</w:t>
            </w:r>
          </w:p>
        </w:tc>
        <w:tc>
          <w:tcPr>
            <w:tcW w:w="6966" w:type="dxa"/>
            <w:shd w:val="clear" w:color="auto" w:fill="auto"/>
            <w:hideMark/>
          </w:tcPr>
          <w:p w14:paraId="00F1AABD" w14:textId="6EB4207E" w:rsidR="00B36C38" w:rsidRPr="001A2F75" w:rsidRDefault="00B36C38" w:rsidP="00B36C38">
            <w:pPr>
              <w:rPr>
                <w:rFonts w:cs="Arial"/>
                <w:color w:val="000000"/>
              </w:rPr>
            </w:pPr>
            <w:r w:rsidRPr="001A2F75">
              <w:rPr>
                <w:rFonts w:cs="Arial"/>
                <w:color w:val="000000"/>
              </w:rPr>
              <w:t xml:space="preserve">Sledované parametry: rodné číslo, DRG skupina, typ DRG, </w:t>
            </w:r>
            <w:r w:rsidR="00214D25" w:rsidRPr="001A2F75">
              <w:rPr>
                <w:rFonts w:cs="Arial"/>
                <w:color w:val="000000"/>
              </w:rPr>
              <w:t xml:space="preserve">RV celkem, RVmat, RVlos, </w:t>
            </w:r>
            <w:r w:rsidRPr="001A2F75">
              <w:rPr>
                <w:rFonts w:cs="Arial"/>
                <w:color w:val="000000"/>
              </w:rPr>
              <w:t>hospitalizace od, hospitalizace do, základní diagnóza, výnosy, náklady, možnost zobrazení jednotlivých nákladových druhů, bilance, propouštěcí oddělení (klinika-NS-IČP-ODB), přijímající oddělení (klinika-NS-IČP-ODB), zdravotní pojišťovna,</w:t>
            </w:r>
            <w:r w:rsidR="005D154F" w:rsidRPr="001A2F75">
              <w:rPr>
                <w:rFonts w:cs="Arial"/>
                <w:color w:val="000000"/>
              </w:rPr>
              <w:t xml:space="preserve"> casemix,</w:t>
            </w:r>
            <w:r w:rsidRPr="001A2F75">
              <w:rPr>
                <w:rFonts w:cs="Arial"/>
                <w:color w:val="000000"/>
              </w:rPr>
              <w:t xml:space="preserve"> délka hospitalizace, délka hospitalizace na JIP, body za OD, body za diagnostické výkony, body za laboratorní výkony, </w:t>
            </w:r>
            <w:r w:rsidRPr="001A2F75">
              <w:rPr>
                <w:rFonts w:cs="Arial"/>
                <w:color w:val="000000"/>
              </w:rPr>
              <w:lastRenderedPageBreak/>
              <w:t xml:space="preserve">ZUM, ZULP, číslo případu, vedlejší diagnózy, kritické výkony, kritický ZUP, centrové léky, léčiva pro hemofiliky, kód přijetí, kód propuštění, trajektorie transferů, věk, věk ve dnech, pohlaví, časové a materiálové umístění případu, počet dnů s ……(dle aktuální metodiky, dny které mají vliv </w:t>
            </w:r>
            <w:r w:rsidR="00CB667C" w:rsidRPr="001A2F75">
              <w:rPr>
                <w:rFonts w:cs="Arial"/>
                <w:color w:val="000000"/>
              </w:rPr>
              <w:t>n</w:t>
            </w:r>
            <w:r w:rsidRPr="001A2F75">
              <w:rPr>
                <w:rFonts w:cs="Arial"/>
                <w:color w:val="000000"/>
              </w:rPr>
              <w:t>a grupování případ</w:t>
            </w:r>
            <w:r w:rsidR="00CB667C" w:rsidRPr="001A2F75">
              <w:rPr>
                <w:rFonts w:cs="Arial"/>
                <w:color w:val="000000"/>
              </w:rPr>
              <w:t>u</w:t>
            </w:r>
            <w:r w:rsidRPr="001A2F75">
              <w:rPr>
                <w:rFonts w:cs="Arial"/>
                <w:color w:val="000000"/>
              </w:rPr>
              <w:t>), úhradový segment</w:t>
            </w:r>
          </w:p>
        </w:tc>
      </w:tr>
      <w:tr w:rsidR="00B36C38" w:rsidRPr="001A2F75" w14:paraId="756602EC" w14:textId="77777777" w:rsidTr="00E860DC">
        <w:tc>
          <w:tcPr>
            <w:tcW w:w="2547" w:type="dxa"/>
            <w:vMerge/>
            <w:shd w:val="clear" w:color="auto" w:fill="auto"/>
          </w:tcPr>
          <w:p w14:paraId="1658BB5C" w14:textId="77777777" w:rsidR="00B36C38" w:rsidRPr="001A2F75" w:rsidRDefault="00B36C38" w:rsidP="00B36C38">
            <w:pPr>
              <w:rPr>
                <w:rFonts w:cs="Arial"/>
                <w:color w:val="000000"/>
              </w:rPr>
            </w:pPr>
          </w:p>
        </w:tc>
        <w:tc>
          <w:tcPr>
            <w:tcW w:w="6966" w:type="dxa"/>
            <w:shd w:val="clear" w:color="auto" w:fill="auto"/>
          </w:tcPr>
          <w:p w14:paraId="65186EF8" w14:textId="7FF97F20" w:rsidR="00B36C38" w:rsidRPr="001A2F75" w:rsidRDefault="00B36C38" w:rsidP="00B36C38">
            <w:pPr>
              <w:spacing w:line="360" w:lineRule="auto"/>
              <w:rPr>
                <w:rFonts w:cs="Arial"/>
              </w:rPr>
            </w:pPr>
            <w:r w:rsidRPr="001A2F75">
              <w:rPr>
                <w:rFonts w:cs="Arial"/>
              </w:rPr>
              <w:t xml:space="preserve">Sledování účtů případů – datum přijetí a propuštění případu a účtu, provádějící a žádající pracoviště, hlavní diagnóza účtu, vedlejší diagnózy účtu, kód přijetí a propuštění účtu, číslo účtu, typ účtu, vazba na případ, pacient, DRG skupina, informace o vykázaných bodech, ZUP, informace o nákladech účtu. </w:t>
            </w:r>
          </w:p>
        </w:tc>
      </w:tr>
      <w:tr w:rsidR="00B36C38" w:rsidRPr="001A2F75" w14:paraId="4645FEC8" w14:textId="77777777" w:rsidTr="00E860DC">
        <w:tc>
          <w:tcPr>
            <w:tcW w:w="2547" w:type="dxa"/>
            <w:vMerge/>
            <w:shd w:val="clear" w:color="auto" w:fill="auto"/>
            <w:hideMark/>
          </w:tcPr>
          <w:p w14:paraId="0E76D462" w14:textId="77777777" w:rsidR="00B36C38" w:rsidRPr="001A2F75" w:rsidRDefault="00B36C38" w:rsidP="00B36C38">
            <w:pPr>
              <w:rPr>
                <w:rFonts w:cs="Arial"/>
                <w:color w:val="000000"/>
              </w:rPr>
            </w:pPr>
          </w:p>
        </w:tc>
        <w:tc>
          <w:tcPr>
            <w:tcW w:w="6966" w:type="dxa"/>
            <w:shd w:val="clear" w:color="auto" w:fill="auto"/>
            <w:hideMark/>
          </w:tcPr>
          <w:p w14:paraId="7FBE656D" w14:textId="7DE5901F" w:rsidR="00B36C38" w:rsidRPr="001A2F75" w:rsidRDefault="00B36C38" w:rsidP="00B36C38">
            <w:pPr>
              <w:rPr>
                <w:rFonts w:cs="Arial"/>
                <w:color w:val="000000"/>
              </w:rPr>
            </w:pPr>
            <w:r w:rsidRPr="001A2F75">
              <w:rPr>
                <w:rFonts w:cs="Arial"/>
                <w:color w:val="000000"/>
              </w:rPr>
              <w:t>Detailní chronologický průběh hospitalizace s uvedením provedených výkonů a spotřebovaného materiálu, rozklik případů na detail – výkony, ZUP. U těchto položek uvést číslo účtu, provádějící a žádající pracoviště (NS-IČP-ODB), datum, množství, body nebo hodnota v Kč, kód a název výkonu nebo ZUP, u výkonů uvést nákladové ocenění</w:t>
            </w:r>
          </w:p>
        </w:tc>
      </w:tr>
      <w:tr w:rsidR="00B36C38" w:rsidRPr="001A2F75" w14:paraId="77E9AF5E" w14:textId="77777777" w:rsidTr="0044250F">
        <w:tc>
          <w:tcPr>
            <w:tcW w:w="2547" w:type="dxa"/>
            <w:vMerge/>
            <w:shd w:val="clear" w:color="auto" w:fill="auto"/>
          </w:tcPr>
          <w:p w14:paraId="4AF7BA8A" w14:textId="77777777" w:rsidR="00B36C38" w:rsidRPr="001A2F75" w:rsidRDefault="00B36C38" w:rsidP="00B36C38">
            <w:pPr>
              <w:rPr>
                <w:rFonts w:cs="Arial"/>
                <w:color w:val="000000"/>
              </w:rPr>
            </w:pPr>
          </w:p>
        </w:tc>
        <w:tc>
          <w:tcPr>
            <w:tcW w:w="6966" w:type="dxa"/>
            <w:shd w:val="clear" w:color="auto" w:fill="auto"/>
          </w:tcPr>
          <w:p w14:paraId="1CBC1E78" w14:textId="0E7F87A8" w:rsidR="00B36C38" w:rsidRPr="001A2F75" w:rsidRDefault="00B36C38" w:rsidP="00B36C38">
            <w:pPr>
              <w:rPr>
                <w:rFonts w:cs="Arial"/>
                <w:color w:val="000000"/>
              </w:rPr>
            </w:pPr>
            <w:r w:rsidRPr="001A2F75">
              <w:rPr>
                <w:rFonts w:cs="Arial"/>
                <w:color w:val="000000"/>
              </w:rPr>
              <w:t>Výpočet výnosů případu</w:t>
            </w:r>
            <w:r w:rsidR="002C4E9C" w:rsidRPr="001A2F75">
              <w:rPr>
                <w:rFonts w:cs="Arial"/>
                <w:color w:val="000000"/>
              </w:rPr>
              <w:t>, kalkulace nákladů a jejich alokace na jednotlivé případy</w:t>
            </w:r>
          </w:p>
        </w:tc>
      </w:tr>
      <w:tr w:rsidR="00B36C38" w:rsidRPr="001A2F75" w14:paraId="40ECFFE9" w14:textId="77777777" w:rsidTr="00E860DC">
        <w:tc>
          <w:tcPr>
            <w:tcW w:w="2547" w:type="dxa"/>
            <w:vMerge/>
            <w:shd w:val="clear" w:color="auto" w:fill="auto"/>
            <w:hideMark/>
          </w:tcPr>
          <w:p w14:paraId="064C25FC" w14:textId="77777777" w:rsidR="00B36C38" w:rsidRPr="001A2F75" w:rsidRDefault="00B36C38" w:rsidP="00B36C38">
            <w:pPr>
              <w:rPr>
                <w:rFonts w:cs="Arial"/>
                <w:color w:val="000000"/>
              </w:rPr>
            </w:pPr>
          </w:p>
        </w:tc>
        <w:tc>
          <w:tcPr>
            <w:tcW w:w="6966" w:type="dxa"/>
            <w:shd w:val="clear" w:color="auto" w:fill="auto"/>
            <w:hideMark/>
          </w:tcPr>
          <w:p w14:paraId="3259FA88" w14:textId="77777777" w:rsidR="00B36C38" w:rsidRPr="001A2F75" w:rsidRDefault="00B36C38" w:rsidP="00B36C38">
            <w:pPr>
              <w:rPr>
                <w:rFonts w:cs="Arial"/>
                <w:color w:val="000000"/>
              </w:rPr>
            </w:pPr>
            <w:r w:rsidRPr="001A2F75">
              <w:rPr>
                <w:rFonts w:cs="Arial"/>
                <w:color w:val="000000"/>
              </w:rPr>
              <w:t>Rozpad případu na výnosy a náklady dle jednotlivých zúčastněných pracovišť</w:t>
            </w:r>
          </w:p>
        </w:tc>
      </w:tr>
      <w:tr w:rsidR="00B36C38" w:rsidRPr="001A2F75" w14:paraId="6104F1BD" w14:textId="77777777" w:rsidTr="00E860DC">
        <w:tc>
          <w:tcPr>
            <w:tcW w:w="2547" w:type="dxa"/>
            <w:vMerge/>
            <w:shd w:val="clear" w:color="auto" w:fill="auto"/>
            <w:hideMark/>
          </w:tcPr>
          <w:p w14:paraId="5F225294" w14:textId="77777777" w:rsidR="00B36C38" w:rsidRPr="001A2F75" w:rsidRDefault="00B36C38" w:rsidP="00B36C38">
            <w:pPr>
              <w:rPr>
                <w:rFonts w:cs="Arial"/>
                <w:color w:val="000000"/>
              </w:rPr>
            </w:pPr>
          </w:p>
        </w:tc>
        <w:tc>
          <w:tcPr>
            <w:tcW w:w="6966" w:type="dxa"/>
            <w:shd w:val="clear" w:color="auto" w:fill="auto"/>
            <w:hideMark/>
          </w:tcPr>
          <w:p w14:paraId="42C6D5CD" w14:textId="77777777" w:rsidR="00B36C38" w:rsidRPr="001A2F75" w:rsidRDefault="00B36C38" w:rsidP="00B36C38">
            <w:pPr>
              <w:rPr>
                <w:rFonts w:cs="Arial"/>
                <w:color w:val="000000"/>
              </w:rPr>
            </w:pPr>
            <w:r w:rsidRPr="001A2F75">
              <w:rPr>
                <w:rFonts w:cs="Arial"/>
                <w:color w:val="000000"/>
              </w:rPr>
              <w:t>Rozpad případu na provedené výkony a materiál dle jednotlivých zúčastněných pracovišť</w:t>
            </w:r>
          </w:p>
        </w:tc>
      </w:tr>
      <w:tr w:rsidR="00B36C38" w:rsidRPr="001A2F75" w14:paraId="53508040" w14:textId="77777777" w:rsidTr="00E860DC">
        <w:tc>
          <w:tcPr>
            <w:tcW w:w="2547" w:type="dxa"/>
            <w:vMerge/>
            <w:shd w:val="clear" w:color="auto" w:fill="auto"/>
          </w:tcPr>
          <w:p w14:paraId="2C949D75" w14:textId="77777777" w:rsidR="00B36C38" w:rsidRPr="001A2F75" w:rsidRDefault="00B36C38" w:rsidP="00B36C38">
            <w:pPr>
              <w:rPr>
                <w:rFonts w:cs="Arial"/>
                <w:color w:val="000000"/>
              </w:rPr>
            </w:pPr>
          </w:p>
        </w:tc>
        <w:tc>
          <w:tcPr>
            <w:tcW w:w="6966" w:type="dxa"/>
            <w:shd w:val="clear" w:color="auto" w:fill="auto"/>
          </w:tcPr>
          <w:p w14:paraId="5C696B91" w14:textId="21077A9B" w:rsidR="00B36C38" w:rsidRPr="001A2F75" w:rsidRDefault="00B36C38" w:rsidP="00B36C38">
            <w:pPr>
              <w:spacing w:line="360" w:lineRule="auto"/>
              <w:rPr>
                <w:rFonts w:cs="Arial"/>
              </w:rPr>
            </w:pPr>
            <w:r w:rsidRPr="001A2F75">
              <w:rPr>
                <w:rFonts w:cs="Arial"/>
              </w:rPr>
              <w:t xml:space="preserve">Možnost zobrazení případů ve variantě (A) – dle grouperu pro období propuštění případu, a ve variantě (P) – dle grouperu pro nyní aktuálně platné období, tedy možnost se podívat na případy v minulých letech přes aktuální grouper. Dle těchto variant výpočet výnosů a HV případu (varianta (A) – casemix a základní sazba dle období propuštění případu, varianta (P) –casemix a základní sazba dle aktuálního období. </w:t>
            </w:r>
          </w:p>
        </w:tc>
      </w:tr>
      <w:tr w:rsidR="00B36C38" w:rsidRPr="001A2F75" w14:paraId="1F09E7E8" w14:textId="77777777" w:rsidTr="00E860DC">
        <w:tc>
          <w:tcPr>
            <w:tcW w:w="2547" w:type="dxa"/>
            <w:vMerge/>
            <w:shd w:val="clear" w:color="auto" w:fill="auto"/>
          </w:tcPr>
          <w:p w14:paraId="15BAB874" w14:textId="77777777" w:rsidR="00B36C38" w:rsidRPr="001A2F75" w:rsidRDefault="00B36C38" w:rsidP="00B36C38">
            <w:pPr>
              <w:rPr>
                <w:rFonts w:cs="Arial"/>
                <w:color w:val="000000"/>
              </w:rPr>
            </w:pPr>
          </w:p>
        </w:tc>
        <w:tc>
          <w:tcPr>
            <w:tcW w:w="6966" w:type="dxa"/>
            <w:shd w:val="clear" w:color="auto" w:fill="auto"/>
          </w:tcPr>
          <w:p w14:paraId="3742F6FC" w14:textId="77777777" w:rsidR="00B36C38" w:rsidRPr="001A2F75" w:rsidRDefault="00B36C38" w:rsidP="00B36C38">
            <w:pPr>
              <w:rPr>
                <w:rFonts w:cs="Arial"/>
                <w:color w:val="000000"/>
              </w:rPr>
            </w:pPr>
            <w:r w:rsidRPr="001A2F75">
              <w:rPr>
                <w:rFonts w:cs="Arial"/>
                <w:color w:val="000000"/>
              </w:rPr>
              <w:t>Analýza nestandardních případů (vysoký casemix, vysoký počet OD, náklady hodně převyšují výnosy, jednodenní péče, paliativní péče, specializovaná péče s kráceným casemixem).</w:t>
            </w:r>
          </w:p>
        </w:tc>
      </w:tr>
      <w:tr w:rsidR="00B36C38" w:rsidRPr="001A2F75" w14:paraId="3ADC07D1" w14:textId="77777777" w:rsidTr="00E860DC">
        <w:tc>
          <w:tcPr>
            <w:tcW w:w="2547" w:type="dxa"/>
            <w:vMerge/>
            <w:shd w:val="clear" w:color="auto" w:fill="auto"/>
          </w:tcPr>
          <w:p w14:paraId="5A127843" w14:textId="77777777" w:rsidR="00B36C38" w:rsidRPr="001A2F75" w:rsidRDefault="00B36C38" w:rsidP="00B36C38">
            <w:pPr>
              <w:rPr>
                <w:rFonts w:cs="Arial"/>
                <w:color w:val="000000"/>
              </w:rPr>
            </w:pPr>
          </w:p>
        </w:tc>
        <w:tc>
          <w:tcPr>
            <w:tcW w:w="6966" w:type="dxa"/>
            <w:shd w:val="clear" w:color="auto" w:fill="auto"/>
          </w:tcPr>
          <w:p w14:paraId="119C7909" w14:textId="6D2FC530" w:rsidR="00B36C38" w:rsidRPr="001A2F75" w:rsidRDefault="00B36C38" w:rsidP="00B36C38">
            <w:pPr>
              <w:rPr>
                <w:rFonts w:cs="Arial"/>
                <w:color w:val="000000"/>
              </w:rPr>
            </w:pPr>
            <w:r w:rsidRPr="001A2F75">
              <w:rPr>
                <w:rFonts w:cs="Arial"/>
                <w:color w:val="000000"/>
              </w:rPr>
              <w:t>Hledání případů, účtů, výkonů, ZUP dle specifických detailů (dle DRG, diagnóz, žádajících či provádějících pracovišť a dle konkrétních položek – výkonů, ZUP).</w:t>
            </w:r>
          </w:p>
        </w:tc>
      </w:tr>
      <w:tr w:rsidR="00B36C38" w:rsidRPr="001A2F75" w14:paraId="364DAA4D" w14:textId="77777777" w:rsidTr="00E860DC">
        <w:tc>
          <w:tcPr>
            <w:tcW w:w="2547" w:type="dxa"/>
            <w:shd w:val="clear" w:color="auto" w:fill="auto"/>
          </w:tcPr>
          <w:p w14:paraId="0A717FE5" w14:textId="3CD2F812" w:rsidR="00B36C38" w:rsidRPr="001A2F75" w:rsidRDefault="00B36C38" w:rsidP="00B36C38">
            <w:pPr>
              <w:rPr>
                <w:rFonts w:cs="Arial"/>
                <w:color w:val="000000"/>
              </w:rPr>
            </w:pPr>
            <w:r w:rsidRPr="001A2F75">
              <w:rPr>
                <w:rFonts w:cs="Arial"/>
                <w:color w:val="000000"/>
              </w:rPr>
              <w:t>Laboratoře, komplement</w:t>
            </w:r>
          </w:p>
        </w:tc>
        <w:tc>
          <w:tcPr>
            <w:tcW w:w="6966" w:type="dxa"/>
            <w:shd w:val="clear" w:color="auto" w:fill="auto"/>
          </w:tcPr>
          <w:p w14:paraId="3F443262" w14:textId="218EEC6F" w:rsidR="00B36C38" w:rsidRPr="001A2F75" w:rsidRDefault="00B36C38" w:rsidP="00B36C38">
            <w:pPr>
              <w:spacing w:line="360" w:lineRule="auto"/>
              <w:rPr>
                <w:rFonts w:cs="Arial"/>
              </w:rPr>
            </w:pPr>
            <w:r w:rsidRPr="001A2F75">
              <w:rPr>
                <w:rFonts w:cs="Arial"/>
              </w:rPr>
              <w:t>přehled výkonů laboratoří – zobrazení přehledu výkonů SVLS pracovišť a to dle provádějícího nebo žádajícího pracoviště. Je možnost importu plánovaných hodnot (limitů) pro jednotlivé žadatele a následné vytvoření sestav pro srovnání se skutečností</w:t>
            </w:r>
          </w:p>
        </w:tc>
      </w:tr>
      <w:tr w:rsidR="00B36C38" w:rsidRPr="001A2F75" w14:paraId="20773FD9" w14:textId="77777777" w:rsidTr="00E860DC">
        <w:tc>
          <w:tcPr>
            <w:tcW w:w="2547" w:type="dxa"/>
            <w:vMerge w:val="restart"/>
            <w:shd w:val="clear" w:color="auto" w:fill="auto"/>
          </w:tcPr>
          <w:p w14:paraId="2259B4C0" w14:textId="1F141279" w:rsidR="00B36C38" w:rsidRPr="001A2F75" w:rsidRDefault="00B36C38" w:rsidP="00B36C38">
            <w:pPr>
              <w:rPr>
                <w:rFonts w:cs="Arial"/>
                <w:color w:val="000000"/>
              </w:rPr>
            </w:pPr>
            <w:r w:rsidRPr="001A2F75">
              <w:rPr>
                <w:rFonts w:cs="Arial"/>
                <w:color w:val="000000"/>
              </w:rPr>
              <w:t>Reference</w:t>
            </w:r>
          </w:p>
        </w:tc>
        <w:tc>
          <w:tcPr>
            <w:tcW w:w="6966" w:type="dxa"/>
            <w:shd w:val="clear" w:color="auto" w:fill="auto"/>
          </w:tcPr>
          <w:p w14:paraId="6677E41E" w14:textId="5CB5B65C" w:rsidR="00B36C38" w:rsidRPr="001A2F75" w:rsidRDefault="00B36C38" w:rsidP="00E860DC">
            <w:pPr>
              <w:spacing w:after="200" w:line="360" w:lineRule="auto"/>
              <w:contextualSpacing/>
              <w:rPr>
                <w:rFonts w:cs="Arial"/>
              </w:rPr>
            </w:pPr>
            <w:r w:rsidRPr="001A2F75">
              <w:rPr>
                <w:rFonts w:cs="Arial"/>
              </w:rPr>
              <w:t>Možnost importu referenčních hodnot pro jednotlivé pracoviště – minimálně Casemix (dle úhradových segmentů), počet případů (dle úhradových segmentů), ambulantní body, ambulantní URČ, hodnota preskripce, ambulantní ZUM a ZULP, hospitalizační ZUM a ZULP</w:t>
            </w:r>
          </w:p>
        </w:tc>
      </w:tr>
      <w:tr w:rsidR="00B36C38" w:rsidRPr="001A2F75" w14:paraId="73DDD11E" w14:textId="77777777" w:rsidTr="00E860DC">
        <w:tc>
          <w:tcPr>
            <w:tcW w:w="2547" w:type="dxa"/>
            <w:vMerge/>
            <w:shd w:val="clear" w:color="auto" w:fill="auto"/>
          </w:tcPr>
          <w:p w14:paraId="183FA700" w14:textId="77777777" w:rsidR="00B36C38" w:rsidRPr="001A2F75" w:rsidRDefault="00B36C38" w:rsidP="00B36C38">
            <w:pPr>
              <w:rPr>
                <w:rFonts w:cs="Arial"/>
                <w:color w:val="000000"/>
              </w:rPr>
            </w:pPr>
          </w:p>
        </w:tc>
        <w:tc>
          <w:tcPr>
            <w:tcW w:w="6966" w:type="dxa"/>
            <w:shd w:val="clear" w:color="auto" w:fill="auto"/>
          </w:tcPr>
          <w:p w14:paraId="7178A578" w14:textId="77777777" w:rsidR="00B36C38" w:rsidRPr="001A2F75" w:rsidRDefault="00B36C38" w:rsidP="00E860DC">
            <w:pPr>
              <w:spacing w:after="200" w:line="360" w:lineRule="auto"/>
              <w:contextualSpacing/>
              <w:rPr>
                <w:rFonts w:cs="Arial"/>
              </w:rPr>
            </w:pPr>
            <w:r w:rsidRPr="001A2F75">
              <w:rPr>
                <w:rFonts w:cs="Arial"/>
              </w:rPr>
              <w:t>Možnost variantně sledovat skutečné hodnoty proti:</w:t>
            </w:r>
          </w:p>
          <w:p w14:paraId="3C70EFCB" w14:textId="77777777" w:rsidR="00B36C38" w:rsidRPr="001A2F75" w:rsidRDefault="00B36C38" w:rsidP="00E860DC">
            <w:pPr>
              <w:spacing w:after="200" w:line="360" w:lineRule="auto"/>
              <w:contextualSpacing/>
              <w:rPr>
                <w:rFonts w:cs="Arial"/>
              </w:rPr>
            </w:pPr>
            <w:r w:rsidRPr="001A2F75">
              <w:rPr>
                <w:rFonts w:cs="Arial"/>
              </w:rPr>
              <w:lastRenderedPageBreak/>
              <w:t>A) naimportovaným referenčním hodnotám</w:t>
            </w:r>
          </w:p>
          <w:p w14:paraId="73DB602B" w14:textId="77777777" w:rsidR="00B36C38" w:rsidRPr="001A2F75" w:rsidRDefault="00B36C38" w:rsidP="00E860DC">
            <w:pPr>
              <w:spacing w:after="200" w:line="360" w:lineRule="auto"/>
              <w:contextualSpacing/>
              <w:rPr>
                <w:rFonts w:cs="Arial"/>
              </w:rPr>
            </w:pPr>
            <w:r w:rsidRPr="001A2F75">
              <w:rPr>
                <w:rFonts w:cs="Arial"/>
              </w:rPr>
              <w:t>B) oproti skutečnosti zadaného období (roku)</w:t>
            </w:r>
          </w:p>
          <w:p w14:paraId="0C88808C" w14:textId="093CA93A" w:rsidR="00B36C38" w:rsidRPr="001A2F75" w:rsidRDefault="00B36C38" w:rsidP="00E860DC">
            <w:pPr>
              <w:spacing w:after="200" w:line="360" w:lineRule="auto"/>
              <w:contextualSpacing/>
              <w:rPr>
                <w:rFonts w:cs="Arial"/>
              </w:rPr>
            </w:pPr>
            <w:r w:rsidRPr="001A2F75">
              <w:rPr>
                <w:rFonts w:cs="Arial"/>
              </w:rPr>
              <w:t xml:space="preserve">        - referenční měsíční hodnota je v úrovni 1/12 referenčního roku</w:t>
            </w:r>
          </w:p>
          <w:p w14:paraId="5CF66717" w14:textId="031110E8" w:rsidR="00B36C38" w:rsidRPr="001A2F75" w:rsidRDefault="00B36C38" w:rsidP="00E860DC">
            <w:pPr>
              <w:spacing w:after="200" w:line="360" w:lineRule="auto"/>
              <w:contextualSpacing/>
              <w:rPr>
                <w:rFonts w:cs="Arial"/>
              </w:rPr>
            </w:pPr>
            <w:r w:rsidRPr="001A2F75">
              <w:rPr>
                <w:rFonts w:cs="Arial"/>
              </w:rPr>
              <w:t xml:space="preserve">        - referenční měsíční hodnota je v úrovni skutečnosti daného měsíce  </w:t>
            </w:r>
          </w:p>
        </w:tc>
      </w:tr>
      <w:tr w:rsidR="00B36C38" w:rsidRPr="001A2F75" w14:paraId="66A46FFB" w14:textId="77777777" w:rsidTr="00E860DC">
        <w:tc>
          <w:tcPr>
            <w:tcW w:w="9513" w:type="dxa"/>
            <w:gridSpan w:val="2"/>
            <w:shd w:val="clear" w:color="auto" w:fill="auto"/>
            <w:hideMark/>
          </w:tcPr>
          <w:p w14:paraId="2624A396" w14:textId="77777777" w:rsidR="00B36C38" w:rsidRPr="001A2F75" w:rsidRDefault="00B36C38" w:rsidP="00B36C38">
            <w:pPr>
              <w:rPr>
                <w:rFonts w:cs="Arial"/>
                <w:b/>
                <w:bCs/>
                <w:color w:val="000000"/>
              </w:rPr>
            </w:pPr>
            <w:r w:rsidRPr="001A2F75">
              <w:rPr>
                <w:rFonts w:cs="Arial"/>
                <w:b/>
                <w:bCs/>
                <w:color w:val="000000"/>
              </w:rPr>
              <w:lastRenderedPageBreak/>
              <w:t>Ekonomika</w:t>
            </w:r>
          </w:p>
        </w:tc>
      </w:tr>
      <w:tr w:rsidR="00FF25E3" w:rsidRPr="001A2F75" w14:paraId="037F0241" w14:textId="77777777" w:rsidTr="00806E1F">
        <w:tc>
          <w:tcPr>
            <w:tcW w:w="2547" w:type="dxa"/>
            <w:vMerge w:val="restart"/>
            <w:shd w:val="clear" w:color="auto" w:fill="auto"/>
            <w:hideMark/>
          </w:tcPr>
          <w:p w14:paraId="4D68DCC1" w14:textId="77777777" w:rsidR="00FF25E3" w:rsidRPr="001A2F75" w:rsidRDefault="00FF25E3" w:rsidP="00B36C38">
            <w:pPr>
              <w:rPr>
                <w:rFonts w:cs="Arial"/>
                <w:color w:val="000000"/>
              </w:rPr>
            </w:pPr>
            <w:r w:rsidRPr="001A2F75">
              <w:rPr>
                <w:rFonts w:cs="Arial"/>
                <w:color w:val="000000"/>
              </w:rPr>
              <w:t>Simulace úhrad dle úhradové vyhlášky (podklad pro sestavení plánu výnosů)</w:t>
            </w:r>
          </w:p>
        </w:tc>
        <w:tc>
          <w:tcPr>
            <w:tcW w:w="6966" w:type="dxa"/>
            <w:shd w:val="clear" w:color="auto" w:fill="auto"/>
            <w:hideMark/>
          </w:tcPr>
          <w:p w14:paraId="4AE9B985" w14:textId="40C238B2" w:rsidR="00FF25E3" w:rsidRPr="001A2F75" w:rsidRDefault="00FF25E3" w:rsidP="00B36C38">
            <w:pPr>
              <w:rPr>
                <w:rFonts w:cs="Arial"/>
                <w:color w:val="000000"/>
              </w:rPr>
            </w:pPr>
            <w:r w:rsidRPr="001A2F75">
              <w:rPr>
                <w:rFonts w:cs="Arial"/>
                <w:color w:val="000000"/>
              </w:rPr>
              <w:t>Rozpad výnosů dle struktury: nemocnice, oddělení, pracoviště, pojišťovny</w:t>
            </w:r>
            <w:r w:rsidRPr="001A2F75" w:rsidDel="00C6216A">
              <w:rPr>
                <w:rFonts w:cs="Arial"/>
                <w:color w:val="000000"/>
              </w:rPr>
              <w:t xml:space="preserve"> </w:t>
            </w:r>
          </w:p>
        </w:tc>
      </w:tr>
      <w:tr w:rsidR="00FF25E3" w:rsidRPr="001A2F75" w14:paraId="6E336EB6" w14:textId="77777777" w:rsidTr="0044250F">
        <w:tc>
          <w:tcPr>
            <w:tcW w:w="2547" w:type="dxa"/>
            <w:vMerge/>
            <w:shd w:val="clear" w:color="auto" w:fill="auto"/>
          </w:tcPr>
          <w:p w14:paraId="2DD22D11" w14:textId="77777777" w:rsidR="00FF25E3" w:rsidRPr="001A2F75" w:rsidRDefault="00FF25E3" w:rsidP="00B36C38">
            <w:pPr>
              <w:rPr>
                <w:rFonts w:cs="Arial"/>
                <w:color w:val="000000"/>
              </w:rPr>
            </w:pPr>
          </w:p>
        </w:tc>
        <w:tc>
          <w:tcPr>
            <w:tcW w:w="6966" w:type="dxa"/>
            <w:shd w:val="clear" w:color="auto" w:fill="auto"/>
          </w:tcPr>
          <w:p w14:paraId="7317AC21" w14:textId="41E3B3D5" w:rsidR="00FF25E3" w:rsidRPr="001A2F75" w:rsidRDefault="00FF25E3" w:rsidP="00405D9A">
            <w:pPr>
              <w:rPr>
                <w:rFonts w:cs="Arial"/>
                <w:color w:val="000000"/>
              </w:rPr>
            </w:pPr>
            <w:r w:rsidRPr="001A2F75">
              <w:rPr>
                <w:rFonts w:cs="Arial"/>
                <w:color w:val="000000"/>
              </w:rPr>
              <w:t xml:space="preserve">Možnost měsíčního modelování výnosů od ZP dle platné úhradové vyhlášky a to na základě skutečnosti minulých měsíců a předpokládané produkce v dalším období, detailní zobrazení jednotlivých složek úhrad dle  zdravotních pojišťoven (ambulance, hospitalizace, centrové léky, rozpad na jednotlivé úhradové segmenty apod). Sledování a výpočet všech parametrů, které ovlivňují výpočet úhrady podle jednotlivých složek přílohy č.1 úhradové vyhlášky strukturovaně v jedné tabulce (CM, PP, </w:t>
            </w:r>
            <w:bookmarkStart w:id="12" w:name="_Hlk182900473"/>
            <w:r w:rsidRPr="001A2F75">
              <w:rPr>
                <w:rFonts w:cs="Arial"/>
                <w:color w:val="000000"/>
              </w:rPr>
              <w:t>ÚHR</w:t>
            </w:r>
            <w:r w:rsidRPr="001A2F75">
              <w:rPr>
                <w:rFonts w:cs="Arial"/>
                <w:color w:val="000000"/>
                <w:vertAlign w:val="subscript"/>
              </w:rPr>
              <w:t>PU/vyčl/PP</w:t>
            </w:r>
            <w:bookmarkEnd w:id="12"/>
            <w:r w:rsidRPr="001A2F75">
              <w:rPr>
                <w:rFonts w:cs="Arial"/>
                <w:color w:val="000000"/>
              </w:rPr>
              <w:t>, IPU, IZP, IZS, CMred,LOS</w:t>
            </w:r>
            <w:r w:rsidRPr="001A2F75">
              <w:rPr>
                <w:rFonts w:cs="Arial"/>
                <w:color w:val="000000"/>
                <w:vertAlign w:val="subscript"/>
              </w:rPr>
              <w:t>median</w:t>
            </w:r>
            <w:r w:rsidRPr="001A2F75">
              <w:rPr>
                <w:rFonts w:cs="Arial"/>
                <w:color w:val="000000"/>
              </w:rPr>
              <w:t>, Hodnota péče</w:t>
            </w:r>
            <w:r w:rsidRPr="001A2F75">
              <w:rPr>
                <w:rFonts w:cs="Arial"/>
                <w:color w:val="000000"/>
                <w:vertAlign w:val="subscript"/>
              </w:rPr>
              <w:t>kompl/ost</w:t>
            </w:r>
            <w:r w:rsidRPr="001A2F75">
              <w:rPr>
                <w:rFonts w:cs="Arial"/>
                <w:color w:val="000000"/>
              </w:rPr>
              <w:t xml:space="preserve">, KN, GAUP, </w:t>
            </w:r>
            <w:bookmarkStart w:id="13" w:name="_Hlk182900597"/>
            <w:r w:rsidRPr="001A2F75">
              <w:rPr>
                <w:rFonts w:cs="Arial"/>
                <w:color w:val="000000"/>
              </w:rPr>
              <w:t>IZ</w:t>
            </w:r>
            <w:r w:rsidRPr="001A2F75">
              <w:rPr>
                <w:rFonts w:cs="Arial"/>
                <w:color w:val="000000"/>
                <w:vertAlign w:val="subscript"/>
              </w:rPr>
              <w:t>GAUP</w:t>
            </w:r>
            <w:bookmarkEnd w:id="13"/>
            <w:r w:rsidRPr="001A2F75">
              <w:rPr>
                <w:rFonts w:cs="Arial"/>
                <w:color w:val="000000"/>
              </w:rPr>
              <w:t xml:space="preserve">, </w:t>
            </w:r>
            <w:bookmarkStart w:id="14" w:name="_Hlk182900678"/>
            <w:r w:rsidRPr="001A2F75">
              <w:rPr>
                <w:rFonts w:cs="Arial"/>
                <w:color w:val="000000"/>
              </w:rPr>
              <w:t>Úhr_amb</w:t>
            </w:r>
            <w:bookmarkEnd w:id="14"/>
            <w:r w:rsidRPr="001A2F75">
              <w:rPr>
                <w:rFonts w:cs="Arial"/>
                <w:color w:val="000000"/>
              </w:rPr>
              <w:t>, aj.)</w:t>
            </w:r>
          </w:p>
        </w:tc>
      </w:tr>
      <w:tr w:rsidR="00FF25E3" w:rsidRPr="001A2F75" w14:paraId="253859E7" w14:textId="77777777" w:rsidTr="0044250F">
        <w:tc>
          <w:tcPr>
            <w:tcW w:w="2547" w:type="dxa"/>
            <w:vMerge/>
            <w:shd w:val="clear" w:color="auto" w:fill="auto"/>
          </w:tcPr>
          <w:p w14:paraId="36A72597" w14:textId="77777777" w:rsidR="00FF25E3" w:rsidRPr="001A2F75" w:rsidRDefault="00FF25E3" w:rsidP="00B36C38">
            <w:pPr>
              <w:rPr>
                <w:rFonts w:cs="Arial"/>
                <w:color w:val="000000"/>
              </w:rPr>
            </w:pPr>
          </w:p>
        </w:tc>
        <w:tc>
          <w:tcPr>
            <w:tcW w:w="6966" w:type="dxa"/>
            <w:shd w:val="clear" w:color="auto" w:fill="auto"/>
            <w:noWrap/>
          </w:tcPr>
          <w:p w14:paraId="4559E87A" w14:textId="5E28A0A3" w:rsidR="00FF25E3" w:rsidRPr="001A2F75" w:rsidRDefault="00FF25E3" w:rsidP="00C0330B">
            <w:pPr>
              <w:rPr>
                <w:rFonts w:cs="Arial"/>
                <w:color w:val="000000"/>
              </w:rPr>
            </w:pPr>
            <w:r w:rsidRPr="001A2F75">
              <w:rPr>
                <w:rFonts w:cs="Arial"/>
                <w:color w:val="000000"/>
              </w:rPr>
              <w:t>Rozpad produkce CM a PP dle segmentů hospitalizační péče (DRG baze, DRG skupiny a srovnání s referenčními hodnotami). Rozpad produkce ambulantní hodnoty péče (body a ZUP) po odbornostech s hodnotou bodu dle ÚV a srovnání s referenčními hodnotami.</w:t>
            </w:r>
          </w:p>
        </w:tc>
      </w:tr>
      <w:tr w:rsidR="00FF25E3" w:rsidRPr="001A2F75" w14:paraId="4BF8EF00" w14:textId="77777777" w:rsidTr="0044250F">
        <w:tc>
          <w:tcPr>
            <w:tcW w:w="2547" w:type="dxa"/>
            <w:vMerge/>
            <w:shd w:val="clear" w:color="auto" w:fill="auto"/>
          </w:tcPr>
          <w:p w14:paraId="70923E3B" w14:textId="346F410B" w:rsidR="00FF25E3" w:rsidRPr="001A2F75" w:rsidRDefault="00FF25E3" w:rsidP="00B36C38">
            <w:pPr>
              <w:rPr>
                <w:rFonts w:cs="Arial"/>
                <w:color w:val="000000"/>
              </w:rPr>
            </w:pPr>
          </w:p>
        </w:tc>
        <w:tc>
          <w:tcPr>
            <w:tcW w:w="6966" w:type="dxa"/>
            <w:shd w:val="clear" w:color="auto" w:fill="auto"/>
            <w:noWrap/>
          </w:tcPr>
          <w:p w14:paraId="356A5984" w14:textId="5AB10201" w:rsidR="00FF25E3" w:rsidRPr="001A2F75" w:rsidRDefault="00FF25E3" w:rsidP="00B36C38">
            <w:pPr>
              <w:rPr>
                <w:rFonts w:cs="Arial"/>
                <w:color w:val="000000"/>
              </w:rPr>
            </w:pPr>
            <w:r w:rsidRPr="001A2F75">
              <w:rPr>
                <w:rFonts w:cs="Arial"/>
                <w:color w:val="000000"/>
              </w:rPr>
              <w:t>přepočty produkce a úhrad vybraného období pravidly a číselníky jiného období</w:t>
            </w:r>
          </w:p>
        </w:tc>
      </w:tr>
      <w:tr w:rsidR="00FF25E3" w:rsidRPr="001A2F75" w14:paraId="48C03959" w14:textId="77777777" w:rsidTr="0044250F">
        <w:tc>
          <w:tcPr>
            <w:tcW w:w="2547" w:type="dxa"/>
            <w:vMerge/>
            <w:shd w:val="clear" w:color="auto" w:fill="auto"/>
          </w:tcPr>
          <w:p w14:paraId="53BBC504" w14:textId="77777777" w:rsidR="00FF25E3" w:rsidRPr="001A2F75" w:rsidRDefault="00FF25E3" w:rsidP="00B36C38">
            <w:pPr>
              <w:rPr>
                <w:rFonts w:cs="Arial"/>
                <w:color w:val="000000"/>
              </w:rPr>
            </w:pPr>
          </w:p>
        </w:tc>
        <w:tc>
          <w:tcPr>
            <w:tcW w:w="6966" w:type="dxa"/>
            <w:shd w:val="clear" w:color="auto" w:fill="auto"/>
            <w:noWrap/>
          </w:tcPr>
          <w:p w14:paraId="658209D6" w14:textId="5924ED5E" w:rsidR="00FF25E3" w:rsidRPr="001A2F75" w:rsidRDefault="00FF25E3" w:rsidP="00B50960">
            <w:pPr>
              <w:rPr>
                <w:rFonts w:cs="Arial"/>
                <w:color w:val="000000"/>
              </w:rPr>
            </w:pPr>
            <w:r w:rsidRPr="001A2F75">
              <w:rPr>
                <w:rFonts w:cs="Arial"/>
                <w:color w:val="000000"/>
              </w:rPr>
              <w:t xml:space="preserve">modelaci úhrad nad rámec úhradové vyhlášky podle individuálních dohod se zdravotními pojišťovnami - řešení různých mechanismů úhrad pro vybrané DRG skupiny (např. výkonová úhrada, úhrada formou balíčkových cen, úhrada pomocí DRG se sjednanou základní sazbou) a ambulantní péči vyjmutou z ambulantního paušálu. To vše s možností nastavení limitace a jejího sledování. Nastavení ISÚ s možností až na konkrétního pacienta. </w:t>
            </w:r>
          </w:p>
        </w:tc>
      </w:tr>
      <w:tr w:rsidR="00FF25E3" w:rsidRPr="001A2F75" w14:paraId="59873CEE" w14:textId="77777777" w:rsidTr="0044250F">
        <w:tc>
          <w:tcPr>
            <w:tcW w:w="2547" w:type="dxa"/>
            <w:vMerge/>
            <w:shd w:val="clear" w:color="auto" w:fill="auto"/>
          </w:tcPr>
          <w:p w14:paraId="169E5BDD" w14:textId="77777777" w:rsidR="00FF25E3" w:rsidRPr="001A2F75" w:rsidRDefault="00FF25E3" w:rsidP="00B36C38">
            <w:pPr>
              <w:rPr>
                <w:rFonts w:cs="Arial"/>
                <w:color w:val="000000"/>
              </w:rPr>
            </w:pPr>
          </w:p>
        </w:tc>
        <w:tc>
          <w:tcPr>
            <w:tcW w:w="6966" w:type="dxa"/>
            <w:shd w:val="clear" w:color="auto" w:fill="auto"/>
            <w:noWrap/>
          </w:tcPr>
          <w:p w14:paraId="5436E8A1" w14:textId="5DB080A6" w:rsidR="00FF25E3" w:rsidRPr="001A2F75" w:rsidRDefault="00FF25E3" w:rsidP="00C312AD">
            <w:pPr>
              <w:rPr>
                <w:rFonts w:cs="Arial"/>
                <w:color w:val="000000"/>
              </w:rPr>
            </w:pPr>
            <w:r w:rsidRPr="001A2F75">
              <w:rPr>
                <w:rFonts w:cs="Arial"/>
                <w:color w:val="000000"/>
              </w:rPr>
              <w:t>Modelace úhrad zahraničních pojištěnců v souladu s ÚV s možností  strukturovaného sledování jednotlivých složek úhrady a parametrů výpočtu.</w:t>
            </w:r>
          </w:p>
        </w:tc>
      </w:tr>
      <w:tr w:rsidR="00FF25E3" w:rsidRPr="001A2F75" w14:paraId="0497DE00" w14:textId="77777777" w:rsidTr="0044250F">
        <w:tc>
          <w:tcPr>
            <w:tcW w:w="2547" w:type="dxa"/>
            <w:vMerge/>
            <w:shd w:val="clear" w:color="auto" w:fill="auto"/>
          </w:tcPr>
          <w:p w14:paraId="18F84EB5" w14:textId="77777777" w:rsidR="00FF25E3" w:rsidRPr="001A2F75" w:rsidRDefault="00FF25E3" w:rsidP="00B36C38">
            <w:pPr>
              <w:rPr>
                <w:rFonts w:cs="Arial"/>
                <w:color w:val="000000"/>
              </w:rPr>
            </w:pPr>
          </w:p>
        </w:tc>
        <w:tc>
          <w:tcPr>
            <w:tcW w:w="6966" w:type="dxa"/>
            <w:shd w:val="clear" w:color="auto" w:fill="auto"/>
            <w:noWrap/>
          </w:tcPr>
          <w:p w14:paraId="08F0451B" w14:textId="7773BE2A" w:rsidR="00FF25E3" w:rsidRPr="001A2F75" w:rsidRDefault="00FF25E3" w:rsidP="00326FCC">
            <w:pPr>
              <w:spacing w:after="240" w:line="276" w:lineRule="auto"/>
              <w:contextualSpacing/>
              <w:rPr>
                <w:rFonts w:cs="Arial"/>
                <w:b/>
                <w:bCs/>
              </w:rPr>
            </w:pPr>
            <w:r w:rsidRPr="001A2F75">
              <w:rPr>
                <w:rFonts w:cs="Arial"/>
              </w:rPr>
              <w:t>analýza dostupného detailu dokumentačních souborů zdravotních pojišťoven. Zejména zobrazení rozdílů v zařazení hospitalizačních případů, ambulantních bodů, rozboru extramurální péče, rozboru centrové péče.</w:t>
            </w:r>
          </w:p>
        </w:tc>
      </w:tr>
      <w:tr w:rsidR="00B36C38" w:rsidRPr="001A2F75" w14:paraId="3FA43875" w14:textId="77777777" w:rsidTr="00E860DC">
        <w:tc>
          <w:tcPr>
            <w:tcW w:w="2547" w:type="dxa"/>
            <w:vMerge w:val="restart"/>
            <w:shd w:val="clear" w:color="auto" w:fill="auto"/>
            <w:hideMark/>
          </w:tcPr>
          <w:p w14:paraId="4E954972" w14:textId="77777777" w:rsidR="00B36C38" w:rsidRPr="001A2F75" w:rsidRDefault="00B36C38" w:rsidP="00B36C38">
            <w:pPr>
              <w:rPr>
                <w:rFonts w:cs="Arial"/>
                <w:color w:val="000000"/>
              </w:rPr>
            </w:pPr>
            <w:r w:rsidRPr="001A2F75">
              <w:rPr>
                <w:rFonts w:cs="Arial"/>
                <w:color w:val="000000"/>
              </w:rPr>
              <w:t>Náklady</w:t>
            </w:r>
          </w:p>
          <w:p w14:paraId="502F78AC" w14:textId="77777777" w:rsidR="00B36C38" w:rsidRPr="001A2F75" w:rsidRDefault="00B36C38" w:rsidP="00B36C38">
            <w:pPr>
              <w:rPr>
                <w:rFonts w:cs="Arial"/>
                <w:color w:val="000000"/>
              </w:rPr>
            </w:pPr>
          </w:p>
        </w:tc>
        <w:tc>
          <w:tcPr>
            <w:tcW w:w="6966" w:type="dxa"/>
            <w:shd w:val="clear" w:color="auto" w:fill="auto"/>
            <w:noWrap/>
            <w:hideMark/>
          </w:tcPr>
          <w:p w14:paraId="48354BA8" w14:textId="77777777" w:rsidR="00B36C38" w:rsidRPr="001A2F75" w:rsidRDefault="00B36C38" w:rsidP="00B36C38">
            <w:pPr>
              <w:rPr>
                <w:rFonts w:cs="Arial"/>
                <w:color w:val="000000"/>
              </w:rPr>
            </w:pPr>
            <w:r w:rsidRPr="001A2F75">
              <w:rPr>
                <w:rFonts w:cs="Arial"/>
                <w:color w:val="000000"/>
              </w:rPr>
              <w:t>Celkové náklady v Kč (variabilní volba zobrazení v jednotkách Kč, v tis. Kč, v mil. Kč)</w:t>
            </w:r>
          </w:p>
        </w:tc>
      </w:tr>
      <w:tr w:rsidR="00B36C38" w:rsidRPr="001A2F75" w14:paraId="2769BCAA" w14:textId="77777777" w:rsidTr="00E860DC">
        <w:tc>
          <w:tcPr>
            <w:tcW w:w="2547" w:type="dxa"/>
            <w:vMerge/>
            <w:shd w:val="clear" w:color="auto" w:fill="auto"/>
            <w:hideMark/>
          </w:tcPr>
          <w:p w14:paraId="1A16C4D6" w14:textId="77777777" w:rsidR="00B36C38" w:rsidRPr="001A2F75" w:rsidRDefault="00B36C38" w:rsidP="00B36C38">
            <w:pPr>
              <w:rPr>
                <w:rFonts w:cs="Arial"/>
                <w:color w:val="000000"/>
              </w:rPr>
            </w:pPr>
          </w:p>
        </w:tc>
        <w:tc>
          <w:tcPr>
            <w:tcW w:w="6966" w:type="dxa"/>
            <w:shd w:val="clear" w:color="auto" w:fill="auto"/>
            <w:hideMark/>
          </w:tcPr>
          <w:p w14:paraId="768A0188" w14:textId="77777777" w:rsidR="00B36C38" w:rsidRPr="001A2F75" w:rsidRDefault="00B36C38" w:rsidP="00B36C38">
            <w:pPr>
              <w:rPr>
                <w:rFonts w:cs="Arial"/>
                <w:color w:val="000000"/>
              </w:rPr>
            </w:pPr>
            <w:r w:rsidRPr="001A2F75">
              <w:rPr>
                <w:rFonts w:cs="Arial"/>
                <w:color w:val="000000"/>
              </w:rPr>
              <w:t>Rozpad nákladů dle struktury: nemocnice, oddělení, nákladové středisko</w:t>
            </w:r>
          </w:p>
        </w:tc>
      </w:tr>
      <w:tr w:rsidR="00B36C38" w:rsidRPr="001A2F75" w14:paraId="3B421944" w14:textId="77777777" w:rsidTr="00E860DC">
        <w:tc>
          <w:tcPr>
            <w:tcW w:w="2547" w:type="dxa"/>
            <w:vMerge/>
            <w:shd w:val="clear" w:color="auto" w:fill="auto"/>
            <w:hideMark/>
          </w:tcPr>
          <w:p w14:paraId="1E777BC9" w14:textId="77777777" w:rsidR="00B36C38" w:rsidRPr="001A2F75" w:rsidRDefault="00B36C38" w:rsidP="00B36C38">
            <w:pPr>
              <w:rPr>
                <w:rFonts w:cs="Arial"/>
                <w:color w:val="000000"/>
              </w:rPr>
            </w:pPr>
          </w:p>
        </w:tc>
        <w:tc>
          <w:tcPr>
            <w:tcW w:w="6966" w:type="dxa"/>
            <w:shd w:val="clear" w:color="auto" w:fill="auto"/>
            <w:hideMark/>
          </w:tcPr>
          <w:p w14:paraId="68D48012" w14:textId="77777777" w:rsidR="00B36C38" w:rsidRPr="001A2F75" w:rsidRDefault="00B36C38" w:rsidP="00B36C38">
            <w:pPr>
              <w:rPr>
                <w:rFonts w:cs="Arial"/>
                <w:color w:val="000000"/>
              </w:rPr>
            </w:pPr>
            <w:r w:rsidRPr="001A2F75">
              <w:rPr>
                <w:rFonts w:cs="Arial"/>
              </w:rPr>
              <w:t>Rozpad nákladů dle účtů účtové osnovy – všech pozic syntetického i analytického členění a také dle nákladových a výnosových druhů</w:t>
            </w:r>
          </w:p>
        </w:tc>
      </w:tr>
      <w:tr w:rsidR="00B36C38" w:rsidRPr="001A2F75" w14:paraId="0F5C2473" w14:textId="77777777" w:rsidTr="00E860DC">
        <w:trPr>
          <w:trHeight w:val="210"/>
        </w:trPr>
        <w:tc>
          <w:tcPr>
            <w:tcW w:w="2547" w:type="dxa"/>
            <w:vMerge/>
            <w:shd w:val="clear" w:color="auto" w:fill="auto"/>
            <w:hideMark/>
          </w:tcPr>
          <w:p w14:paraId="71D020AA" w14:textId="77777777" w:rsidR="00B36C38" w:rsidRPr="001A2F75" w:rsidRDefault="00B36C38" w:rsidP="00B36C38">
            <w:pPr>
              <w:rPr>
                <w:rFonts w:cs="Arial"/>
                <w:color w:val="000000"/>
              </w:rPr>
            </w:pPr>
          </w:p>
        </w:tc>
        <w:tc>
          <w:tcPr>
            <w:tcW w:w="6966" w:type="dxa"/>
            <w:shd w:val="clear" w:color="auto" w:fill="auto"/>
            <w:noWrap/>
            <w:hideMark/>
          </w:tcPr>
          <w:p w14:paraId="5882073A" w14:textId="77777777" w:rsidR="00B36C38" w:rsidRPr="001A2F75" w:rsidRDefault="00B36C38" w:rsidP="00B36C38">
            <w:pPr>
              <w:rPr>
                <w:rFonts w:cs="Arial"/>
                <w:color w:val="000000"/>
              </w:rPr>
            </w:pPr>
            <w:r w:rsidRPr="001A2F75">
              <w:rPr>
                <w:rFonts w:cs="Arial"/>
                <w:color w:val="000000"/>
              </w:rPr>
              <w:t>Srovnání s nemocničním plánem nákladů</w:t>
            </w:r>
          </w:p>
        </w:tc>
      </w:tr>
      <w:tr w:rsidR="00B36C38" w:rsidRPr="001A2F75" w14:paraId="0EF7787E" w14:textId="77777777" w:rsidTr="00E860DC">
        <w:trPr>
          <w:trHeight w:val="210"/>
        </w:trPr>
        <w:tc>
          <w:tcPr>
            <w:tcW w:w="2547" w:type="dxa"/>
            <w:vMerge/>
            <w:shd w:val="clear" w:color="auto" w:fill="auto"/>
          </w:tcPr>
          <w:p w14:paraId="5CEF043A" w14:textId="77777777" w:rsidR="00B36C38" w:rsidRPr="001A2F75" w:rsidRDefault="00B36C38" w:rsidP="00B36C38">
            <w:pPr>
              <w:rPr>
                <w:rFonts w:cs="Arial"/>
                <w:color w:val="000000"/>
              </w:rPr>
            </w:pPr>
          </w:p>
        </w:tc>
        <w:tc>
          <w:tcPr>
            <w:tcW w:w="6966" w:type="dxa"/>
            <w:shd w:val="clear" w:color="auto" w:fill="auto"/>
            <w:noWrap/>
          </w:tcPr>
          <w:p w14:paraId="5882049A" w14:textId="77777777" w:rsidR="00B36C38" w:rsidRPr="001A2F75" w:rsidRDefault="00B36C38" w:rsidP="00B36C38">
            <w:pPr>
              <w:rPr>
                <w:rFonts w:cs="Arial"/>
                <w:color w:val="000000"/>
              </w:rPr>
            </w:pPr>
            <w:r w:rsidRPr="001A2F75">
              <w:rPr>
                <w:rFonts w:cs="Arial"/>
              </w:rPr>
              <w:t xml:space="preserve">Náklady dle jednotlivých účtů účtové osnovy dle jednotlivých pozic, vše v členění na nákladová střediska, </w:t>
            </w:r>
            <w:r w:rsidRPr="001A2F75">
              <w:rPr>
                <w:rFonts w:cs="Arial"/>
                <w:color w:val="000000"/>
              </w:rPr>
              <w:t>propadem na jednotlivé doklady, trendové zobrazení několika let.</w:t>
            </w:r>
          </w:p>
        </w:tc>
      </w:tr>
      <w:tr w:rsidR="00B36C38" w:rsidRPr="001A2F75" w14:paraId="516519F7" w14:textId="77777777" w:rsidTr="00E860DC">
        <w:tc>
          <w:tcPr>
            <w:tcW w:w="2547" w:type="dxa"/>
            <w:vMerge/>
            <w:shd w:val="clear" w:color="auto" w:fill="auto"/>
          </w:tcPr>
          <w:p w14:paraId="46D62681" w14:textId="77777777" w:rsidR="00B36C38" w:rsidRPr="001A2F75" w:rsidRDefault="00B36C38" w:rsidP="00B36C38">
            <w:pPr>
              <w:rPr>
                <w:rFonts w:cs="Arial"/>
                <w:color w:val="000000"/>
              </w:rPr>
            </w:pPr>
          </w:p>
        </w:tc>
        <w:tc>
          <w:tcPr>
            <w:tcW w:w="6966" w:type="dxa"/>
            <w:shd w:val="clear" w:color="auto" w:fill="auto"/>
          </w:tcPr>
          <w:p w14:paraId="20900D90" w14:textId="77777777" w:rsidR="00B36C38" w:rsidRPr="001A2F75" w:rsidRDefault="00B36C38" w:rsidP="00B36C38">
            <w:pPr>
              <w:rPr>
                <w:rFonts w:cs="Arial"/>
                <w:color w:val="000000"/>
              </w:rPr>
            </w:pPr>
            <w:r w:rsidRPr="001A2F75">
              <w:rPr>
                <w:rFonts w:cs="Arial"/>
                <w:color w:val="000000"/>
              </w:rPr>
              <w:t>Náklady na personál (např. na 1 lékaře, na nákladové středisko atd.)</w:t>
            </w:r>
          </w:p>
        </w:tc>
      </w:tr>
      <w:tr w:rsidR="00B36C38" w:rsidRPr="001A2F75" w14:paraId="486B53AD" w14:textId="77777777" w:rsidTr="00E860DC">
        <w:tc>
          <w:tcPr>
            <w:tcW w:w="2547" w:type="dxa"/>
            <w:vMerge w:val="restart"/>
            <w:shd w:val="clear" w:color="auto" w:fill="auto"/>
            <w:hideMark/>
          </w:tcPr>
          <w:p w14:paraId="2EA1EB9A" w14:textId="77777777" w:rsidR="00B36C38" w:rsidRPr="001A2F75" w:rsidRDefault="00B36C38" w:rsidP="00B36C38">
            <w:pPr>
              <w:rPr>
                <w:rFonts w:cs="Arial"/>
                <w:color w:val="000000"/>
              </w:rPr>
            </w:pPr>
            <w:r w:rsidRPr="001A2F75">
              <w:rPr>
                <w:rFonts w:cs="Arial"/>
                <w:color w:val="000000"/>
              </w:rPr>
              <w:lastRenderedPageBreak/>
              <w:t>Výnosy</w:t>
            </w:r>
          </w:p>
        </w:tc>
        <w:tc>
          <w:tcPr>
            <w:tcW w:w="6966" w:type="dxa"/>
            <w:shd w:val="clear" w:color="auto" w:fill="auto"/>
            <w:hideMark/>
          </w:tcPr>
          <w:p w14:paraId="14D848BE" w14:textId="77777777" w:rsidR="00B36C38" w:rsidRPr="001A2F75" w:rsidRDefault="00B36C38" w:rsidP="00B36C38">
            <w:pPr>
              <w:rPr>
                <w:rFonts w:cs="Arial"/>
                <w:color w:val="000000"/>
              </w:rPr>
            </w:pPr>
            <w:r w:rsidRPr="001A2F75">
              <w:rPr>
                <w:rFonts w:cs="Arial"/>
                <w:color w:val="000000"/>
              </w:rPr>
              <w:t>Celkové výnosy v Kč (variabilní volba zobrazení v jednotkách Kč, v tis. Kč, v mil. Kč)</w:t>
            </w:r>
          </w:p>
        </w:tc>
      </w:tr>
      <w:tr w:rsidR="00B36C38" w:rsidRPr="001A2F75" w14:paraId="1B826FDF" w14:textId="77777777" w:rsidTr="00E860DC">
        <w:tc>
          <w:tcPr>
            <w:tcW w:w="2547" w:type="dxa"/>
            <w:vMerge/>
            <w:shd w:val="clear" w:color="auto" w:fill="auto"/>
            <w:hideMark/>
          </w:tcPr>
          <w:p w14:paraId="5875E598" w14:textId="77777777" w:rsidR="00B36C38" w:rsidRPr="001A2F75" w:rsidRDefault="00B36C38" w:rsidP="00B36C38">
            <w:pPr>
              <w:rPr>
                <w:rFonts w:cs="Arial"/>
                <w:color w:val="000000"/>
              </w:rPr>
            </w:pPr>
          </w:p>
        </w:tc>
        <w:tc>
          <w:tcPr>
            <w:tcW w:w="6966" w:type="dxa"/>
            <w:shd w:val="clear" w:color="auto" w:fill="auto"/>
            <w:hideMark/>
          </w:tcPr>
          <w:p w14:paraId="3DF5D894" w14:textId="77777777" w:rsidR="00B36C38" w:rsidRPr="001A2F75" w:rsidRDefault="00B36C38" w:rsidP="00B36C38">
            <w:pPr>
              <w:rPr>
                <w:rFonts w:cs="Arial"/>
                <w:color w:val="000000"/>
              </w:rPr>
            </w:pPr>
            <w:r w:rsidRPr="001A2F75">
              <w:rPr>
                <w:rFonts w:cs="Arial"/>
                <w:color w:val="000000"/>
              </w:rPr>
              <w:t>Rozpad výnosů dle struktury: nemocnice, oddělení, nákladové středisko</w:t>
            </w:r>
          </w:p>
        </w:tc>
      </w:tr>
      <w:tr w:rsidR="00B36C38" w:rsidRPr="001A2F75" w14:paraId="0F920720" w14:textId="77777777" w:rsidTr="00E860DC">
        <w:tc>
          <w:tcPr>
            <w:tcW w:w="2547" w:type="dxa"/>
            <w:vMerge/>
            <w:shd w:val="clear" w:color="auto" w:fill="auto"/>
          </w:tcPr>
          <w:p w14:paraId="760A8A23" w14:textId="77777777" w:rsidR="00B36C38" w:rsidRPr="001A2F75" w:rsidRDefault="00B36C38" w:rsidP="00B36C38">
            <w:pPr>
              <w:rPr>
                <w:rFonts w:cs="Arial"/>
                <w:color w:val="000000"/>
              </w:rPr>
            </w:pPr>
          </w:p>
        </w:tc>
        <w:tc>
          <w:tcPr>
            <w:tcW w:w="6966" w:type="dxa"/>
            <w:shd w:val="clear" w:color="auto" w:fill="auto"/>
          </w:tcPr>
          <w:p w14:paraId="0D624F8A" w14:textId="77777777" w:rsidR="00B36C38" w:rsidRPr="001A2F75" w:rsidRDefault="00B36C38" w:rsidP="00B36C38">
            <w:pPr>
              <w:rPr>
                <w:rFonts w:cs="Arial"/>
                <w:color w:val="000000"/>
              </w:rPr>
            </w:pPr>
            <w:r w:rsidRPr="001A2F75">
              <w:rPr>
                <w:rFonts w:cs="Arial"/>
              </w:rPr>
              <w:t>Rozpad výnosů dle účtů účtové osnovy – všech pozic syntetického i analytického členění a také dle nákladových a výnosových druhů</w:t>
            </w:r>
          </w:p>
        </w:tc>
      </w:tr>
      <w:tr w:rsidR="00B36C38" w:rsidRPr="001A2F75" w14:paraId="3F0D1E39" w14:textId="77777777" w:rsidTr="00E860DC">
        <w:trPr>
          <w:trHeight w:val="210"/>
        </w:trPr>
        <w:tc>
          <w:tcPr>
            <w:tcW w:w="2547" w:type="dxa"/>
            <w:vMerge/>
            <w:shd w:val="clear" w:color="auto" w:fill="auto"/>
            <w:hideMark/>
          </w:tcPr>
          <w:p w14:paraId="70280D9F" w14:textId="77777777" w:rsidR="00B36C38" w:rsidRPr="001A2F75" w:rsidRDefault="00B36C38" w:rsidP="00B36C38">
            <w:pPr>
              <w:rPr>
                <w:rFonts w:cs="Arial"/>
                <w:color w:val="000000"/>
              </w:rPr>
            </w:pPr>
          </w:p>
        </w:tc>
        <w:tc>
          <w:tcPr>
            <w:tcW w:w="6966" w:type="dxa"/>
            <w:shd w:val="clear" w:color="auto" w:fill="auto"/>
            <w:hideMark/>
          </w:tcPr>
          <w:p w14:paraId="4B9F730A" w14:textId="77777777" w:rsidR="00B36C38" w:rsidRPr="001A2F75" w:rsidRDefault="00B36C38" w:rsidP="00B36C38">
            <w:pPr>
              <w:rPr>
                <w:rFonts w:cs="Arial"/>
                <w:color w:val="000000"/>
              </w:rPr>
            </w:pPr>
            <w:r w:rsidRPr="001A2F75">
              <w:rPr>
                <w:rFonts w:cs="Arial"/>
                <w:color w:val="000000"/>
              </w:rPr>
              <w:t>Srovnání s nemocničním plánem výnosů</w:t>
            </w:r>
          </w:p>
        </w:tc>
      </w:tr>
      <w:tr w:rsidR="00B36C38" w:rsidRPr="001A2F75" w14:paraId="5F96FFF4" w14:textId="77777777" w:rsidTr="00E860DC">
        <w:trPr>
          <w:trHeight w:val="210"/>
        </w:trPr>
        <w:tc>
          <w:tcPr>
            <w:tcW w:w="2547" w:type="dxa"/>
            <w:vMerge/>
            <w:shd w:val="clear" w:color="auto" w:fill="auto"/>
          </w:tcPr>
          <w:p w14:paraId="754D5781" w14:textId="77777777" w:rsidR="00B36C38" w:rsidRPr="001A2F75" w:rsidRDefault="00B36C38" w:rsidP="00B36C38">
            <w:pPr>
              <w:rPr>
                <w:rFonts w:cs="Arial"/>
                <w:color w:val="000000"/>
              </w:rPr>
            </w:pPr>
          </w:p>
        </w:tc>
        <w:tc>
          <w:tcPr>
            <w:tcW w:w="6966" w:type="dxa"/>
            <w:shd w:val="clear" w:color="auto" w:fill="auto"/>
          </w:tcPr>
          <w:p w14:paraId="3322F829" w14:textId="7605E924" w:rsidR="00B36C38" w:rsidRPr="001A2F75" w:rsidRDefault="00B36C38" w:rsidP="00B36C38">
            <w:pPr>
              <w:rPr>
                <w:rFonts w:cs="Arial"/>
                <w:color w:val="000000"/>
              </w:rPr>
            </w:pPr>
            <w:r w:rsidRPr="001A2F75">
              <w:rPr>
                <w:rFonts w:cs="Arial"/>
              </w:rPr>
              <w:t>Výnosy dle jednotlivých účtů účtové osno</w:t>
            </w:r>
            <w:r w:rsidR="00CB667C" w:rsidRPr="001A2F75">
              <w:rPr>
                <w:rFonts w:cs="Arial"/>
              </w:rPr>
              <w:t>vy</w:t>
            </w:r>
            <w:r w:rsidRPr="001A2F75">
              <w:rPr>
                <w:rFonts w:cs="Arial"/>
              </w:rPr>
              <w:t xml:space="preserve">, vše v členění na nákladová střediska, </w:t>
            </w:r>
            <w:r w:rsidRPr="001A2F75">
              <w:rPr>
                <w:rFonts w:cs="Arial"/>
                <w:color w:val="000000"/>
              </w:rPr>
              <w:t>propadem na jednotlivé doklady, trendové zobrazení několika let.</w:t>
            </w:r>
          </w:p>
        </w:tc>
      </w:tr>
      <w:tr w:rsidR="00B36C38" w:rsidRPr="001A2F75" w14:paraId="60384FA1" w14:textId="77777777" w:rsidTr="00E860DC">
        <w:tc>
          <w:tcPr>
            <w:tcW w:w="2547" w:type="dxa"/>
            <w:shd w:val="clear" w:color="auto" w:fill="auto"/>
          </w:tcPr>
          <w:p w14:paraId="3EE62349" w14:textId="77777777" w:rsidR="00B36C38" w:rsidRPr="001A2F75" w:rsidRDefault="00B36C38" w:rsidP="00B36C38">
            <w:pPr>
              <w:rPr>
                <w:rFonts w:cs="Arial"/>
                <w:color w:val="000000"/>
              </w:rPr>
            </w:pPr>
            <w:r w:rsidRPr="001A2F75">
              <w:rPr>
                <w:rFonts w:cs="Arial"/>
                <w:color w:val="000000"/>
              </w:rPr>
              <w:t>Výkaz zisků a ztrát</w:t>
            </w:r>
          </w:p>
        </w:tc>
        <w:tc>
          <w:tcPr>
            <w:tcW w:w="6966" w:type="dxa"/>
            <w:shd w:val="clear" w:color="auto" w:fill="auto"/>
          </w:tcPr>
          <w:p w14:paraId="4D545CB3" w14:textId="77777777" w:rsidR="00B36C38" w:rsidRPr="001A2F75" w:rsidRDefault="00B36C38" w:rsidP="00E860DC">
            <w:pPr>
              <w:rPr>
                <w:rFonts w:cs="Arial"/>
              </w:rPr>
            </w:pPr>
            <w:r w:rsidRPr="001A2F75">
              <w:rPr>
                <w:rFonts w:cs="Arial"/>
              </w:rPr>
              <w:t>Zobrazuje se měsíčně, ve srovnání s obchodním plánem, ve srovnání se stejným obdobím minulých let, vše v členění na nákladová střediska.</w:t>
            </w:r>
          </w:p>
          <w:p w14:paraId="56BDF529" w14:textId="77777777" w:rsidR="00B36C38" w:rsidRPr="001A2F75" w:rsidRDefault="00B36C38" w:rsidP="00E860DC">
            <w:pPr>
              <w:rPr>
                <w:rFonts w:cs="Arial"/>
              </w:rPr>
            </w:pPr>
            <w:r w:rsidRPr="001A2F75">
              <w:rPr>
                <w:rFonts w:cs="Arial"/>
              </w:rPr>
              <w:t>Modelace VZZ dle parametrů úhradové vyhlášky a předpokládaného vývoje nákladů a ostatních výnosů</w:t>
            </w:r>
          </w:p>
          <w:p w14:paraId="507304C1" w14:textId="5BCE112C" w:rsidR="00B36C38" w:rsidRPr="001A2F75" w:rsidRDefault="00B36C38" w:rsidP="00E860DC">
            <w:pPr>
              <w:pStyle w:val="Zkladntext2"/>
              <w:rPr>
                <w:rStyle w:val="Zkladntext115pt"/>
                <w:rFonts w:ascii="Arial" w:eastAsiaTheme="minorHAnsi" w:hAnsi="Arial" w:cs="Arial"/>
                <w:sz w:val="22"/>
                <w:szCs w:val="22"/>
              </w:rPr>
            </w:pPr>
            <w:r w:rsidRPr="001A2F75">
              <w:rPr>
                <w:rStyle w:val="Zkladntext115pt"/>
                <w:rFonts w:ascii="Arial" w:eastAsiaTheme="minorHAnsi" w:hAnsi="Arial" w:cs="Arial"/>
                <w:sz w:val="22"/>
                <w:szCs w:val="22"/>
              </w:rPr>
              <w:t xml:space="preserve">Variantní plánování musí umožňovat </w:t>
            </w:r>
            <w:r w:rsidRPr="001A2F75">
              <w:rPr>
                <w:rStyle w:val="Zkladntext115pt"/>
                <w:rFonts w:ascii="Arial" w:eastAsiaTheme="minorHAnsi" w:hAnsi="Arial" w:cs="Arial"/>
                <w:sz w:val="22"/>
                <w:szCs w:val="22"/>
              </w:rPr>
              <w:tab/>
              <w:t xml:space="preserve">práci s více verzemi plánu, tzn. možnost vyjít z jedné varianty a tu upravovat v nové verzi </w:t>
            </w:r>
            <w:r w:rsidRPr="001A2F75">
              <w:rPr>
                <w:rStyle w:val="Zkladntext115pt"/>
                <w:rFonts w:ascii="Arial" w:eastAsiaTheme="minorHAnsi" w:hAnsi="Arial" w:cs="Arial"/>
                <w:sz w:val="22"/>
                <w:szCs w:val="22"/>
              </w:rPr>
              <w:tab/>
              <w:t>plánu (optimistická, pesimistická, realistická, …), možnost průběžné, systematické tvorby forecastu (kombinace plánu, nejbližšího výhledu a dosahované skutečnosti v průběhu kalendářního roku).</w:t>
            </w:r>
          </w:p>
          <w:p w14:paraId="1DE473B9" w14:textId="4AFC93C6" w:rsidR="00B36C38" w:rsidRPr="001A2F75" w:rsidRDefault="00B36C38" w:rsidP="00E860DC">
            <w:pPr>
              <w:rPr>
                <w:rFonts w:cs="Arial"/>
                <w:color w:val="000000"/>
              </w:rPr>
            </w:pPr>
          </w:p>
        </w:tc>
      </w:tr>
      <w:tr w:rsidR="00B36C38" w:rsidRPr="001A2F75" w14:paraId="3B14D1A7" w14:textId="77777777" w:rsidTr="00E860DC">
        <w:tc>
          <w:tcPr>
            <w:tcW w:w="2547" w:type="dxa"/>
            <w:shd w:val="clear" w:color="auto" w:fill="auto"/>
          </w:tcPr>
          <w:p w14:paraId="6B53C201" w14:textId="77777777" w:rsidR="00B36C38" w:rsidRPr="001A2F75" w:rsidRDefault="00B36C38" w:rsidP="00B36C38">
            <w:pPr>
              <w:rPr>
                <w:rFonts w:cs="Arial"/>
                <w:color w:val="000000"/>
              </w:rPr>
            </w:pPr>
            <w:r w:rsidRPr="001A2F75">
              <w:rPr>
                <w:rFonts w:cs="Arial"/>
              </w:rPr>
              <w:t>Rozvaha (aktiva, pasiva)</w:t>
            </w:r>
          </w:p>
        </w:tc>
        <w:tc>
          <w:tcPr>
            <w:tcW w:w="6966" w:type="dxa"/>
            <w:shd w:val="clear" w:color="auto" w:fill="auto"/>
          </w:tcPr>
          <w:p w14:paraId="07469D7F" w14:textId="77777777" w:rsidR="00B36C38" w:rsidRPr="001A2F75" w:rsidRDefault="00B36C38" w:rsidP="00B36C38">
            <w:pPr>
              <w:rPr>
                <w:rFonts w:cs="Arial"/>
              </w:rPr>
            </w:pPr>
            <w:r w:rsidRPr="001A2F75">
              <w:rPr>
                <w:rFonts w:cs="Arial"/>
              </w:rPr>
              <w:t>Zobrazuje měsíčně, ve srovnání s obchodním plánem, ve srovnání se stejným obdobím minulých let</w:t>
            </w:r>
          </w:p>
        </w:tc>
      </w:tr>
      <w:tr w:rsidR="00B36C38" w:rsidRPr="001A2F75" w14:paraId="5E753DF2" w14:textId="77777777" w:rsidTr="00E860DC">
        <w:tc>
          <w:tcPr>
            <w:tcW w:w="2547" w:type="dxa"/>
            <w:vMerge w:val="restart"/>
            <w:shd w:val="clear" w:color="auto" w:fill="auto"/>
            <w:hideMark/>
          </w:tcPr>
          <w:p w14:paraId="28BBB635" w14:textId="77777777" w:rsidR="00B36C38" w:rsidRPr="001A2F75" w:rsidRDefault="00B36C38" w:rsidP="00B36C38">
            <w:pPr>
              <w:rPr>
                <w:rFonts w:cs="Arial"/>
                <w:color w:val="000000"/>
              </w:rPr>
            </w:pPr>
            <w:r w:rsidRPr="001A2F75">
              <w:rPr>
                <w:rFonts w:cs="Arial"/>
                <w:color w:val="000000"/>
              </w:rPr>
              <w:t>Hospodářský výsledek</w:t>
            </w:r>
          </w:p>
        </w:tc>
        <w:tc>
          <w:tcPr>
            <w:tcW w:w="6966" w:type="dxa"/>
            <w:shd w:val="clear" w:color="auto" w:fill="auto"/>
            <w:hideMark/>
          </w:tcPr>
          <w:p w14:paraId="4449CE1E" w14:textId="77777777" w:rsidR="00B36C38" w:rsidRPr="001A2F75" w:rsidRDefault="00B36C38" w:rsidP="00B36C38">
            <w:pPr>
              <w:rPr>
                <w:rFonts w:cs="Arial"/>
                <w:color w:val="000000"/>
              </w:rPr>
            </w:pPr>
            <w:r w:rsidRPr="001A2F75">
              <w:rPr>
                <w:rFonts w:cs="Arial"/>
                <w:color w:val="000000"/>
              </w:rPr>
              <w:t>Celkový hospodářský výsledek v Kč (variabilní volba zobrazení v jednotkách Kč, v tis. Kč, v mil. Kč)</w:t>
            </w:r>
          </w:p>
        </w:tc>
      </w:tr>
      <w:tr w:rsidR="00B36C38" w:rsidRPr="001A2F75" w14:paraId="3A456674" w14:textId="77777777" w:rsidTr="00E860DC">
        <w:tc>
          <w:tcPr>
            <w:tcW w:w="2547" w:type="dxa"/>
            <w:vMerge/>
            <w:shd w:val="clear" w:color="auto" w:fill="auto"/>
            <w:hideMark/>
          </w:tcPr>
          <w:p w14:paraId="52D66014" w14:textId="77777777" w:rsidR="00B36C38" w:rsidRPr="001A2F75" w:rsidRDefault="00B36C38" w:rsidP="00B36C38">
            <w:pPr>
              <w:rPr>
                <w:rFonts w:cs="Arial"/>
                <w:color w:val="000000"/>
              </w:rPr>
            </w:pPr>
          </w:p>
        </w:tc>
        <w:tc>
          <w:tcPr>
            <w:tcW w:w="6966" w:type="dxa"/>
            <w:shd w:val="clear" w:color="auto" w:fill="auto"/>
            <w:hideMark/>
          </w:tcPr>
          <w:p w14:paraId="0530C014" w14:textId="77777777" w:rsidR="00B36C38" w:rsidRPr="001A2F75" w:rsidRDefault="00B36C38" w:rsidP="00B36C38">
            <w:pPr>
              <w:rPr>
                <w:rFonts w:cs="Arial"/>
                <w:color w:val="000000"/>
              </w:rPr>
            </w:pPr>
            <w:r w:rsidRPr="001A2F75">
              <w:rPr>
                <w:rFonts w:cs="Arial"/>
                <w:color w:val="000000"/>
              </w:rPr>
              <w:t>Hospodářský výsledek dle struktury: nemocnice, oddělení, nákladové středisko</w:t>
            </w:r>
          </w:p>
        </w:tc>
      </w:tr>
      <w:tr w:rsidR="00B36C38" w:rsidRPr="001A2F75" w14:paraId="18E3880F" w14:textId="77777777" w:rsidTr="00E860DC">
        <w:tc>
          <w:tcPr>
            <w:tcW w:w="2547" w:type="dxa"/>
            <w:shd w:val="clear" w:color="auto" w:fill="auto"/>
            <w:hideMark/>
          </w:tcPr>
          <w:p w14:paraId="137849E8" w14:textId="77777777" w:rsidR="00B36C38" w:rsidRPr="001A2F75" w:rsidRDefault="00B36C38" w:rsidP="00B36C38">
            <w:pPr>
              <w:rPr>
                <w:rFonts w:cs="Arial"/>
                <w:color w:val="000000"/>
              </w:rPr>
            </w:pPr>
            <w:r w:rsidRPr="001A2F75">
              <w:rPr>
                <w:rFonts w:cs="Arial"/>
                <w:color w:val="000000"/>
              </w:rPr>
              <w:t>Pohledávky a závazky</w:t>
            </w:r>
          </w:p>
        </w:tc>
        <w:tc>
          <w:tcPr>
            <w:tcW w:w="6966" w:type="dxa"/>
            <w:shd w:val="clear" w:color="auto" w:fill="auto"/>
            <w:hideMark/>
          </w:tcPr>
          <w:p w14:paraId="08B813FD" w14:textId="77777777" w:rsidR="00B36C38" w:rsidRPr="001A2F75" w:rsidRDefault="00B36C38" w:rsidP="00B36C38">
            <w:pPr>
              <w:rPr>
                <w:rFonts w:cs="Arial"/>
                <w:color w:val="000000"/>
              </w:rPr>
            </w:pPr>
            <w:r w:rsidRPr="001A2F75">
              <w:rPr>
                <w:rFonts w:cs="Arial"/>
                <w:color w:val="000000"/>
              </w:rPr>
              <w:t>Přehled pohledávek a závazků za období s rozpadem na jednotlivé partnery a v meziročním srovnání</w:t>
            </w:r>
          </w:p>
        </w:tc>
      </w:tr>
      <w:tr w:rsidR="00B36C38" w:rsidRPr="001A2F75" w14:paraId="63C42351" w14:textId="77777777" w:rsidTr="00E860DC">
        <w:tc>
          <w:tcPr>
            <w:tcW w:w="2547" w:type="dxa"/>
            <w:shd w:val="clear" w:color="auto" w:fill="auto"/>
          </w:tcPr>
          <w:p w14:paraId="092073B9" w14:textId="420F64E9" w:rsidR="00B36C38" w:rsidRPr="001A2F75" w:rsidRDefault="00B36C38" w:rsidP="00B36C38">
            <w:pPr>
              <w:rPr>
                <w:rFonts w:cs="Arial"/>
                <w:color w:val="000000"/>
              </w:rPr>
            </w:pPr>
            <w:r w:rsidRPr="001A2F75">
              <w:rPr>
                <w:rFonts w:cs="Arial"/>
                <w:color w:val="000000"/>
              </w:rPr>
              <w:t>Obraty na účtech</w:t>
            </w:r>
          </w:p>
        </w:tc>
        <w:tc>
          <w:tcPr>
            <w:tcW w:w="6966" w:type="dxa"/>
            <w:shd w:val="clear" w:color="auto" w:fill="auto"/>
          </w:tcPr>
          <w:p w14:paraId="3D0429CB" w14:textId="28B286E2" w:rsidR="00B36C38" w:rsidRPr="001A2F75" w:rsidRDefault="00B36C38" w:rsidP="00B36C38">
            <w:pPr>
              <w:rPr>
                <w:rFonts w:cs="Arial"/>
                <w:color w:val="000000"/>
              </w:rPr>
            </w:pPr>
            <w:r w:rsidRPr="001A2F75">
              <w:rPr>
                <w:rFonts w:cs="Arial"/>
                <w:color w:val="000000"/>
              </w:rPr>
              <w:t>Zobrazení obratů na jednotlivých kontech účetní osnovy, Informace o datumu položky, NS, účetní konto částka, popis, případně další dimenze dostupné ve zdrojovém systému, možnost rozkliku na konkrétní věcnou položku.</w:t>
            </w:r>
          </w:p>
        </w:tc>
      </w:tr>
      <w:tr w:rsidR="00B36C38" w:rsidRPr="001A2F75" w14:paraId="6BFAD54E" w14:textId="77777777" w:rsidTr="00E860DC">
        <w:tc>
          <w:tcPr>
            <w:tcW w:w="2547" w:type="dxa"/>
            <w:shd w:val="clear" w:color="auto" w:fill="auto"/>
          </w:tcPr>
          <w:p w14:paraId="2A166176" w14:textId="2E67240C" w:rsidR="00B36C38" w:rsidRPr="001A2F75" w:rsidRDefault="00B36C38" w:rsidP="00B36C38">
            <w:pPr>
              <w:rPr>
                <w:rFonts w:cs="Arial"/>
                <w:color w:val="000000"/>
              </w:rPr>
            </w:pPr>
            <w:r w:rsidRPr="001A2F75">
              <w:rPr>
                <w:rFonts w:cs="Arial"/>
                <w:color w:val="000000"/>
              </w:rPr>
              <w:t>Rozpočty</w:t>
            </w:r>
          </w:p>
        </w:tc>
        <w:tc>
          <w:tcPr>
            <w:tcW w:w="6966" w:type="dxa"/>
            <w:shd w:val="clear" w:color="auto" w:fill="auto"/>
          </w:tcPr>
          <w:p w14:paraId="37A5BAC4" w14:textId="7DC57A0B" w:rsidR="00B36C38" w:rsidRPr="001A2F75" w:rsidRDefault="00B36C38" w:rsidP="00B36C38">
            <w:pPr>
              <w:rPr>
                <w:rFonts w:cs="Arial"/>
                <w:color w:val="000000"/>
              </w:rPr>
            </w:pPr>
            <w:r w:rsidRPr="001A2F75">
              <w:rPr>
                <w:rFonts w:cs="Arial"/>
                <w:color w:val="000000"/>
              </w:rPr>
              <w:t>Zobrazení nastavených rozpočtů na jednotlivých kontech účetní osnovy. Zobrazení data položky, NS, částka rozpočtu, popis, typ rozpočtu, případně další dimenze dostupné ve zdrojovém systému. Možnost rozkliku na konkrétní položku rozpočtu</w:t>
            </w:r>
          </w:p>
        </w:tc>
      </w:tr>
      <w:tr w:rsidR="00B36C38" w:rsidRPr="001A2F75" w14:paraId="7B2FA1B1" w14:textId="77777777" w:rsidTr="00E860DC">
        <w:tc>
          <w:tcPr>
            <w:tcW w:w="2547" w:type="dxa"/>
            <w:shd w:val="clear" w:color="auto" w:fill="auto"/>
          </w:tcPr>
          <w:p w14:paraId="20BC8118" w14:textId="4D7F5188" w:rsidR="00B36C38" w:rsidRPr="001A2F75" w:rsidRDefault="00B36C38" w:rsidP="00B36C38">
            <w:pPr>
              <w:rPr>
                <w:rFonts w:cs="Arial"/>
                <w:color w:val="000000"/>
              </w:rPr>
            </w:pPr>
            <w:r w:rsidRPr="001A2F75">
              <w:rPr>
                <w:rFonts w:cs="Arial"/>
                <w:color w:val="000000"/>
              </w:rPr>
              <w:t>Bilance</w:t>
            </w:r>
          </w:p>
        </w:tc>
        <w:tc>
          <w:tcPr>
            <w:tcW w:w="6966" w:type="dxa"/>
            <w:shd w:val="clear" w:color="auto" w:fill="auto"/>
          </w:tcPr>
          <w:p w14:paraId="7AB13448" w14:textId="0B75B202" w:rsidR="00B36C38" w:rsidRPr="001A2F75" w:rsidRDefault="00B36C38" w:rsidP="00B36C38">
            <w:pPr>
              <w:rPr>
                <w:rFonts w:cs="Arial"/>
                <w:color w:val="000000"/>
              </w:rPr>
            </w:pPr>
            <w:r w:rsidRPr="001A2F75">
              <w:rPr>
                <w:rFonts w:cs="Arial"/>
                <w:color w:val="000000"/>
              </w:rPr>
              <w:t xml:space="preserve">Srovnání obratů na účtech a položek rozpočtů na daných kontech účetní osnovy. Zobrazení NS, konta, datum, obrat skutečnost, obrat rozpočet, rozdíl skutečnosti oproti rozpočtu, podíl skutečnosti oproti rozpočtu. Možnost rozkliku na konkrétní věcnou položku a na položku rozpočtu. </w:t>
            </w:r>
          </w:p>
        </w:tc>
      </w:tr>
      <w:tr w:rsidR="00B36C38" w:rsidRPr="001A2F75" w14:paraId="3A078AC8" w14:textId="77777777" w:rsidTr="00E860DC">
        <w:tc>
          <w:tcPr>
            <w:tcW w:w="9513" w:type="dxa"/>
            <w:gridSpan w:val="2"/>
            <w:shd w:val="clear" w:color="auto" w:fill="auto"/>
            <w:hideMark/>
          </w:tcPr>
          <w:p w14:paraId="04F4AFC3" w14:textId="1046EB8E" w:rsidR="00B36C38" w:rsidRPr="001A2F75" w:rsidRDefault="00B36C38" w:rsidP="00B36C38">
            <w:pPr>
              <w:rPr>
                <w:rFonts w:cs="Arial"/>
                <w:b/>
                <w:bCs/>
                <w:color w:val="000000"/>
              </w:rPr>
            </w:pPr>
            <w:r w:rsidRPr="001A2F75">
              <w:rPr>
                <w:rFonts w:cs="Arial"/>
                <w:b/>
                <w:bCs/>
                <w:color w:val="000000"/>
              </w:rPr>
              <w:t>Nákladovost vykázané péče</w:t>
            </w:r>
          </w:p>
        </w:tc>
      </w:tr>
      <w:tr w:rsidR="00EB1E3A" w:rsidRPr="001A2F75" w14:paraId="0828EF36" w14:textId="77777777" w:rsidTr="00806E1F">
        <w:tc>
          <w:tcPr>
            <w:tcW w:w="2547" w:type="dxa"/>
            <w:vMerge w:val="restart"/>
            <w:shd w:val="clear" w:color="auto" w:fill="auto"/>
            <w:hideMark/>
          </w:tcPr>
          <w:p w14:paraId="4E63E44F" w14:textId="77777777" w:rsidR="00EB1E3A" w:rsidRPr="001A2F75" w:rsidRDefault="00EB1E3A" w:rsidP="00B36C38">
            <w:pPr>
              <w:rPr>
                <w:rFonts w:cs="Arial"/>
                <w:color w:val="000000"/>
              </w:rPr>
            </w:pPr>
            <w:r w:rsidRPr="001A2F75">
              <w:rPr>
                <w:rFonts w:cs="Arial"/>
                <w:color w:val="000000"/>
              </w:rPr>
              <w:t>Jednicové náklady</w:t>
            </w:r>
          </w:p>
        </w:tc>
        <w:tc>
          <w:tcPr>
            <w:tcW w:w="6966" w:type="dxa"/>
            <w:shd w:val="clear" w:color="auto" w:fill="auto"/>
            <w:hideMark/>
          </w:tcPr>
          <w:p w14:paraId="693A99BE" w14:textId="468FDA65" w:rsidR="00EB1E3A" w:rsidRPr="001A2F75" w:rsidRDefault="00EB1E3A" w:rsidP="00CB667C">
            <w:pPr>
              <w:rPr>
                <w:rFonts w:cs="Arial"/>
                <w:color w:val="000000"/>
              </w:rPr>
            </w:pPr>
            <w:r w:rsidRPr="001A2F75">
              <w:rPr>
                <w:rFonts w:cs="Arial"/>
                <w:color w:val="000000"/>
              </w:rPr>
              <w:t xml:space="preserve">Výpočet jednicových nákladů pro přiřazení nákladů na proces dle definované Metodiky. </w:t>
            </w:r>
          </w:p>
        </w:tc>
      </w:tr>
      <w:tr w:rsidR="00EB1E3A" w:rsidRPr="001A2F75" w14:paraId="2E7C1ECA" w14:textId="77777777" w:rsidTr="00806E1F">
        <w:tc>
          <w:tcPr>
            <w:tcW w:w="2547" w:type="dxa"/>
            <w:vMerge/>
            <w:shd w:val="clear" w:color="auto" w:fill="auto"/>
            <w:hideMark/>
          </w:tcPr>
          <w:p w14:paraId="256D8E49" w14:textId="77777777" w:rsidR="00EB1E3A" w:rsidRPr="001A2F75" w:rsidRDefault="00EB1E3A" w:rsidP="00B36C38">
            <w:pPr>
              <w:rPr>
                <w:rFonts w:cs="Arial"/>
                <w:color w:val="000000"/>
              </w:rPr>
            </w:pPr>
          </w:p>
        </w:tc>
        <w:tc>
          <w:tcPr>
            <w:tcW w:w="6966" w:type="dxa"/>
            <w:shd w:val="clear" w:color="auto" w:fill="auto"/>
            <w:hideMark/>
          </w:tcPr>
          <w:p w14:paraId="76F84BAD" w14:textId="77777777" w:rsidR="00EB1E3A" w:rsidRPr="001A2F75" w:rsidRDefault="00EB1E3A" w:rsidP="00B36C38">
            <w:pPr>
              <w:rPr>
                <w:rFonts w:cs="Arial"/>
                <w:color w:val="000000"/>
              </w:rPr>
            </w:pPr>
            <w:r w:rsidRPr="001A2F75">
              <w:rPr>
                <w:rFonts w:cs="Arial"/>
                <w:color w:val="000000"/>
              </w:rPr>
              <w:t>Přehled jednicových nákladů dle organizační struktury</w:t>
            </w:r>
          </w:p>
        </w:tc>
      </w:tr>
      <w:tr w:rsidR="00EB1E3A" w:rsidRPr="001A2F75" w14:paraId="63F7CBF6" w14:textId="77777777" w:rsidTr="00806E1F">
        <w:tc>
          <w:tcPr>
            <w:tcW w:w="2547" w:type="dxa"/>
            <w:vMerge/>
            <w:shd w:val="clear" w:color="auto" w:fill="auto"/>
            <w:hideMark/>
          </w:tcPr>
          <w:p w14:paraId="6AB5F748" w14:textId="77777777" w:rsidR="00EB1E3A" w:rsidRPr="001A2F75" w:rsidRDefault="00EB1E3A" w:rsidP="00B36C38">
            <w:pPr>
              <w:rPr>
                <w:rFonts w:cs="Arial"/>
                <w:color w:val="000000"/>
              </w:rPr>
            </w:pPr>
          </w:p>
        </w:tc>
        <w:tc>
          <w:tcPr>
            <w:tcW w:w="6966" w:type="dxa"/>
            <w:shd w:val="clear" w:color="auto" w:fill="auto"/>
            <w:hideMark/>
          </w:tcPr>
          <w:p w14:paraId="61DC856F" w14:textId="17BA228B" w:rsidR="00EB1E3A" w:rsidRPr="001A2F75" w:rsidRDefault="00EB1E3A" w:rsidP="00B36C38">
            <w:pPr>
              <w:rPr>
                <w:rFonts w:cs="Arial"/>
                <w:color w:val="000000"/>
              </w:rPr>
            </w:pPr>
            <w:r w:rsidRPr="001A2F75">
              <w:rPr>
                <w:rFonts w:cs="Arial"/>
                <w:color w:val="000000"/>
              </w:rPr>
              <w:t>Detailní přehled jednotlivých vstupních položek – nákladů a výnosů pro výpočet jednicových nákladů dle organizační struktury</w:t>
            </w:r>
          </w:p>
        </w:tc>
      </w:tr>
      <w:tr w:rsidR="00EB1E3A" w:rsidRPr="001A2F75" w14:paraId="3F260A2D" w14:textId="77777777" w:rsidTr="00806E1F">
        <w:tc>
          <w:tcPr>
            <w:tcW w:w="2547" w:type="dxa"/>
            <w:vMerge/>
            <w:shd w:val="clear" w:color="auto" w:fill="auto"/>
            <w:hideMark/>
          </w:tcPr>
          <w:p w14:paraId="34589800" w14:textId="77777777" w:rsidR="00EB1E3A" w:rsidRPr="001A2F75" w:rsidRDefault="00EB1E3A" w:rsidP="00B36C38">
            <w:pPr>
              <w:rPr>
                <w:rFonts w:cs="Arial"/>
                <w:color w:val="000000"/>
              </w:rPr>
            </w:pPr>
          </w:p>
        </w:tc>
        <w:tc>
          <w:tcPr>
            <w:tcW w:w="6966" w:type="dxa"/>
            <w:shd w:val="clear" w:color="auto" w:fill="auto"/>
            <w:hideMark/>
          </w:tcPr>
          <w:p w14:paraId="45CC069A" w14:textId="77777777" w:rsidR="00EB1E3A" w:rsidRPr="001A2F75" w:rsidRDefault="00EB1E3A" w:rsidP="00B36C38">
            <w:pPr>
              <w:rPr>
                <w:rFonts w:cs="Arial"/>
                <w:color w:val="000000"/>
              </w:rPr>
            </w:pPr>
            <w:r w:rsidRPr="001A2F75">
              <w:rPr>
                <w:rFonts w:cs="Arial"/>
                <w:color w:val="000000"/>
              </w:rPr>
              <w:t>Trendy jednotlivých jednicových nákladů dle plovoucího roku</w:t>
            </w:r>
          </w:p>
        </w:tc>
      </w:tr>
      <w:tr w:rsidR="00EB1E3A" w:rsidRPr="001A2F75" w14:paraId="233E2EE1" w14:textId="77777777" w:rsidTr="00806E1F">
        <w:tc>
          <w:tcPr>
            <w:tcW w:w="2547" w:type="dxa"/>
            <w:vMerge/>
            <w:shd w:val="clear" w:color="auto" w:fill="auto"/>
            <w:hideMark/>
          </w:tcPr>
          <w:p w14:paraId="31613E16" w14:textId="77777777" w:rsidR="00EB1E3A" w:rsidRPr="001A2F75" w:rsidRDefault="00EB1E3A" w:rsidP="00B36C38">
            <w:pPr>
              <w:rPr>
                <w:rFonts w:cs="Arial"/>
                <w:color w:val="000000"/>
              </w:rPr>
            </w:pPr>
          </w:p>
        </w:tc>
        <w:tc>
          <w:tcPr>
            <w:tcW w:w="6966" w:type="dxa"/>
            <w:shd w:val="clear" w:color="auto" w:fill="auto"/>
            <w:hideMark/>
          </w:tcPr>
          <w:p w14:paraId="7A978E62" w14:textId="77777777" w:rsidR="00EB1E3A" w:rsidRPr="001A2F75" w:rsidRDefault="00EB1E3A" w:rsidP="00B36C38">
            <w:pPr>
              <w:rPr>
                <w:rFonts w:cs="Arial"/>
                <w:color w:val="000000"/>
              </w:rPr>
            </w:pPr>
            <w:r w:rsidRPr="001A2F75">
              <w:rPr>
                <w:rFonts w:cs="Arial"/>
                <w:color w:val="000000"/>
              </w:rPr>
              <w:t>Porovnání jednicových nákladů s referenčními údaji</w:t>
            </w:r>
          </w:p>
        </w:tc>
      </w:tr>
      <w:tr w:rsidR="00EB1E3A" w:rsidRPr="001A2F75" w14:paraId="25F7CE7E" w14:textId="77777777" w:rsidTr="0044250F">
        <w:tc>
          <w:tcPr>
            <w:tcW w:w="2547" w:type="dxa"/>
            <w:vMerge/>
            <w:shd w:val="clear" w:color="auto" w:fill="auto"/>
          </w:tcPr>
          <w:p w14:paraId="58250F2E" w14:textId="77777777" w:rsidR="00EB1E3A" w:rsidRPr="001A2F75" w:rsidRDefault="00EB1E3A" w:rsidP="00B36C38">
            <w:pPr>
              <w:rPr>
                <w:rFonts w:cs="Arial"/>
                <w:color w:val="000000"/>
              </w:rPr>
            </w:pPr>
          </w:p>
        </w:tc>
        <w:tc>
          <w:tcPr>
            <w:tcW w:w="6966" w:type="dxa"/>
            <w:shd w:val="clear" w:color="auto" w:fill="auto"/>
          </w:tcPr>
          <w:p w14:paraId="20C44E2D" w14:textId="32AC034A" w:rsidR="00EB1E3A" w:rsidRPr="001A2F75" w:rsidRDefault="00EB1E3A" w:rsidP="00E860DC">
            <w:pPr>
              <w:spacing w:line="360" w:lineRule="auto"/>
              <w:rPr>
                <w:rFonts w:cs="Arial"/>
              </w:rPr>
            </w:pPr>
            <w:r w:rsidRPr="001A2F75">
              <w:rPr>
                <w:rFonts w:cs="Arial"/>
              </w:rPr>
              <w:t>Případná oprava dat při chybných jednicových nákladech ABC formou automatických nebo ručních korekcí</w:t>
            </w:r>
          </w:p>
        </w:tc>
      </w:tr>
      <w:tr w:rsidR="00EB1E3A" w:rsidRPr="001A2F75" w14:paraId="0A762A05" w14:textId="77777777" w:rsidTr="0044250F">
        <w:tc>
          <w:tcPr>
            <w:tcW w:w="2547" w:type="dxa"/>
            <w:vMerge/>
            <w:shd w:val="clear" w:color="auto" w:fill="auto"/>
          </w:tcPr>
          <w:p w14:paraId="6491DCC4" w14:textId="77777777" w:rsidR="00EB1E3A" w:rsidRPr="001A2F75" w:rsidRDefault="00EB1E3A" w:rsidP="00B36C38">
            <w:pPr>
              <w:rPr>
                <w:rFonts w:cs="Arial"/>
                <w:color w:val="000000"/>
              </w:rPr>
            </w:pPr>
          </w:p>
        </w:tc>
        <w:tc>
          <w:tcPr>
            <w:tcW w:w="6966" w:type="dxa"/>
            <w:shd w:val="clear" w:color="auto" w:fill="auto"/>
          </w:tcPr>
          <w:p w14:paraId="4ACF36CD" w14:textId="24AF840F" w:rsidR="00EB1E3A" w:rsidRPr="001A2F75" w:rsidRDefault="00EB1E3A" w:rsidP="00E860DC">
            <w:pPr>
              <w:spacing w:line="360" w:lineRule="auto"/>
              <w:rPr>
                <w:rFonts w:cs="Arial"/>
              </w:rPr>
            </w:pPr>
            <w:r w:rsidRPr="001A2F75">
              <w:rPr>
                <w:rFonts w:cs="Arial"/>
              </w:rPr>
              <w:t>Ohodnocení procesu péče jednicovými náklady dle definované metodiky se zohledněním nákupních cen pro vykazované materiály a léky</w:t>
            </w:r>
          </w:p>
        </w:tc>
      </w:tr>
      <w:tr w:rsidR="00B36C38" w:rsidRPr="001A2F75" w14:paraId="45CCBEF2" w14:textId="77777777" w:rsidTr="00E860DC">
        <w:tc>
          <w:tcPr>
            <w:tcW w:w="9513" w:type="dxa"/>
            <w:gridSpan w:val="2"/>
            <w:shd w:val="clear" w:color="auto" w:fill="auto"/>
            <w:hideMark/>
          </w:tcPr>
          <w:p w14:paraId="23992929" w14:textId="77777777" w:rsidR="00B36C38" w:rsidRPr="001A2F75" w:rsidRDefault="00B36C38" w:rsidP="00B36C38">
            <w:pPr>
              <w:rPr>
                <w:rFonts w:cs="Arial"/>
                <w:b/>
                <w:bCs/>
                <w:color w:val="000000"/>
              </w:rPr>
            </w:pPr>
            <w:r w:rsidRPr="001A2F75">
              <w:rPr>
                <w:rFonts w:cs="Arial"/>
                <w:b/>
                <w:bCs/>
                <w:color w:val="000000"/>
              </w:rPr>
              <w:t>Logistika</w:t>
            </w:r>
          </w:p>
        </w:tc>
      </w:tr>
      <w:tr w:rsidR="00B36C38" w:rsidRPr="001A2F75" w14:paraId="75AEBAB6" w14:textId="77777777" w:rsidTr="00E860DC">
        <w:tc>
          <w:tcPr>
            <w:tcW w:w="2547" w:type="dxa"/>
            <w:vMerge w:val="restart"/>
            <w:shd w:val="clear" w:color="auto" w:fill="auto"/>
            <w:hideMark/>
          </w:tcPr>
          <w:p w14:paraId="5AC61477" w14:textId="77777777" w:rsidR="00B36C38" w:rsidRPr="001A2F75" w:rsidRDefault="00B36C38" w:rsidP="00B36C38">
            <w:pPr>
              <w:rPr>
                <w:rFonts w:cs="Arial"/>
                <w:color w:val="000000"/>
              </w:rPr>
            </w:pPr>
            <w:r w:rsidRPr="001A2F75">
              <w:rPr>
                <w:rFonts w:cs="Arial"/>
                <w:color w:val="000000"/>
              </w:rPr>
              <w:t>Nákup</w:t>
            </w:r>
          </w:p>
        </w:tc>
        <w:tc>
          <w:tcPr>
            <w:tcW w:w="6966" w:type="dxa"/>
            <w:shd w:val="clear" w:color="auto" w:fill="auto"/>
            <w:hideMark/>
          </w:tcPr>
          <w:p w14:paraId="7C0C0F2A" w14:textId="77777777" w:rsidR="00B36C38" w:rsidRPr="001A2F75" w:rsidRDefault="00B36C38" w:rsidP="00B36C38">
            <w:pPr>
              <w:rPr>
                <w:rFonts w:cs="Arial"/>
                <w:color w:val="000000"/>
              </w:rPr>
            </w:pPr>
            <w:r w:rsidRPr="001A2F75">
              <w:rPr>
                <w:rFonts w:cs="Arial"/>
                <w:color w:val="000000"/>
              </w:rPr>
              <w:t>Nákup materiálu a léků v Kč</w:t>
            </w:r>
          </w:p>
        </w:tc>
      </w:tr>
      <w:tr w:rsidR="00B36C38" w:rsidRPr="001A2F75" w14:paraId="7406C386" w14:textId="77777777" w:rsidTr="00E860DC">
        <w:tc>
          <w:tcPr>
            <w:tcW w:w="2547" w:type="dxa"/>
            <w:vMerge/>
            <w:shd w:val="clear" w:color="auto" w:fill="auto"/>
            <w:hideMark/>
          </w:tcPr>
          <w:p w14:paraId="4B3DCD14" w14:textId="77777777" w:rsidR="00B36C38" w:rsidRPr="001A2F75" w:rsidRDefault="00B36C38" w:rsidP="00B36C38">
            <w:pPr>
              <w:rPr>
                <w:rFonts w:cs="Arial"/>
                <w:color w:val="000000"/>
              </w:rPr>
            </w:pPr>
          </w:p>
        </w:tc>
        <w:tc>
          <w:tcPr>
            <w:tcW w:w="6966" w:type="dxa"/>
            <w:shd w:val="clear" w:color="auto" w:fill="auto"/>
            <w:hideMark/>
          </w:tcPr>
          <w:p w14:paraId="1CF166F0" w14:textId="77777777" w:rsidR="00B36C38" w:rsidRPr="001A2F75" w:rsidRDefault="00B36C38" w:rsidP="00B36C38">
            <w:pPr>
              <w:rPr>
                <w:rFonts w:cs="Arial"/>
                <w:color w:val="000000"/>
              </w:rPr>
            </w:pPr>
            <w:r w:rsidRPr="001A2F75">
              <w:rPr>
                <w:rFonts w:cs="Arial"/>
                <w:color w:val="000000"/>
              </w:rPr>
              <w:t>Rozpad dle struktury: nemocnice, oddělení, nákladové středisko</w:t>
            </w:r>
          </w:p>
        </w:tc>
      </w:tr>
      <w:tr w:rsidR="00B36C38" w:rsidRPr="001A2F75" w14:paraId="64EDF431" w14:textId="77777777" w:rsidTr="00E860DC">
        <w:tc>
          <w:tcPr>
            <w:tcW w:w="2547" w:type="dxa"/>
            <w:vMerge/>
            <w:shd w:val="clear" w:color="auto" w:fill="auto"/>
            <w:hideMark/>
          </w:tcPr>
          <w:p w14:paraId="4287F0AD" w14:textId="77777777" w:rsidR="00B36C38" w:rsidRPr="001A2F75" w:rsidRDefault="00B36C38" w:rsidP="00B36C38">
            <w:pPr>
              <w:rPr>
                <w:rFonts w:cs="Arial"/>
                <w:color w:val="000000"/>
              </w:rPr>
            </w:pPr>
          </w:p>
        </w:tc>
        <w:tc>
          <w:tcPr>
            <w:tcW w:w="6966" w:type="dxa"/>
            <w:shd w:val="clear" w:color="auto" w:fill="auto"/>
            <w:hideMark/>
          </w:tcPr>
          <w:p w14:paraId="74290692" w14:textId="77777777" w:rsidR="00B36C38" w:rsidRPr="001A2F75" w:rsidRDefault="00B36C38" w:rsidP="00B36C38">
            <w:pPr>
              <w:rPr>
                <w:rFonts w:cs="Arial"/>
                <w:color w:val="000000"/>
              </w:rPr>
            </w:pPr>
            <w:r w:rsidRPr="001A2F75">
              <w:rPr>
                <w:rFonts w:cs="Arial"/>
                <w:color w:val="000000"/>
              </w:rPr>
              <w:t>Rozpad dle dodavatele a materiálu</w:t>
            </w:r>
          </w:p>
        </w:tc>
      </w:tr>
      <w:tr w:rsidR="00B36C38" w:rsidRPr="001A2F75" w14:paraId="1C38DE9D" w14:textId="77777777" w:rsidTr="00E860DC">
        <w:tc>
          <w:tcPr>
            <w:tcW w:w="2547" w:type="dxa"/>
            <w:vMerge/>
            <w:shd w:val="clear" w:color="auto" w:fill="auto"/>
            <w:hideMark/>
          </w:tcPr>
          <w:p w14:paraId="17BDDDE2" w14:textId="77777777" w:rsidR="00B36C38" w:rsidRPr="001A2F75" w:rsidRDefault="00B36C38" w:rsidP="00B36C38">
            <w:pPr>
              <w:rPr>
                <w:rFonts w:cs="Arial"/>
                <w:color w:val="000000"/>
              </w:rPr>
            </w:pPr>
          </w:p>
        </w:tc>
        <w:tc>
          <w:tcPr>
            <w:tcW w:w="6966" w:type="dxa"/>
            <w:shd w:val="clear" w:color="auto" w:fill="auto"/>
            <w:hideMark/>
          </w:tcPr>
          <w:p w14:paraId="69F5F806" w14:textId="77777777" w:rsidR="00B36C38" w:rsidRPr="001A2F75" w:rsidRDefault="00B36C38" w:rsidP="00B36C38">
            <w:pPr>
              <w:rPr>
                <w:rFonts w:cs="Arial"/>
                <w:color w:val="000000"/>
              </w:rPr>
            </w:pPr>
            <w:r w:rsidRPr="001A2F75">
              <w:rPr>
                <w:rFonts w:cs="Arial"/>
                <w:color w:val="000000"/>
              </w:rPr>
              <w:t>Rozpad dle oborů a dodavatele</w:t>
            </w:r>
          </w:p>
        </w:tc>
      </w:tr>
      <w:tr w:rsidR="00B36C38" w:rsidRPr="001A2F75" w14:paraId="3667ED8B" w14:textId="77777777" w:rsidTr="00E860DC">
        <w:tc>
          <w:tcPr>
            <w:tcW w:w="2547" w:type="dxa"/>
            <w:vMerge/>
            <w:shd w:val="clear" w:color="auto" w:fill="auto"/>
            <w:hideMark/>
          </w:tcPr>
          <w:p w14:paraId="4CC0FE1B" w14:textId="77777777" w:rsidR="00B36C38" w:rsidRPr="001A2F75" w:rsidRDefault="00B36C38" w:rsidP="00B36C38">
            <w:pPr>
              <w:rPr>
                <w:rFonts w:cs="Arial"/>
                <w:color w:val="000000"/>
              </w:rPr>
            </w:pPr>
          </w:p>
        </w:tc>
        <w:tc>
          <w:tcPr>
            <w:tcW w:w="6966" w:type="dxa"/>
            <w:shd w:val="clear" w:color="auto" w:fill="auto"/>
            <w:hideMark/>
          </w:tcPr>
          <w:p w14:paraId="22E1402E" w14:textId="77777777" w:rsidR="00B36C38" w:rsidRPr="001A2F75" w:rsidRDefault="00B36C38" w:rsidP="00B36C38">
            <w:pPr>
              <w:rPr>
                <w:rFonts w:cs="Arial"/>
                <w:color w:val="000000"/>
              </w:rPr>
            </w:pPr>
            <w:r w:rsidRPr="001A2F75">
              <w:rPr>
                <w:rFonts w:cs="Arial"/>
                <w:color w:val="000000"/>
              </w:rPr>
              <w:t>Rozpad dle materiálu od dodavatele v čase</w:t>
            </w:r>
          </w:p>
        </w:tc>
      </w:tr>
      <w:tr w:rsidR="00B36C38" w:rsidRPr="001A2F75" w14:paraId="229F3E54" w14:textId="77777777" w:rsidTr="00E860DC">
        <w:tc>
          <w:tcPr>
            <w:tcW w:w="2547" w:type="dxa"/>
            <w:vMerge/>
            <w:shd w:val="clear" w:color="auto" w:fill="auto"/>
            <w:hideMark/>
          </w:tcPr>
          <w:p w14:paraId="4C10B640" w14:textId="77777777" w:rsidR="00B36C38" w:rsidRPr="001A2F75" w:rsidRDefault="00B36C38" w:rsidP="00B36C38">
            <w:pPr>
              <w:rPr>
                <w:rFonts w:cs="Arial"/>
                <w:color w:val="000000"/>
              </w:rPr>
            </w:pPr>
          </w:p>
        </w:tc>
        <w:tc>
          <w:tcPr>
            <w:tcW w:w="6966" w:type="dxa"/>
            <w:shd w:val="clear" w:color="auto" w:fill="auto"/>
            <w:hideMark/>
          </w:tcPr>
          <w:p w14:paraId="382C9D67" w14:textId="77777777" w:rsidR="00B36C38" w:rsidRPr="001A2F75" w:rsidRDefault="00B36C38" w:rsidP="00B36C38">
            <w:pPr>
              <w:rPr>
                <w:rFonts w:cs="Arial"/>
                <w:color w:val="000000"/>
              </w:rPr>
            </w:pPr>
            <w:r w:rsidRPr="001A2F75">
              <w:rPr>
                <w:rFonts w:cs="Arial"/>
                <w:color w:val="000000"/>
              </w:rPr>
              <w:t>ABC analýza logistických položek</w:t>
            </w:r>
          </w:p>
        </w:tc>
      </w:tr>
      <w:tr w:rsidR="00176CAC" w:rsidRPr="001A2F75" w14:paraId="72A810F3" w14:textId="77777777" w:rsidTr="00E860DC">
        <w:tc>
          <w:tcPr>
            <w:tcW w:w="2547" w:type="dxa"/>
            <w:vMerge w:val="restart"/>
            <w:shd w:val="clear" w:color="auto" w:fill="auto"/>
            <w:hideMark/>
          </w:tcPr>
          <w:p w14:paraId="5226E20C" w14:textId="77777777" w:rsidR="00176CAC" w:rsidRPr="001A2F75" w:rsidRDefault="00176CAC" w:rsidP="00B36C38">
            <w:pPr>
              <w:rPr>
                <w:rFonts w:cs="Arial"/>
                <w:color w:val="000000"/>
              </w:rPr>
            </w:pPr>
            <w:r w:rsidRPr="001A2F75">
              <w:rPr>
                <w:rFonts w:cs="Arial"/>
                <w:color w:val="000000"/>
              </w:rPr>
              <w:t>Spotřeba</w:t>
            </w:r>
          </w:p>
        </w:tc>
        <w:tc>
          <w:tcPr>
            <w:tcW w:w="6966" w:type="dxa"/>
            <w:shd w:val="clear" w:color="auto" w:fill="auto"/>
            <w:hideMark/>
          </w:tcPr>
          <w:p w14:paraId="38BAD5C7" w14:textId="77777777" w:rsidR="00176CAC" w:rsidRPr="001A2F75" w:rsidRDefault="00176CAC" w:rsidP="00B36C38">
            <w:pPr>
              <w:rPr>
                <w:rFonts w:cs="Arial"/>
                <w:color w:val="000000"/>
              </w:rPr>
            </w:pPr>
            <w:r w:rsidRPr="001A2F75">
              <w:rPr>
                <w:rFonts w:cs="Arial"/>
                <w:color w:val="000000"/>
              </w:rPr>
              <w:t>Spotřeba materiálu a léků v Kč</w:t>
            </w:r>
          </w:p>
        </w:tc>
      </w:tr>
      <w:tr w:rsidR="00176CAC" w:rsidRPr="001A2F75" w14:paraId="70F4E779" w14:textId="77777777" w:rsidTr="00E860DC">
        <w:tc>
          <w:tcPr>
            <w:tcW w:w="2547" w:type="dxa"/>
            <w:vMerge/>
            <w:shd w:val="clear" w:color="auto" w:fill="auto"/>
            <w:hideMark/>
          </w:tcPr>
          <w:p w14:paraId="349F3C6E" w14:textId="77777777" w:rsidR="00176CAC" w:rsidRPr="001A2F75" w:rsidRDefault="00176CAC" w:rsidP="00B36C38">
            <w:pPr>
              <w:rPr>
                <w:rFonts w:cs="Arial"/>
                <w:color w:val="000000"/>
              </w:rPr>
            </w:pPr>
          </w:p>
        </w:tc>
        <w:tc>
          <w:tcPr>
            <w:tcW w:w="6966" w:type="dxa"/>
            <w:shd w:val="clear" w:color="auto" w:fill="auto"/>
            <w:hideMark/>
          </w:tcPr>
          <w:p w14:paraId="5BDE0F11" w14:textId="776B17F4" w:rsidR="00176CAC" w:rsidRPr="001A2F75" w:rsidRDefault="00176CAC" w:rsidP="00B36C38">
            <w:pPr>
              <w:rPr>
                <w:rFonts w:cs="Arial"/>
                <w:color w:val="000000"/>
              </w:rPr>
            </w:pPr>
            <w:r w:rsidRPr="001A2F75">
              <w:rPr>
                <w:rFonts w:cs="Arial"/>
                <w:color w:val="000000"/>
              </w:rPr>
              <w:t>Detailní spotřeba klinik a oddělení – rozpad dle struktury: nemocnice, oddělení, nákladové středisko, účetní konto, možnost rozpadu na detail položky – datum fasování, kód zboží, kód ZULP, množství, částka</w:t>
            </w:r>
          </w:p>
        </w:tc>
      </w:tr>
      <w:tr w:rsidR="00176CAC" w:rsidRPr="001A2F75" w14:paraId="5F57EFC2" w14:textId="77777777" w:rsidTr="00E860DC">
        <w:tc>
          <w:tcPr>
            <w:tcW w:w="2547" w:type="dxa"/>
            <w:vMerge/>
            <w:shd w:val="clear" w:color="auto" w:fill="auto"/>
            <w:hideMark/>
          </w:tcPr>
          <w:p w14:paraId="7E610729" w14:textId="77777777" w:rsidR="00176CAC" w:rsidRPr="001A2F75" w:rsidRDefault="00176CAC" w:rsidP="00B36C38">
            <w:pPr>
              <w:rPr>
                <w:rFonts w:cs="Arial"/>
                <w:color w:val="000000"/>
              </w:rPr>
            </w:pPr>
          </w:p>
        </w:tc>
        <w:tc>
          <w:tcPr>
            <w:tcW w:w="6966" w:type="dxa"/>
            <w:shd w:val="clear" w:color="auto" w:fill="auto"/>
            <w:hideMark/>
          </w:tcPr>
          <w:p w14:paraId="6B5CB9FC" w14:textId="77777777" w:rsidR="00176CAC" w:rsidRPr="001A2F75" w:rsidRDefault="00176CAC" w:rsidP="00B36C38">
            <w:pPr>
              <w:rPr>
                <w:rFonts w:cs="Arial"/>
                <w:color w:val="000000"/>
              </w:rPr>
            </w:pPr>
            <w:r w:rsidRPr="001A2F75">
              <w:rPr>
                <w:rFonts w:cs="Arial"/>
                <w:color w:val="000000"/>
              </w:rPr>
              <w:t>Rozpad dle oborů a materiálu</w:t>
            </w:r>
          </w:p>
        </w:tc>
      </w:tr>
      <w:tr w:rsidR="00176CAC" w:rsidRPr="001A2F75" w14:paraId="55FBE8E8" w14:textId="77777777" w:rsidTr="00E860DC">
        <w:tc>
          <w:tcPr>
            <w:tcW w:w="2547" w:type="dxa"/>
            <w:vMerge/>
            <w:shd w:val="clear" w:color="auto" w:fill="auto"/>
            <w:hideMark/>
          </w:tcPr>
          <w:p w14:paraId="4B95BF04" w14:textId="77777777" w:rsidR="00176CAC" w:rsidRPr="001A2F75" w:rsidRDefault="00176CAC" w:rsidP="00B36C38">
            <w:pPr>
              <w:rPr>
                <w:rFonts w:cs="Arial"/>
                <w:color w:val="000000"/>
              </w:rPr>
            </w:pPr>
          </w:p>
        </w:tc>
        <w:tc>
          <w:tcPr>
            <w:tcW w:w="6966" w:type="dxa"/>
            <w:shd w:val="clear" w:color="auto" w:fill="auto"/>
            <w:hideMark/>
          </w:tcPr>
          <w:p w14:paraId="4ACDD89D" w14:textId="77777777" w:rsidR="00176CAC" w:rsidRPr="001A2F75" w:rsidRDefault="00176CAC" w:rsidP="00B36C38">
            <w:pPr>
              <w:rPr>
                <w:rFonts w:cs="Arial"/>
                <w:color w:val="000000"/>
              </w:rPr>
            </w:pPr>
            <w:r w:rsidRPr="001A2F75">
              <w:rPr>
                <w:rFonts w:cs="Arial"/>
                <w:color w:val="000000"/>
              </w:rPr>
              <w:t>Rozpad dle materiálu pro NS v čase</w:t>
            </w:r>
          </w:p>
        </w:tc>
      </w:tr>
      <w:tr w:rsidR="00176CAC" w:rsidRPr="001A2F75" w14:paraId="47F2835E" w14:textId="77777777" w:rsidTr="00E860DC">
        <w:tc>
          <w:tcPr>
            <w:tcW w:w="2547" w:type="dxa"/>
            <w:vMerge/>
            <w:shd w:val="clear" w:color="auto" w:fill="auto"/>
          </w:tcPr>
          <w:p w14:paraId="3C22FF5F" w14:textId="77777777" w:rsidR="00176CAC" w:rsidRPr="001A2F75" w:rsidRDefault="00176CAC" w:rsidP="00B36C38">
            <w:pPr>
              <w:rPr>
                <w:rFonts w:cs="Arial"/>
                <w:color w:val="000000"/>
              </w:rPr>
            </w:pPr>
          </w:p>
        </w:tc>
        <w:tc>
          <w:tcPr>
            <w:tcW w:w="6966" w:type="dxa"/>
            <w:shd w:val="clear" w:color="auto" w:fill="auto"/>
          </w:tcPr>
          <w:p w14:paraId="25ABB95A" w14:textId="77777777" w:rsidR="00176CAC" w:rsidRPr="001A2F75" w:rsidRDefault="00176CAC" w:rsidP="00B36C38">
            <w:pPr>
              <w:rPr>
                <w:rFonts w:cs="Arial"/>
                <w:color w:val="000000"/>
              </w:rPr>
            </w:pPr>
            <w:r w:rsidRPr="001A2F75">
              <w:rPr>
                <w:rFonts w:cs="Arial"/>
                <w:color w:val="000000"/>
              </w:rPr>
              <w:t>ABC analýza logistických položek</w:t>
            </w:r>
          </w:p>
        </w:tc>
      </w:tr>
      <w:tr w:rsidR="00176CAC" w:rsidRPr="001A2F75" w14:paraId="604B100F" w14:textId="77777777" w:rsidTr="00E860DC">
        <w:tc>
          <w:tcPr>
            <w:tcW w:w="2547" w:type="dxa"/>
            <w:vMerge/>
            <w:shd w:val="clear" w:color="auto" w:fill="auto"/>
          </w:tcPr>
          <w:p w14:paraId="5AE2DE2E" w14:textId="77777777" w:rsidR="00176CAC" w:rsidRPr="001A2F75" w:rsidRDefault="00176CAC" w:rsidP="00B36C38">
            <w:pPr>
              <w:rPr>
                <w:rFonts w:cs="Arial"/>
                <w:color w:val="000000"/>
              </w:rPr>
            </w:pPr>
          </w:p>
        </w:tc>
        <w:tc>
          <w:tcPr>
            <w:tcW w:w="6966" w:type="dxa"/>
            <w:shd w:val="clear" w:color="auto" w:fill="auto"/>
          </w:tcPr>
          <w:p w14:paraId="4C728452" w14:textId="3E88E4D0" w:rsidR="00176CAC" w:rsidRPr="001A2F75" w:rsidRDefault="00176CAC" w:rsidP="00B36C38">
            <w:pPr>
              <w:rPr>
                <w:rFonts w:cs="Arial"/>
                <w:color w:val="000000"/>
              </w:rPr>
            </w:pPr>
            <w:r w:rsidRPr="001A2F75">
              <w:rPr>
                <w:rFonts w:cs="Arial"/>
                <w:color w:val="000000"/>
              </w:rPr>
              <w:t>Srovnání vykázaného a fasovaného ZUM, ZULP, centrových léčiv a léčiv na §16 (finanční objem a množství)</w:t>
            </w:r>
          </w:p>
        </w:tc>
      </w:tr>
      <w:tr w:rsidR="00B36C38" w:rsidRPr="001A2F75" w14:paraId="4159D72D" w14:textId="77777777" w:rsidTr="00E860DC">
        <w:tc>
          <w:tcPr>
            <w:tcW w:w="2547" w:type="dxa"/>
            <w:vMerge w:val="restart"/>
            <w:shd w:val="clear" w:color="auto" w:fill="auto"/>
            <w:hideMark/>
          </w:tcPr>
          <w:p w14:paraId="3DA6868A" w14:textId="77777777" w:rsidR="00B36C38" w:rsidRPr="001A2F75" w:rsidRDefault="00B36C38" w:rsidP="00B36C38">
            <w:pPr>
              <w:rPr>
                <w:rFonts w:cs="Arial"/>
                <w:color w:val="000000"/>
              </w:rPr>
            </w:pPr>
            <w:r w:rsidRPr="001A2F75">
              <w:rPr>
                <w:rFonts w:cs="Arial"/>
                <w:color w:val="000000"/>
              </w:rPr>
              <w:t>Zásoby</w:t>
            </w:r>
          </w:p>
        </w:tc>
        <w:tc>
          <w:tcPr>
            <w:tcW w:w="6966" w:type="dxa"/>
            <w:shd w:val="clear" w:color="auto" w:fill="auto"/>
            <w:hideMark/>
          </w:tcPr>
          <w:p w14:paraId="38842A5C" w14:textId="77777777" w:rsidR="00B36C38" w:rsidRPr="001A2F75" w:rsidRDefault="00B36C38" w:rsidP="00B36C38">
            <w:pPr>
              <w:rPr>
                <w:rFonts w:cs="Arial"/>
                <w:color w:val="000000"/>
              </w:rPr>
            </w:pPr>
            <w:r w:rsidRPr="001A2F75">
              <w:rPr>
                <w:rFonts w:cs="Arial"/>
                <w:color w:val="000000"/>
              </w:rPr>
              <w:t>Stav zásob materiálu a léků v Kč</w:t>
            </w:r>
          </w:p>
        </w:tc>
      </w:tr>
      <w:tr w:rsidR="00B36C38" w:rsidRPr="001A2F75" w14:paraId="063927CB" w14:textId="77777777" w:rsidTr="00E860DC">
        <w:tc>
          <w:tcPr>
            <w:tcW w:w="2547" w:type="dxa"/>
            <w:vMerge/>
            <w:shd w:val="clear" w:color="auto" w:fill="auto"/>
            <w:hideMark/>
          </w:tcPr>
          <w:p w14:paraId="2EA0A554" w14:textId="77777777" w:rsidR="00B36C38" w:rsidRPr="001A2F75" w:rsidRDefault="00B36C38" w:rsidP="00B36C38">
            <w:pPr>
              <w:rPr>
                <w:rFonts w:cs="Arial"/>
                <w:color w:val="000000"/>
              </w:rPr>
            </w:pPr>
          </w:p>
        </w:tc>
        <w:tc>
          <w:tcPr>
            <w:tcW w:w="6966" w:type="dxa"/>
            <w:shd w:val="clear" w:color="auto" w:fill="auto"/>
            <w:hideMark/>
          </w:tcPr>
          <w:p w14:paraId="63F34208" w14:textId="77777777" w:rsidR="00B36C38" w:rsidRPr="001A2F75" w:rsidRDefault="00B36C38" w:rsidP="00B36C38">
            <w:pPr>
              <w:rPr>
                <w:rFonts w:cs="Arial"/>
                <w:color w:val="000000"/>
              </w:rPr>
            </w:pPr>
            <w:r w:rsidRPr="001A2F75">
              <w:rPr>
                <w:rFonts w:cs="Arial"/>
                <w:color w:val="000000"/>
              </w:rPr>
              <w:t>Rozpad dle struktury: nemocnice, oddělení, nákladové středisko</w:t>
            </w:r>
          </w:p>
        </w:tc>
      </w:tr>
      <w:tr w:rsidR="00B36C38" w:rsidRPr="001A2F75" w14:paraId="3472BEC0" w14:textId="77777777" w:rsidTr="00E860DC">
        <w:tc>
          <w:tcPr>
            <w:tcW w:w="2547" w:type="dxa"/>
            <w:vMerge/>
            <w:shd w:val="clear" w:color="auto" w:fill="auto"/>
            <w:hideMark/>
          </w:tcPr>
          <w:p w14:paraId="59B84606" w14:textId="77777777" w:rsidR="00B36C38" w:rsidRPr="001A2F75" w:rsidRDefault="00B36C38" w:rsidP="00B36C38">
            <w:pPr>
              <w:rPr>
                <w:rFonts w:cs="Arial"/>
                <w:color w:val="000000"/>
              </w:rPr>
            </w:pPr>
          </w:p>
        </w:tc>
        <w:tc>
          <w:tcPr>
            <w:tcW w:w="6966" w:type="dxa"/>
            <w:shd w:val="clear" w:color="auto" w:fill="auto"/>
            <w:hideMark/>
          </w:tcPr>
          <w:p w14:paraId="0D6345A0" w14:textId="77777777" w:rsidR="00B36C38" w:rsidRPr="001A2F75" w:rsidRDefault="00B36C38" w:rsidP="00B36C38">
            <w:pPr>
              <w:rPr>
                <w:rFonts w:cs="Arial"/>
                <w:color w:val="000000"/>
              </w:rPr>
            </w:pPr>
            <w:r w:rsidRPr="001A2F75">
              <w:rPr>
                <w:rFonts w:cs="Arial"/>
                <w:color w:val="000000"/>
              </w:rPr>
              <w:t>Trendy stavu zásob dle organizační struktury</w:t>
            </w:r>
          </w:p>
        </w:tc>
      </w:tr>
      <w:tr w:rsidR="00B36C38" w:rsidRPr="001A2F75" w14:paraId="58D9E503" w14:textId="77777777" w:rsidTr="00E860DC">
        <w:tc>
          <w:tcPr>
            <w:tcW w:w="2547" w:type="dxa"/>
            <w:vMerge/>
            <w:shd w:val="clear" w:color="auto" w:fill="auto"/>
            <w:hideMark/>
          </w:tcPr>
          <w:p w14:paraId="310CAB5C" w14:textId="77777777" w:rsidR="00B36C38" w:rsidRPr="001A2F75" w:rsidRDefault="00B36C38" w:rsidP="00B36C38">
            <w:pPr>
              <w:rPr>
                <w:rFonts w:cs="Arial"/>
                <w:color w:val="000000"/>
              </w:rPr>
            </w:pPr>
          </w:p>
        </w:tc>
        <w:tc>
          <w:tcPr>
            <w:tcW w:w="6966" w:type="dxa"/>
            <w:shd w:val="clear" w:color="auto" w:fill="auto"/>
            <w:hideMark/>
          </w:tcPr>
          <w:p w14:paraId="4E16B992" w14:textId="77777777" w:rsidR="00B36C38" w:rsidRPr="001A2F75" w:rsidRDefault="00B36C38" w:rsidP="00B36C38">
            <w:pPr>
              <w:keepNext/>
              <w:rPr>
                <w:rFonts w:cs="Arial"/>
                <w:color w:val="000000"/>
              </w:rPr>
            </w:pPr>
            <w:r w:rsidRPr="001A2F75">
              <w:rPr>
                <w:rFonts w:cs="Arial"/>
                <w:color w:val="000000"/>
              </w:rPr>
              <w:t>Trendy stavu zásob dle skupin zásob</w:t>
            </w:r>
          </w:p>
        </w:tc>
      </w:tr>
      <w:tr w:rsidR="00B36C38" w:rsidRPr="001A2F75" w14:paraId="3A104598" w14:textId="77777777" w:rsidTr="00E860DC">
        <w:tc>
          <w:tcPr>
            <w:tcW w:w="2547" w:type="dxa"/>
            <w:vMerge/>
            <w:shd w:val="clear" w:color="auto" w:fill="auto"/>
          </w:tcPr>
          <w:p w14:paraId="3A338F2A" w14:textId="77777777" w:rsidR="00B36C38" w:rsidRPr="001A2F75" w:rsidRDefault="00B36C38" w:rsidP="00B36C38">
            <w:pPr>
              <w:rPr>
                <w:rFonts w:cs="Arial"/>
                <w:color w:val="000000"/>
              </w:rPr>
            </w:pPr>
          </w:p>
        </w:tc>
        <w:tc>
          <w:tcPr>
            <w:tcW w:w="6966" w:type="dxa"/>
            <w:shd w:val="clear" w:color="auto" w:fill="auto"/>
          </w:tcPr>
          <w:p w14:paraId="67080763" w14:textId="77777777" w:rsidR="00B36C38" w:rsidRPr="001A2F75" w:rsidRDefault="00B36C38" w:rsidP="00B36C38">
            <w:pPr>
              <w:keepNext/>
              <w:rPr>
                <w:rFonts w:cs="Arial"/>
                <w:color w:val="000000"/>
              </w:rPr>
            </w:pPr>
            <w:r w:rsidRPr="001A2F75">
              <w:rPr>
                <w:rFonts w:cs="Arial"/>
                <w:color w:val="000000"/>
              </w:rPr>
              <w:t>ABC analýza logistických položek</w:t>
            </w:r>
          </w:p>
        </w:tc>
      </w:tr>
      <w:tr w:rsidR="00B36C38" w:rsidRPr="001A2F75" w14:paraId="554A5EDF" w14:textId="77777777" w:rsidTr="00E860DC">
        <w:tc>
          <w:tcPr>
            <w:tcW w:w="9513" w:type="dxa"/>
            <w:gridSpan w:val="2"/>
            <w:shd w:val="clear" w:color="auto" w:fill="auto"/>
            <w:hideMark/>
          </w:tcPr>
          <w:p w14:paraId="1D4AAFE3" w14:textId="77777777" w:rsidR="00B36C38" w:rsidRPr="001A2F75" w:rsidRDefault="00B36C38" w:rsidP="00B36C38">
            <w:pPr>
              <w:rPr>
                <w:rFonts w:cs="Arial"/>
                <w:b/>
                <w:bCs/>
                <w:color w:val="000000"/>
              </w:rPr>
            </w:pPr>
            <w:r w:rsidRPr="001A2F75">
              <w:rPr>
                <w:rFonts w:cs="Arial"/>
                <w:b/>
                <w:bCs/>
                <w:color w:val="000000"/>
              </w:rPr>
              <w:t xml:space="preserve">Nákupní ceny účtovaných léků a materiálu </w:t>
            </w:r>
          </w:p>
        </w:tc>
      </w:tr>
      <w:tr w:rsidR="00B36C38" w:rsidRPr="001A2F75" w14:paraId="091B503F" w14:textId="77777777" w:rsidTr="00E860DC">
        <w:tc>
          <w:tcPr>
            <w:tcW w:w="2547" w:type="dxa"/>
            <w:vMerge w:val="restart"/>
            <w:shd w:val="clear" w:color="auto" w:fill="auto"/>
            <w:hideMark/>
          </w:tcPr>
          <w:p w14:paraId="21266ED3" w14:textId="77777777" w:rsidR="00B36C38" w:rsidRPr="001A2F75" w:rsidRDefault="00B36C38" w:rsidP="00B36C38">
            <w:pPr>
              <w:rPr>
                <w:rFonts w:cs="Arial"/>
                <w:color w:val="000000"/>
              </w:rPr>
            </w:pPr>
            <w:r w:rsidRPr="001A2F75">
              <w:rPr>
                <w:rFonts w:cs="Arial"/>
                <w:color w:val="000000"/>
              </w:rPr>
              <w:t>Porovnání cen</w:t>
            </w:r>
          </w:p>
        </w:tc>
        <w:tc>
          <w:tcPr>
            <w:tcW w:w="6966" w:type="dxa"/>
            <w:shd w:val="clear" w:color="auto" w:fill="auto"/>
            <w:hideMark/>
          </w:tcPr>
          <w:p w14:paraId="5A765803" w14:textId="77777777" w:rsidR="00B36C38" w:rsidRPr="001A2F75" w:rsidRDefault="00B36C38" w:rsidP="00B36C38">
            <w:pPr>
              <w:rPr>
                <w:rFonts w:cs="Arial"/>
                <w:color w:val="000000"/>
              </w:rPr>
            </w:pPr>
            <w:r w:rsidRPr="001A2F75">
              <w:rPr>
                <w:rFonts w:cs="Arial"/>
                <w:color w:val="000000"/>
              </w:rPr>
              <w:t>Porovnání nákupních a vykazovaných cen léků a materiálu</w:t>
            </w:r>
          </w:p>
        </w:tc>
      </w:tr>
      <w:tr w:rsidR="00B36C38" w:rsidRPr="001A2F75" w14:paraId="3CA006F3" w14:textId="77777777" w:rsidTr="00E860DC">
        <w:tc>
          <w:tcPr>
            <w:tcW w:w="2547" w:type="dxa"/>
            <w:vMerge/>
            <w:shd w:val="clear" w:color="auto" w:fill="auto"/>
          </w:tcPr>
          <w:p w14:paraId="056BB1B6" w14:textId="77777777" w:rsidR="00B36C38" w:rsidRPr="001A2F75" w:rsidRDefault="00B36C38" w:rsidP="00B36C38">
            <w:pPr>
              <w:rPr>
                <w:rFonts w:cs="Arial"/>
                <w:color w:val="000000"/>
              </w:rPr>
            </w:pPr>
          </w:p>
        </w:tc>
        <w:tc>
          <w:tcPr>
            <w:tcW w:w="6966" w:type="dxa"/>
            <w:shd w:val="clear" w:color="auto" w:fill="auto"/>
          </w:tcPr>
          <w:p w14:paraId="0F8D591A" w14:textId="7CE61FEF" w:rsidR="00B36C38" w:rsidRPr="001A2F75" w:rsidRDefault="00B36C38" w:rsidP="00B36C38">
            <w:pPr>
              <w:rPr>
                <w:rFonts w:cs="Arial"/>
                <w:color w:val="000000"/>
              </w:rPr>
            </w:pPr>
            <w:r w:rsidRPr="001A2F75">
              <w:rPr>
                <w:rFonts w:cs="Arial"/>
                <w:color w:val="000000"/>
              </w:rPr>
              <w:t>Převodní číselníky měrných jednotek pro porovnání vykazovaných a nákupních cen</w:t>
            </w:r>
          </w:p>
        </w:tc>
      </w:tr>
      <w:tr w:rsidR="00B36C38" w:rsidRPr="001A2F75" w14:paraId="3D3BD73B" w14:textId="77777777" w:rsidTr="00E860DC">
        <w:tc>
          <w:tcPr>
            <w:tcW w:w="9513" w:type="dxa"/>
            <w:gridSpan w:val="2"/>
            <w:shd w:val="clear" w:color="auto" w:fill="auto"/>
          </w:tcPr>
          <w:p w14:paraId="77E23C9A" w14:textId="77777777" w:rsidR="00B36C38" w:rsidRPr="001A2F75" w:rsidRDefault="00B36C38" w:rsidP="00B36C38">
            <w:pPr>
              <w:keepNext/>
              <w:rPr>
                <w:rFonts w:cs="Arial"/>
                <w:color w:val="000000"/>
              </w:rPr>
            </w:pPr>
            <w:r w:rsidRPr="001A2F75">
              <w:rPr>
                <w:rFonts w:cs="Arial"/>
                <w:b/>
                <w:bCs/>
                <w:color w:val="000000"/>
              </w:rPr>
              <w:t>Personalistika</w:t>
            </w:r>
          </w:p>
        </w:tc>
      </w:tr>
      <w:tr w:rsidR="00B36C38" w:rsidRPr="001A2F75" w14:paraId="4E4F0436" w14:textId="77777777" w:rsidTr="00E860DC">
        <w:tc>
          <w:tcPr>
            <w:tcW w:w="2547" w:type="dxa"/>
            <w:vMerge w:val="restart"/>
            <w:shd w:val="clear" w:color="auto" w:fill="auto"/>
          </w:tcPr>
          <w:p w14:paraId="3BBCD2DE" w14:textId="77777777" w:rsidR="00B36C38" w:rsidRPr="001A2F75" w:rsidRDefault="00B36C38" w:rsidP="00B36C38">
            <w:pPr>
              <w:rPr>
                <w:rFonts w:cs="Arial"/>
                <w:color w:val="000000"/>
              </w:rPr>
            </w:pPr>
            <w:r w:rsidRPr="001A2F75">
              <w:rPr>
                <w:rFonts w:cs="Arial"/>
                <w:color w:val="000000"/>
              </w:rPr>
              <w:t>Mzdové náklady</w:t>
            </w:r>
          </w:p>
        </w:tc>
        <w:tc>
          <w:tcPr>
            <w:tcW w:w="6966" w:type="dxa"/>
            <w:shd w:val="clear" w:color="auto" w:fill="auto"/>
          </w:tcPr>
          <w:p w14:paraId="55F25FB8" w14:textId="6282DAAF" w:rsidR="00B36C38" w:rsidRPr="001A2F75" w:rsidRDefault="00B36C38" w:rsidP="00B36C38">
            <w:pPr>
              <w:keepNext/>
              <w:rPr>
                <w:rFonts w:cs="Arial"/>
                <w:color w:val="000000"/>
              </w:rPr>
            </w:pPr>
            <w:r w:rsidRPr="001A2F75">
              <w:rPr>
                <w:rFonts w:cs="Arial"/>
              </w:rPr>
              <w:t>Členění mzdových nákladů dle kategorií zaměstnanců – E(MZ) 3-01, i v členění dle zařazení do nákladových středisek.</w:t>
            </w:r>
          </w:p>
        </w:tc>
      </w:tr>
      <w:tr w:rsidR="00B36C38" w:rsidRPr="001A2F75" w14:paraId="51E37993" w14:textId="77777777" w:rsidTr="00E860DC">
        <w:tc>
          <w:tcPr>
            <w:tcW w:w="2547" w:type="dxa"/>
            <w:vMerge/>
            <w:shd w:val="clear" w:color="auto" w:fill="auto"/>
          </w:tcPr>
          <w:p w14:paraId="48617AD0" w14:textId="77777777" w:rsidR="00B36C38" w:rsidRPr="001A2F75" w:rsidRDefault="00B36C38" w:rsidP="00B36C38">
            <w:pPr>
              <w:rPr>
                <w:rFonts w:cs="Arial"/>
                <w:color w:val="000000"/>
              </w:rPr>
            </w:pPr>
          </w:p>
        </w:tc>
        <w:tc>
          <w:tcPr>
            <w:tcW w:w="6966" w:type="dxa"/>
            <w:shd w:val="clear" w:color="auto" w:fill="auto"/>
          </w:tcPr>
          <w:p w14:paraId="5EB14651" w14:textId="7BA23FF2" w:rsidR="00B36C38" w:rsidRPr="001A2F75" w:rsidRDefault="00B36C38" w:rsidP="00B36C38">
            <w:pPr>
              <w:keepNext/>
              <w:rPr>
                <w:rFonts w:cs="Arial"/>
              </w:rPr>
            </w:pPr>
            <w:r w:rsidRPr="001A2F75">
              <w:rPr>
                <w:rFonts w:cs="Arial"/>
              </w:rPr>
              <w:t>Mzdové náklady, vč. členění na položky mzdy, i v členění dle zařazení do nákladových středisek, dle kategorií zaměstnance. Rozklik na detail konkrétního pracovníka, pouze pro definované uživatele.</w:t>
            </w:r>
          </w:p>
        </w:tc>
      </w:tr>
      <w:tr w:rsidR="00B36C38" w:rsidRPr="001A2F75" w14:paraId="2A674AA9" w14:textId="77777777" w:rsidTr="00E860DC">
        <w:tc>
          <w:tcPr>
            <w:tcW w:w="2547" w:type="dxa"/>
            <w:vMerge/>
            <w:shd w:val="clear" w:color="auto" w:fill="auto"/>
          </w:tcPr>
          <w:p w14:paraId="1EBBE8AD" w14:textId="77777777" w:rsidR="00B36C38" w:rsidRPr="001A2F75" w:rsidRDefault="00B36C38" w:rsidP="00B36C38">
            <w:pPr>
              <w:rPr>
                <w:rFonts w:cs="Arial"/>
              </w:rPr>
            </w:pPr>
          </w:p>
        </w:tc>
        <w:tc>
          <w:tcPr>
            <w:tcW w:w="6966" w:type="dxa"/>
            <w:shd w:val="clear" w:color="auto" w:fill="auto"/>
          </w:tcPr>
          <w:p w14:paraId="29D9FA62" w14:textId="77777777" w:rsidR="00B36C38" w:rsidRPr="001A2F75" w:rsidRDefault="00B36C38" w:rsidP="00B36C38">
            <w:pPr>
              <w:keepNext/>
              <w:rPr>
                <w:rFonts w:cs="Arial"/>
              </w:rPr>
            </w:pPr>
            <w:r w:rsidRPr="001A2F75">
              <w:rPr>
                <w:rFonts w:cs="Arial"/>
              </w:rPr>
              <w:t>Statistické charakteristiky – průměrný úvazek, průměrná mzda, průměrný příjem.</w:t>
            </w:r>
          </w:p>
        </w:tc>
      </w:tr>
      <w:tr w:rsidR="00B36C38" w:rsidRPr="001A2F75" w14:paraId="30FF1F64" w14:textId="77777777" w:rsidTr="00E860DC">
        <w:tc>
          <w:tcPr>
            <w:tcW w:w="2547" w:type="dxa"/>
            <w:vMerge w:val="restart"/>
            <w:shd w:val="clear" w:color="auto" w:fill="auto"/>
          </w:tcPr>
          <w:p w14:paraId="57A7ECB1" w14:textId="77777777" w:rsidR="00B36C38" w:rsidRPr="001A2F75" w:rsidRDefault="00B36C38" w:rsidP="00B36C38">
            <w:pPr>
              <w:rPr>
                <w:rFonts w:cs="Arial"/>
                <w:color w:val="000000"/>
              </w:rPr>
            </w:pPr>
            <w:r w:rsidRPr="001A2F75">
              <w:rPr>
                <w:rFonts w:cs="Arial"/>
              </w:rPr>
              <w:t>Počty zaměstnanců</w:t>
            </w:r>
          </w:p>
        </w:tc>
        <w:tc>
          <w:tcPr>
            <w:tcW w:w="6966" w:type="dxa"/>
            <w:shd w:val="clear" w:color="auto" w:fill="auto"/>
          </w:tcPr>
          <w:p w14:paraId="60301E16" w14:textId="77777777" w:rsidR="00B36C38" w:rsidRPr="001A2F75" w:rsidRDefault="00B36C38" w:rsidP="00B36C38">
            <w:pPr>
              <w:keepNext/>
              <w:rPr>
                <w:rFonts w:cs="Arial"/>
              </w:rPr>
            </w:pPr>
            <w:r w:rsidRPr="001A2F75">
              <w:rPr>
                <w:rFonts w:cs="Arial"/>
              </w:rPr>
              <w:t>Výkazy o zaměstnancích – dle kategorií zaměstnanců a dle složek mzdy – i v členění dle zařazení do nákladových středisek.</w:t>
            </w:r>
          </w:p>
        </w:tc>
      </w:tr>
      <w:tr w:rsidR="00B36C38" w:rsidRPr="001A2F75" w14:paraId="703E5E71" w14:textId="77777777" w:rsidTr="00E860DC">
        <w:tc>
          <w:tcPr>
            <w:tcW w:w="2547" w:type="dxa"/>
            <w:vMerge/>
            <w:shd w:val="clear" w:color="auto" w:fill="auto"/>
          </w:tcPr>
          <w:p w14:paraId="707E312E" w14:textId="77777777" w:rsidR="00B36C38" w:rsidRPr="001A2F75" w:rsidRDefault="00B36C38" w:rsidP="00B36C38">
            <w:pPr>
              <w:rPr>
                <w:rFonts w:cs="Arial"/>
              </w:rPr>
            </w:pPr>
          </w:p>
        </w:tc>
        <w:tc>
          <w:tcPr>
            <w:tcW w:w="6966" w:type="dxa"/>
            <w:shd w:val="clear" w:color="auto" w:fill="auto"/>
          </w:tcPr>
          <w:p w14:paraId="3431A973" w14:textId="2761F0F0" w:rsidR="00B36C38" w:rsidRPr="001A2F75" w:rsidRDefault="00B36C38" w:rsidP="00B36C38">
            <w:pPr>
              <w:keepNext/>
              <w:rPr>
                <w:rFonts w:cs="Arial"/>
              </w:rPr>
            </w:pPr>
            <w:r w:rsidRPr="001A2F75">
              <w:rPr>
                <w:rFonts w:cs="Arial"/>
              </w:rPr>
              <w:t>Přepočtené počty zaměstnanců (měsíční, roční, zaměstnanců na hl. pracovní poměr i dohody)</w:t>
            </w:r>
          </w:p>
        </w:tc>
      </w:tr>
      <w:tr w:rsidR="00B36C38" w:rsidRPr="001A2F75" w14:paraId="3A7B37AC" w14:textId="77777777" w:rsidTr="00E860DC">
        <w:tc>
          <w:tcPr>
            <w:tcW w:w="2547" w:type="dxa"/>
            <w:vMerge/>
            <w:shd w:val="clear" w:color="auto" w:fill="auto"/>
          </w:tcPr>
          <w:p w14:paraId="5763F056" w14:textId="77777777" w:rsidR="00B36C38" w:rsidRPr="001A2F75" w:rsidRDefault="00B36C38" w:rsidP="00B36C38">
            <w:pPr>
              <w:rPr>
                <w:rFonts w:cs="Arial"/>
              </w:rPr>
            </w:pPr>
          </w:p>
        </w:tc>
        <w:tc>
          <w:tcPr>
            <w:tcW w:w="6966" w:type="dxa"/>
            <w:shd w:val="clear" w:color="auto" w:fill="auto"/>
          </w:tcPr>
          <w:p w14:paraId="3007E8D0" w14:textId="3A2742FC" w:rsidR="00B36C38" w:rsidRPr="001A2F75" w:rsidRDefault="00B36C38" w:rsidP="00B36C38">
            <w:pPr>
              <w:keepNext/>
              <w:rPr>
                <w:rFonts w:cs="Arial"/>
              </w:rPr>
            </w:pPr>
            <w:r w:rsidRPr="001A2F75">
              <w:rPr>
                <w:rFonts w:cs="Arial"/>
              </w:rPr>
              <w:t>Zařazení do nákladových středisek a po měsících</w:t>
            </w:r>
          </w:p>
        </w:tc>
      </w:tr>
      <w:tr w:rsidR="00B36C38" w:rsidRPr="001A2F75" w14:paraId="04860D94" w14:textId="77777777" w:rsidTr="00E860DC">
        <w:tc>
          <w:tcPr>
            <w:tcW w:w="9513" w:type="dxa"/>
            <w:gridSpan w:val="2"/>
            <w:shd w:val="clear" w:color="auto" w:fill="auto"/>
          </w:tcPr>
          <w:p w14:paraId="4663FA4C" w14:textId="77777777" w:rsidR="00B36C38" w:rsidRPr="001A2F75" w:rsidRDefault="00B36C38" w:rsidP="00B36C38">
            <w:pPr>
              <w:keepNext/>
              <w:rPr>
                <w:rFonts w:cs="Arial"/>
                <w:b/>
              </w:rPr>
            </w:pPr>
            <w:r w:rsidRPr="001A2F75">
              <w:rPr>
                <w:rFonts w:cs="Arial"/>
                <w:b/>
              </w:rPr>
              <w:t>Preskripce</w:t>
            </w:r>
          </w:p>
        </w:tc>
      </w:tr>
      <w:tr w:rsidR="00B36C38" w:rsidRPr="001A2F75" w14:paraId="76328BC6" w14:textId="77777777" w:rsidTr="00E860DC">
        <w:tc>
          <w:tcPr>
            <w:tcW w:w="2547" w:type="dxa"/>
            <w:vMerge w:val="restart"/>
            <w:shd w:val="clear" w:color="auto" w:fill="auto"/>
          </w:tcPr>
          <w:p w14:paraId="25C3A3AF" w14:textId="77777777" w:rsidR="00B36C38" w:rsidRPr="001A2F75" w:rsidRDefault="00B36C38" w:rsidP="00B36C38">
            <w:pPr>
              <w:rPr>
                <w:rFonts w:cs="Arial"/>
              </w:rPr>
            </w:pPr>
            <w:r w:rsidRPr="001A2F75">
              <w:rPr>
                <w:rFonts w:cs="Arial"/>
              </w:rPr>
              <w:t>Preskripce</w:t>
            </w:r>
          </w:p>
        </w:tc>
        <w:tc>
          <w:tcPr>
            <w:tcW w:w="6966" w:type="dxa"/>
            <w:shd w:val="clear" w:color="auto" w:fill="auto"/>
          </w:tcPr>
          <w:p w14:paraId="5D6B3DE6" w14:textId="77777777" w:rsidR="00B36C38" w:rsidRPr="001A2F75" w:rsidRDefault="00B36C38" w:rsidP="00B36C38">
            <w:pPr>
              <w:keepNext/>
              <w:rPr>
                <w:rFonts w:cs="Arial"/>
              </w:rPr>
            </w:pPr>
            <w:r w:rsidRPr="001A2F75">
              <w:rPr>
                <w:rFonts w:cs="Arial"/>
              </w:rPr>
              <w:t>Návaznost na pozitivní listy</w:t>
            </w:r>
          </w:p>
        </w:tc>
      </w:tr>
      <w:tr w:rsidR="00B36C38" w:rsidRPr="001A2F75" w14:paraId="2F30369E" w14:textId="77777777" w:rsidTr="00E860DC">
        <w:tc>
          <w:tcPr>
            <w:tcW w:w="2547" w:type="dxa"/>
            <w:vMerge/>
            <w:shd w:val="clear" w:color="auto" w:fill="auto"/>
          </w:tcPr>
          <w:p w14:paraId="0C29285D" w14:textId="77777777" w:rsidR="00B36C38" w:rsidRPr="001A2F75" w:rsidRDefault="00B36C38" w:rsidP="00B36C38">
            <w:pPr>
              <w:rPr>
                <w:rFonts w:cs="Arial"/>
              </w:rPr>
            </w:pPr>
          </w:p>
        </w:tc>
        <w:tc>
          <w:tcPr>
            <w:tcW w:w="6966" w:type="dxa"/>
            <w:shd w:val="clear" w:color="auto" w:fill="auto"/>
          </w:tcPr>
          <w:p w14:paraId="21FE2DD0" w14:textId="77777777" w:rsidR="00B36C38" w:rsidRPr="001A2F75" w:rsidRDefault="00B36C38" w:rsidP="00B36C38">
            <w:pPr>
              <w:keepNext/>
              <w:rPr>
                <w:rFonts w:cs="Arial"/>
              </w:rPr>
            </w:pPr>
            <w:r w:rsidRPr="001A2F75">
              <w:rPr>
                <w:rFonts w:cs="Arial"/>
              </w:rPr>
              <w:t>Celkový objem preskripce</w:t>
            </w:r>
          </w:p>
        </w:tc>
      </w:tr>
      <w:tr w:rsidR="00B36C38" w:rsidRPr="001A2F75" w14:paraId="577A2FF1" w14:textId="77777777" w:rsidTr="00E860DC">
        <w:tc>
          <w:tcPr>
            <w:tcW w:w="2547" w:type="dxa"/>
            <w:vMerge/>
            <w:shd w:val="clear" w:color="auto" w:fill="auto"/>
          </w:tcPr>
          <w:p w14:paraId="67AC0BC2" w14:textId="77777777" w:rsidR="00B36C38" w:rsidRPr="001A2F75" w:rsidRDefault="00B36C38" w:rsidP="00B36C38">
            <w:pPr>
              <w:rPr>
                <w:rFonts w:cs="Arial"/>
              </w:rPr>
            </w:pPr>
          </w:p>
        </w:tc>
        <w:tc>
          <w:tcPr>
            <w:tcW w:w="6966" w:type="dxa"/>
            <w:shd w:val="clear" w:color="auto" w:fill="auto"/>
          </w:tcPr>
          <w:p w14:paraId="4E4C12CD" w14:textId="77777777" w:rsidR="00B36C38" w:rsidRPr="001A2F75" w:rsidRDefault="00B36C38" w:rsidP="00B36C38">
            <w:pPr>
              <w:keepNext/>
              <w:rPr>
                <w:rFonts w:cs="Arial"/>
              </w:rPr>
            </w:pPr>
            <w:r w:rsidRPr="001A2F75">
              <w:rPr>
                <w:rFonts w:cs="Arial"/>
              </w:rPr>
              <w:t>Srovnání na nemocniční list pomůcek</w:t>
            </w:r>
          </w:p>
        </w:tc>
      </w:tr>
      <w:tr w:rsidR="00B36C38" w:rsidRPr="001A2F75" w14:paraId="67B85E49" w14:textId="77777777" w:rsidTr="00E860DC">
        <w:tc>
          <w:tcPr>
            <w:tcW w:w="2547" w:type="dxa"/>
            <w:vMerge/>
            <w:shd w:val="clear" w:color="auto" w:fill="auto"/>
          </w:tcPr>
          <w:p w14:paraId="058E18DB" w14:textId="77777777" w:rsidR="00B36C38" w:rsidRPr="001A2F75" w:rsidRDefault="00B36C38" w:rsidP="00B36C38">
            <w:pPr>
              <w:rPr>
                <w:rFonts w:cs="Arial"/>
              </w:rPr>
            </w:pPr>
          </w:p>
        </w:tc>
        <w:tc>
          <w:tcPr>
            <w:tcW w:w="6966" w:type="dxa"/>
            <w:shd w:val="clear" w:color="auto" w:fill="auto"/>
          </w:tcPr>
          <w:p w14:paraId="375C370A" w14:textId="77777777" w:rsidR="00B36C38" w:rsidRPr="001A2F75" w:rsidRDefault="00B36C38" w:rsidP="00B36C38">
            <w:pPr>
              <w:keepNext/>
              <w:rPr>
                <w:rFonts w:cs="Arial"/>
              </w:rPr>
            </w:pPr>
            <w:r w:rsidRPr="001A2F75">
              <w:rPr>
                <w:rFonts w:cs="Arial"/>
              </w:rPr>
              <w:t>Záchytnost léků a materiálu v ústavní lékárně</w:t>
            </w:r>
          </w:p>
        </w:tc>
      </w:tr>
      <w:tr w:rsidR="00B36C38" w:rsidRPr="001A2F75" w14:paraId="5A8D7486" w14:textId="77777777" w:rsidTr="00E860DC">
        <w:tc>
          <w:tcPr>
            <w:tcW w:w="2547" w:type="dxa"/>
            <w:vMerge/>
            <w:shd w:val="clear" w:color="auto" w:fill="auto"/>
          </w:tcPr>
          <w:p w14:paraId="270606B0" w14:textId="77777777" w:rsidR="00B36C38" w:rsidRPr="001A2F75" w:rsidRDefault="00B36C38" w:rsidP="00B36C38">
            <w:pPr>
              <w:rPr>
                <w:rFonts w:cs="Arial"/>
              </w:rPr>
            </w:pPr>
          </w:p>
        </w:tc>
        <w:tc>
          <w:tcPr>
            <w:tcW w:w="6966" w:type="dxa"/>
            <w:shd w:val="clear" w:color="auto" w:fill="auto"/>
          </w:tcPr>
          <w:p w14:paraId="2D3B648E" w14:textId="77777777" w:rsidR="00B36C38" w:rsidRPr="001A2F75" w:rsidRDefault="00B36C38" w:rsidP="00B36C38">
            <w:pPr>
              <w:keepNext/>
              <w:rPr>
                <w:rFonts w:cs="Arial"/>
              </w:rPr>
            </w:pPr>
            <w:r w:rsidRPr="001A2F75">
              <w:rPr>
                <w:rFonts w:cs="Arial"/>
              </w:rPr>
              <w:t>Preskripce dle lékaře, dle léku v návaznosti na plán</w:t>
            </w:r>
          </w:p>
        </w:tc>
      </w:tr>
      <w:tr w:rsidR="00B36C38" w:rsidRPr="001A2F75" w14:paraId="5BF0EC5F" w14:textId="77777777" w:rsidTr="00E860DC">
        <w:tc>
          <w:tcPr>
            <w:tcW w:w="2547" w:type="dxa"/>
            <w:vMerge/>
            <w:shd w:val="clear" w:color="auto" w:fill="auto"/>
          </w:tcPr>
          <w:p w14:paraId="7FBC29D1" w14:textId="77777777" w:rsidR="00B36C38" w:rsidRPr="001A2F75" w:rsidRDefault="00B36C38" w:rsidP="00B36C38">
            <w:pPr>
              <w:rPr>
                <w:rFonts w:cs="Arial"/>
              </w:rPr>
            </w:pPr>
          </w:p>
        </w:tc>
        <w:tc>
          <w:tcPr>
            <w:tcW w:w="6966" w:type="dxa"/>
            <w:shd w:val="clear" w:color="auto" w:fill="auto"/>
          </w:tcPr>
          <w:p w14:paraId="709D41C4" w14:textId="77777777" w:rsidR="00B36C38" w:rsidRPr="001A2F75" w:rsidRDefault="00B36C38" w:rsidP="00B36C38">
            <w:pPr>
              <w:keepNext/>
              <w:rPr>
                <w:rFonts w:cs="Arial"/>
              </w:rPr>
            </w:pPr>
            <w:r w:rsidRPr="001A2F75">
              <w:rPr>
                <w:rFonts w:cs="Arial"/>
              </w:rPr>
              <w:t>Sledování trendů preskripce vůči referenčnímu období</w:t>
            </w:r>
          </w:p>
        </w:tc>
      </w:tr>
      <w:tr w:rsidR="00B36C38" w:rsidRPr="001A2F75" w14:paraId="1B21DDCD" w14:textId="77777777" w:rsidTr="00E860DC">
        <w:tc>
          <w:tcPr>
            <w:tcW w:w="9513" w:type="dxa"/>
            <w:gridSpan w:val="2"/>
            <w:shd w:val="clear" w:color="auto" w:fill="auto"/>
          </w:tcPr>
          <w:p w14:paraId="44A8CF34" w14:textId="510C4CE8" w:rsidR="00B36C38" w:rsidRPr="001A2F75" w:rsidRDefault="007A2171" w:rsidP="00B36C38">
            <w:pPr>
              <w:keepNext/>
              <w:rPr>
                <w:rFonts w:cs="Arial"/>
                <w:b/>
              </w:rPr>
            </w:pPr>
            <w:r w:rsidRPr="001A2F75">
              <w:rPr>
                <w:rFonts w:cs="Arial"/>
                <w:b/>
              </w:rPr>
              <w:t>Statistika</w:t>
            </w:r>
          </w:p>
        </w:tc>
      </w:tr>
      <w:tr w:rsidR="00B36C38" w:rsidRPr="001A2F75" w14:paraId="15BF4B85" w14:textId="77777777" w:rsidTr="00E860DC">
        <w:trPr>
          <w:trHeight w:val="2001"/>
        </w:trPr>
        <w:tc>
          <w:tcPr>
            <w:tcW w:w="2547" w:type="dxa"/>
            <w:shd w:val="clear" w:color="auto" w:fill="auto"/>
          </w:tcPr>
          <w:p w14:paraId="7D46C820" w14:textId="77777777" w:rsidR="00B36C38" w:rsidRPr="001A2F75" w:rsidRDefault="00B36C38" w:rsidP="00B36C38">
            <w:pPr>
              <w:rPr>
                <w:rFonts w:cs="Arial"/>
              </w:rPr>
            </w:pPr>
            <w:r w:rsidRPr="001A2F75">
              <w:rPr>
                <w:rFonts w:cs="Arial"/>
              </w:rPr>
              <w:t>Ukazatele kvality</w:t>
            </w:r>
          </w:p>
        </w:tc>
        <w:tc>
          <w:tcPr>
            <w:tcW w:w="6966" w:type="dxa"/>
            <w:shd w:val="clear" w:color="auto" w:fill="auto"/>
          </w:tcPr>
          <w:p w14:paraId="1F787ED8" w14:textId="77777777" w:rsidR="00B36C38" w:rsidRPr="001A2F75" w:rsidRDefault="00B36C38" w:rsidP="00B36C38">
            <w:pPr>
              <w:rPr>
                <w:rFonts w:cs="Arial"/>
              </w:rPr>
            </w:pPr>
            <w:r w:rsidRPr="001A2F75">
              <w:rPr>
                <w:rFonts w:cs="Arial"/>
              </w:rPr>
              <w:t>Parametry počítané z produkčních dat</w:t>
            </w:r>
          </w:p>
          <w:p w14:paraId="6CA6EAAD" w14:textId="77777777" w:rsidR="00B36C38" w:rsidRPr="001A2F75" w:rsidRDefault="00B36C38" w:rsidP="00B36C38">
            <w:pPr>
              <w:pStyle w:val="Odstavecseseznamem"/>
              <w:numPr>
                <w:ilvl w:val="0"/>
                <w:numId w:val="31"/>
              </w:numPr>
              <w:spacing w:before="60" w:after="60" w:line="276" w:lineRule="auto"/>
              <w:contextualSpacing/>
              <w:rPr>
                <w:rFonts w:cs="Arial"/>
              </w:rPr>
            </w:pPr>
            <w:r w:rsidRPr="001A2F75">
              <w:rPr>
                <w:rFonts w:cs="Arial"/>
              </w:rPr>
              <w:t>Počet narozených dětí a porodů</w:t>
            </w:r>
          </w:p>
          <w:p w14:paraId="5A85D041" w14:textId="77777777" w:rsidR="00B36C38" w:rsidRPr="001A2F75" w:rsidRDefault="00B36C38" w:rsidP="00B36C38">
            <w:pPr>
              <w:pStyle w:val="Odstavecseseznamem"/>
              <w:numPr>
                <w:ilvl w:val="0"/>
                <w:numId w:val="31"/>
              </w:numPr>
              <w:spacing w:before="60" w:after="60" w:line="276" w:lineRule="auto"/>
              <w:contextualSpacing/>
              <w:rPr>
                <w:rFonts w:cs="Arial"/>
              </w:rPr>
            </w:pPr>
            <w:r w:rsidRPr="001A2F75">
              <w:rPr>
                <w:rFonts w:cs="Arial"/>
              </w:rPr>
              <w:t>Počet hospitalizací</w:t>
            </w:r>
          </w:p>
          <w:p w14:paraId="5A932C8C" w14:textId="77777777" w:rsidR="00B36C38" w:rsidRPr="001A2F75" w:rsidRDefault="00B36C38" w:rsidP="00B36C38">
            <w:pPr>
              <w:pStyle w:val="Odstavecseseznamem"/>
              <w:numPr>
                <w:ilvl w:val="0"/>
                <w:numId w:val="31"/>
              </w:numPr>
              <w:spacing w:before="60" w:after="60" w:line="276" w:lineRule="auto"/>
              <w:contextualSpacing/>
              <w:rPr>
                <w:rFonts w:cs="Arial"/>
              </w:rPr>
            </w:pPr>
            <w:r w:rsidRPr="001A2F75">
              <w:rPr>
                <w:rFonts w:cs="Arial"/>
              </w:rPr>
              <w:t xml:space="preserve">Mortalita </w:t>
            </w:r>
          </w:p>
          <w:p w14:paraId="6939BA61" w14:textId="77777777" w:rsidR="00B36C38" w:rsidRPr="001A2F75" w:rsidRDefault="00B36C38" w:rsidP="00B36C38">
            <w:pPr>
              <w:pStyle w:val="Odstavecseseznamem"/>
              <w:numPr>
                <w:ilvl w:val="0"/>
                <w:numId w:val="31"/>
              </w:numPr>
              <w:spacing w:before="60" w:after="60" w:line="276" w:lineRule="auto"/>
              <w:contextualSpacing/>
              <w:rPr>
                <w:rFonts w:cs="Arial"/>
              </w:rPr>
            </w:pPr>
            <w:r w:rsidRPr="001A2F75">
              <w:rPr>
                <w:rFonts w:cs="Arial"/>
              </w:rPr>
              <w:t>Překlady</w:t>
            </w:r>
          </w:p>
          <w:p w14:paraId="764DC02C" w14:textId="71FDCCB6" w:rsidR="00B36C38" w:rsidRPr="001A2F75" w:rsidRDefault="00B36C38" w:rsidP="00B36C38">
            <w:pPr>
              <w:pStyle w:val="Odstavecseseznamem"/>
              <w:numPr>
                <w:ilvl w:val="0"/>
                <w:numId w:val="31"/>
              </w:numPr>
              <w:spacing w:before="60" w:after="60" w:line="276" w:lineRule="auto"/>
              <w:contextualSpacing/>
              <w:rPr>
                <w:rFonts w:cs="Arial"/>
              </w:rPr>
            </w:pPr>
            <w:r w:rsidRPr="001A2F75">
              <w:rPr>
                <w:rFonts w:cs="Arial"/>
              </w:rPr>
              <w:t>Počet hospitalizačních případů</w:t>
            </w:r>
          </w:p>
          <w:p w14:paraId="6261D211" w14:textId="77777777" w:rsidR="00B36C38" w:rsidRPr="001A2F75" w:rsidRDefault="00B36C38" w:rsidP="00B36C38">
            <w:pPr>
              <w:pStyle w:val="Odstavecseseznamem"/>
              <w:numPr>
                <w:ilvl w:val="0"/>
                <w:numId w:val="31"/>
              </w:numPr>
              <w:spacing w:before="60" w:after="60" w:line="276" w:lineRule="auto"/>
              <w:contextualSpacing/>
              <w:rPr>
                <w:rFonts w:cs="Arial"/>
              </w:rPr>
            </w:pPr>
            <w:r w:rsidRPr="001A2F75">
              <w:rPr>
                <w:rFonts w:cs="Arial"/>
              </w:rPr>
              <w:t>Počet ambulantních bodů</w:t>
            </w:r>
          </w:p>
          <w:p w14:paraId="5B20D604" w14:textId="5FEF383F" w:rsidR="00B36C38" w:rsidRPr="001A2F75" w:rsidRDefault="00B36C38" w:rsidP="00E860DC">
            <w:pPr>
              <w:pStyle w:val="Odstavecseseznamem"/>
              <w:numPr>
                <w:ilvl w:val="0"/>
                <w:numId w:val="31"/>
              </w:numPr>
              <w:spacing w:before="60" w:after="60" w:line="360" w:lineRule="auto"/>
              <w:contextualSpacing/>
              <w:rPr>
                <w:rFonts w:cs="Arial"/>
              </w:rPr>
            </w:pPr>
            <w:r w:rsidRPr="001A2F75">
              <w:rPr>
                <w:rFonts w:cs="Arial"/>
              </w:rPr>
              <w:t>Počet ambulantních návštěv dle různých úrovní (RČ/den, RČ/den/odbornost, atd.)</w:t>
            </w:r>
          </w:p>
        </w:tc>
      </w:tr>
      <w:tr w:rsidR="00B36C38" w:rsidRPr="001A2F75" w14:paraId="1290657F" w14:textId="77777777" w:rsidTr="00E860DC">
        <w:tc>
          <w:tcPr>
            <w:tcW w:w="9513" w:type="dxa"/>
            <w:gridSpan w:val="2"/>
            <w:shd w:val="clear" w:color="auto" w:fill="auto"/>
          </w:tcPr>
          <w:p w14:paraId="66C0EEA7" w14:textId="77777777" w:rsidR="00B36C38" w:rsidRPr="001A2F75" w:rsidRDefault="00B36C38" w:rsidP="00B36C38">
            <w:pPr>
              <w:keepNext/>
              <w:rPr>
                <w:rFonts w:cs="Arial"/>
                <w:b/>
              </w:rPr>
            </w:pPr>
            <w:r w:rsidRPr="001A2F75">
              <w:rPr>
                <w:rFonts w:cs="Arial"/>
                <w:b/>
              </w:rPr>
              <w:t>Efektivita</w:t>
            </w:r>
          </w:p>
        </w:tc>
      </w:tr>
      <w:tr w:rsidR="00B36C38" w:rsidRPr="001A2F75" w14:paraId="6F5924B1" w14:textId="77777777" w:rsidTr="00E860DC">
        <w:tc>
          <w:tcPr>
            <w:tcW w:w="2547" w:type="dxa"/>
            <w:shd w:val="clear" w:color="auto" w:fill="auto"/>
          </w:tcPr>
          <w:p w14:paraId="48927108" w14:textId="77777777" w:rsidR="00B36C38" w:rsidRPr="001A2F75" w:rsidRDefault="00B36C38" w:rsidP="00B36C38">
            <w:pPr>
              <w:rPr>
                <w:rFonts w:cs="Arial"/>
              </w:rPr>
            </w:pPr>
            <w:r w:rsidRPr="001A2F75">
              <w:rPr>
                <w:rFonts w:cs="Arial"/>
              </w:rPr>
              <w:t>Lůžkový fond</w:t>
            </w:r>
          </w:p>
        </w:tc>
        <w:tc>
          <w:tcPr>
            <w:tcW w:w="6966" w:type="dxa"/>
            <w:shd w:val="clear" w:color="auto" w:fill="auto"/>
          </w:tcPr>
          <w:p w14:paraId="35072D14" w14:textId="774DAC2A" w:rsidR="00B36C38" w:rsidRPr="001A2F75" w:rsidRDefault="00B36C38" w:rsidP="00B36C38">
            <w:pPr>
              <w:keepNext/>
              <w:rPr>
                <w:rFonts w:cs="Arial"/>
              </w:rPr>
            </w:pPr>
            <w:r w:rsidRPr="001A2F75">
              <w:rPr>
                <w:rFonts w:cs="Arial"/>
              </w:rPr>
              <w:t>Využití lůžek, průměrná délka hospitalizace, počet nasmlouvaných a skutečných lůžek, uzavřená lůžka, počet OD, VSLK, obložnost, podíl lůžek intenzivní péče</w:t>
            </w:r>
          </w:p>
        </w:tc>
      </w:tr>
      <w:tr w:rsidR="00696DCC" w:rsidRPr="001A2F75" w14:paraId="73F819B3" w14:textId="77777777" w:rsidTr="00E860DC">
        <w:tc>
          <w:tcPr>
            <w:tcW w:w="2547" w:type="dxa"/>
            <w:vMerge w:val="restart"/>
            <w:shd w:val="clear" w:color="auto" w:fill="auto"/>
          </w:tcPr>
          <w:p w14:paraId="49E17EA1" w14:textId="77777777" w:rsidR="00696DCC" w:rsidRPr="001A2F75" w:rsidRDefault="00696DCC" w:rsidP="00B36C38">
            <w:pPr>
              <w:rPr>
                <w:rFonts w:cs="Arial"/>
              </w:rPr>
            </w:pPr>
            <w:r w:rsidRPr="001A2F75">
              <w:rPr>
                <w:rFonts w:cs="Arial"/>
              </w:rPr>
              <w:t>Ukazatele efektivity</w:t>
            </w:r>
          </w:p>
        </w:tc>
        <w:tc>
          <w:tcPr>
            <w:tcW w:w="6966" w:type="dxa"/>
            <w:shd w:val="clear" w:color="auto" w:fill="auto"/>
          </w:tcPr>
          <w:p w14:paraId="6AC3C8B8" w14:textId="77777777" w:rsidR="00696DCC" w:rsidRPr="001A2F75" w:rsidRDefault="00696DCC" w:rsidP="00B36C38">
            <w:pPr>
              <w:keepNext/>
              <w:rPr>
                <w:rFonts w:cs="Arial"/>
              </w:rPr>
            </w:pPr>
            <w:r w:rsidRPr="001A2F75">
              <w:rPr>
                <w:rFonts w:cs="Arial"/>
              </w:rPr>
              <w:t>Využití materiálních a lidských zdrojů – CM na lékaře, počet bodů na lékaře, mzdové náklady na bod</w:t>
            </w:r>
          </w:p>
        </w:tc>
      </w:tr>
      <w:tr w:rsidR="00696DCC" w:rsidRPr="001A2F75" w14:paraId="0767387A" w14:textId="77777777" w:rsidTr="00E860DC">
        <w:tc>
          <w:tcPr>
            <w:tcW w:w="2547" w:type="dxa"/>
            <w:vMerge/>
            <w:shd w:val="clear" w:color="auto" w:fill="auto"/>
          </w:tcPr>
          <w:p w14:paraId="0FFEE696" w14:textId="77777777" w:rsidR="00696DCC" w:rsidRPr="001A2F75" w:rsidRDefault="00696DCC" w:rsidP="00B36C38">
            <w:pPr>
              <w:rPr>
                <w:rFonts w:cs="Arial"/>
              </w:rPr>
            </w:pPr>
          </w:p>
        </w:tc>
        <w:tc>
          <w:tcPr>
            <w:tcW w:w="6966" w:type="dxa"/>
            <w:shd w:val="clear" w:color="auto" w:fill="auto"/>
          </w:tcPr>
          <w:p w14:paraId="40E0B407" w14:textId="77777777" w:rsidR="00696DCC" w:rsidRPr="001A2F75" w:rsidRDefault="00696DCC" w:rsidP="00B36C38">
            <w:pPr>
              <w:keepNext/>
              <w:rPr>
                <w:rFonts w:cs="Arial"/>
              </w:rPr>
            </w:pPr>
            <w:r w:rsidRPr="001A2F75">
              <w:rPr>
                <w:rFonts w:cs="Arial"/>
              </w:rPr>
              <w:t>Vývoj ceny bodu – výnosy na bod, náklady na bod, sledování trendu</w:t>
            </w:r>
          </w:p>
        </w:tc>
      </w:tr>
      <w:tr w:rsidR="00696DCC" w:rsidRPr="001A2F75" w14:paraId="7FD55F0D" w14:textId="77777777" w:rsidTr="00E860DC">
        <w:tc>
          <w:tcPr>
            <w:tcW w:w="2547" w:type="dxa"/>
            <w:vMerge/>
            <w:shd w:val="clear" w:color="auto" w:fill="auto"/>
          </w:tcPr>
          <w:p w14:paraId="1DEE622F" w14:textId="77777777" w:rsidR="00696DCC" w:rsidRPr="001A2F75" w:rsidRDefault="00696DCC" w:rsidP="00B36C38">
            <w:pPr>
              <w:rPr>
                <w:rFonts w:cs="Arial"/>
              </w:rPr>
            </w:pPr>
          </w:p>
        </w:tc>
        <w:tc>
          <w:tcPr>
            <w:tcW w:w="6966" w:type="dxa"/>
            <w:shd w:val="clear" w:color="auto" w:fill="auto"/>
          </w:tcPr>
          <w:p w14:paraId="5D3971F3" w14:textId="77777777" w:rsidR="00696DCC" w:rsidRPr="001A2F75" w:rsidRDefault="00696DCC" w:rsidP="00B36C38">
            <w:pPr>
              <w:keepNext/>
              <w:rPr>
                <w:rFonts w:cs="Arial"/>
              </w:rPr>
            </w:pPr>
            <w:r w:rsidRPr="001A2F75">
              <w:rPr>
                <w:rFonts w:cs="Arial"/>
              </w:rPr>
              <w:t>Základní sazba – trend a vývoj, dle zdravotních pojišťoven</w:t>
            </w:r>
          </w:p>
        </w:tc>
      </w:tr>
      <w:tr w:rsidR="00B36C38" w:rsidRPr="001A2F75" w14:paraId="6BBF5317" w14:textId="77777777" w:rsidTr="00E860DC">
        <w:tc>
          <w:tcPr>
            <w:tcW w:w="9513" w:type="dxa"/>
            <w:gridSpan w:val="2"/>
            <w:tcBorders>
              <w:top w:val="single" w:sz="4" w:space="0" w:color="BDD6EE"/>
              <w:left w:val="single" w:sz="4" w:space="0" w:color="BDD6EE"/>
              <w:bottom w:val="single" w:sz="4" w:space="0" w:color="BDD6EE"/>
              <w:right w:val="single" w:sz="4" w:space="0" w:color="BDD6EE"/>
            </w:tcBorders>
            <w:shd w:val="clear" w:color="auto" w:fill="auto"/>
          </w:tcPr>
          <w:p w14:paraId="37AC6584" w14:textId="77777777" w:rsidR="00B36C38" w:rsidRPr="001A2F75" w:rsidRDefault="00B36C38" w:rsidP="00B36C38">
            <w:pPr>
              <w:keepNext/>
              <w:rPr>
                <w:rFonts w:cs="Arial"/>
              </w:rPr>
            </w:pPr>
            <w:r w:rsidRPr="001A2F75">
              <w:rPr>
                <w:rFonts w:cs="Arial"/>
                <w:b/>
              </w:rPr>
              <w:t>Operační sály</w:t>
            </w:r>
          </w:p>
        </w:tc>
      </w:tr>
      <w:tr w:rsidR="00B36C38" w:rsidRPr="001A2F75" w14:paraId="7339F0E7" w14:textId="77777777" w:rsidTr="00E860DC">
        <w:tc>
          <w:tcPr>
            <w:tcW w:w="2547" w:type="dxa"/>
            <w:tcBorders>
              <w:top w:val="single" w:sz="4" w:space="0" w:color="BDD6EE"/>
              <w:left w:val="single" w:sz="4" w:space="0" w:color="BDD6EE"/>
              <w:bottom w:val="single" w:sz="4" w:space="0" w:color="BDD6EE"/>
              <w:right w:val="single" w:sz="4" w:space="0" w:color="BDD6EE"/>
            </w:tcBorders>
            <w:shd w:val="clear" w:color="auto" w:fill="auto"/>
          </w:tcPr>
          <w:p w14:paraId="25E386E7" w14:textId="77777777" w:rsidR="00B36C38" w:rsidRPr="001A2F75" w:rsidRDefault="00B36C38" w:rsidP="00B36C38">
            <w:pPr>
              <w:rPr>
                <w:rFonts w:cs="Arial"/>
              </w:rPr>
            </w:pPr>
            <w:r w:rsidRPr="001A2F75">
              <w:rPr>
                <w:rFonts w:cs="Arial"/>
              </w:rPr>
              <w:t>Časové využití sálů</w:t>
            </w: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24BB14D3" w14:textId="22944BAB" w:rsidR="00B36C38" w:rsidRPr="001A2F75" w:rsidRDefault="00B36C38" w:rsidP="00B36C38">
            <w:pPr>
              <w:keepNext/>
              <w:rPr>
                <w:rFonts w:cs="Arial"/>
              </w:rPr>
            </w:pPr>
            <w:r w:rsidRPr="001A2F75">
              <w:rPr>
                <w:rFonts w:cs="Arial"/>
              </w:rPr>
              <w:t>Časové využití sálů, využití sálů jednotlivými odděleními.</w:t>
            </w:r>
            <w:r w:rsidR="00703DBB" w:rsidRPr="001A2F75">
              <w:rPr>
                <w:rFonts w:cs="Arial"/>
              </w:rPr>
              <w:t xml:space="preserve"> Sledování času operace, anesteziologického času, času využití sálu</w:t>
            </w:r>
          </w:p>
          <w:p w14:paraId="381AB260" w14:textId="77777777" w:rsidR="00B36C38" w:rsidRPr="001A2F75" w:rsidRDefault="00B36C38" w:rsidP="00B36C38">
            <w:pPr>
              <w:keepNext/>
              <w:rPr>
                <w:rFonts w:cs="Arial"/>
              </w:rPr>
            </w:pPr>
            <w:r w:rsidRPr="001A2F75">
              <w:rPr>
                <w:rFonts w:cs="Arial"/>
              </w:rPr>
              <w:t>Detail až na jednotlivé dny a hodiny dne</w:t>
            </w:r>
          </w:p>
        </w:tc>
      </w:tr>
      <w:tr w:rsidR="00B36C38" w:rsidRPr="001A2F75" w14:paraId="4FED50C0" w14:textId="77777777" w:rsidTr="00E860DC">
        <w:tc>
          <w:tcPr>
            <w:tcW w:w="2547" w:type="dxa"/>
            <w:tcBorders>
              <w:top w:val="single" w:sz="4" w:space="0" w:color="BDD6EE"/>
              <w:left w:val="single" w:sz="4" w:space="0" w:color="BDD6EE"/>
              <w:bottom w:val="single" w:sz="4" w:space="0" w:color="BDD6EE"/>
              <w:right w:val="single" w:sz="4" w:space="0" w:color="BDD6EE"/>
            </w:tcBorders>
            <w:shd w:val="clear" w:color="auto" w:fill="auto"/>
          </w:tcPr>
          <w:p w14:paraId="10DBBA91" w14:textId="77777777" w:rsidR="00B36C38" w:rsidRPr="001A2F75" w:rsidRDefault="00B36C38" w:rsidP="00B36C38">
            <w:pPr>
              <w:rPr>
                <w:rFonts w:cs="Arial"/>
              </w:rPr>
            </w:pPr>
            <w:r w:rsidRPr="001A2F75">
              <w:rPr>
                <w:rFonts w:cs="Arial"/>
              </w:rPr>
              <w:t>Využití operatérů</w:t>
            </w: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58910EB0" w14:textId="77777777" w:rsidR="00B36C38" w:rsidRPr="001A2F75" w:rsidRDefault="00B36C38" w:rsidP="00B36C38">
            <w:pPr>
              <w:keepNext/>
              <w:rPr>
                <w:rFonts w:cs="Arial"/>
              </w:rPr>
            </w:pPr>
            <w:r w:rsidRPr="001A2F75">
              <w:rPr>
                <w:rFonts w:cs="Arial"/>
              </w:rPr>
              <w:t>Využit operatérů v rámci dnů a hodin.</w:t>
            </w:r>
          </w:p>
        </w:tc>
      </w:tr>
      <w:tr w:rsidR="00B36C38" w:rsidRPr="001A2F75" w14:paraId="0C085520" w14:textId="77777777" w:rsidTr="00E860DC">
        <w:tc>
          <w:tcPr>
            <w:tcW w:w="2547" w:type="dxa"/>
            <w:tcBorders>
              <w:top w:val="single" w:sz="4" w:space="0" w:color="BDD6EE"/>
              <w:left w:val="single" w:sz="4" w:space="0" w:color="BDD6EE"/>
              <w:bottom w:val="single" w:sz="4" w:space="0" w:color="BDD6EE"/>
              <w:right w:val="single" w:sz="4" w:space="0" w:color="BDD6EE"/>
            </w:tcBorders>
            <w:shd w:val="clear" w:color="auto" w:fill="auto"/>
          </w:tcPr>
          <w:p w14:paraId="5E3FB548" w14:textId="77777777" w:rsidR="00B36C38" w:rsidRPr="001A2F75" w:rsidRDefault="00B36C38" w:rsidP="00B36C38">
            <w:pPr>
              <w:rPr>
                <w:rFonts w:cs="Arial"/>
              </w:rPr>
            </w:pPr>
            <w:r w:rsidRPr="001A2F75">
              <w:rPr>
                <w:rFonts w:cs="Arial"/>
              </w:rPr>
              <w:t>Operační výkony</w:t>
            </w: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4D1A7BB3" w14:textId="77777777" w:rsidR="00B36C38" w:rsidRPr="001A2F75" w:rsidRDefault="00B36C38" w:rsidP="00B36C38">
            <w:pPr>
              <w:keepNext/>
              <w:rPr>
                <w:rFonts w:cs="Arial"/>
              </w:rPr>
            </w:pPr>
            <w:r w:rsidRPr="001A2F75">
              <w:rPr>
                <w:rFonts w:cs="Arial"/>
              </w:rPr>
              <w:t>Statistika operačních výkonů</w:t>
            </w:r>
          </w:p>
        </w:tc>
      </w:tr>
      <w:tr w:rsidR="00B36C38" w:rsidRPr="001A2F75" w14:paraId="114244B1" w14:textId="77777777" w:rsidTr="00E860DC">
        <w:tc>
          <w:tcPr>
            <w:tcW w:w="2547" w:type="dxa"/>
            <w:tcBorders>
              <w:top w:val="single" w:sz="4" w:space="0" w:color="BDD6EE"/>
              <w:left w:val="single" w:sz="4" w:space="0" w:color="BDD6EE"/>
              <w:bottom w:val="single" w:sz="4" w:space="0" w:color="BDD6EE"/>
              <w:right w:val="single" w:sz="4" w:space="0" w:color="BDD6EE"/>
            </w:tcBorders>
            <w:shd w:val="clear" w:color="auto" w:fill="auto"/>
          </w:tcPr>
          <w:p w14:paraId="36B670F6" w14:textId="77777777" w:rsidR="00B36C38" w:rsidRPr="001A2F75" w:rsidRDefault="00B36C38" w:rsidP="00B36C38">
            <w:pPr>
              <w:rPr>
                <w:rFonts w:cs="Arial"/>
              </w:rPr>
            </w:pPr>
            <w:r w:rsidRPr="001A2F75">
              <w:rPr>
                <w:rFonts w:cs="Arial"/>
              </w:rPr>
              <w:t>Operace</w:t>
            </w: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10185A06" w14:textId="77F0080A" w:rsidR="00B36C38" w:rsidRPr="001A2F75" w:rsidRDefault="00B36C38" w:rsidP="00B36C38">
            <w:pPr>
              <w:keepNext/>
              <w:rPr>
                <w:rFonts w:cs="Arial"/>
              </w:rPr>
            </w:pPr>
            <w:r w:rsidRPr="001A2F75">
              <w:rPr>
                <w:rFonts w:cs="Arial"/>
              </w:rPr>
              <w:t xml:space="preserve">Detail konkrétní operace, </w:t>
            </w:r>
            <w:r w:rsidR="00176CAC" w:rsidRPr="001A2F75">
              <w:rPr>
                <w:rFonts w:cs="Arial"/>
              </w:rPr>
              <w:t xml:space="preserve">číslo protokolu, operační sál, </w:t>
            </w:r>
            <w:r w:rsidRPr="001A2F75">
              <w:rPr>
                <w:rFonts w:cs="Arial"/>
              </w:rPr>
              <w:t>operační výkony a materiál</w:t>
            </w:r>
            <w:r w:rsidR="00176CAC" w:rsidRPr="001A2F75">
              <w:rPr>
                <w:rFonts w:cs="Arial"/>
              </w:rPr>
              <w:t>, čas operace a využití sálu, údaj o operatérovi, asistentech, anesteziologovi, NLZP</w:t>
            </w:r>
          </w:p>
        </w:tc>
      </w:tr>
      <w:tr w:rsidR="00B36C38" w:rsidRPr="001A2F75" w14:paraId="7F8083F2" w14:textId="77777777" w:rsidTr="00E860DC">
        <w:tc>
          <w:tcPr>
            <w:tcW w:w="9513" w:type="dxa"/>
            <w:gridSpan w:val="2"/>
            <w:tcBorders>
              <w:top w:val="single" w:sz="4" w:space="0" w:color="BDD6EE"/>
              <w:left w:val="single" w:sz="4" w:space="0" w:color="BDD6EE"/>
              <w:bottom w:val="single" w:sz="4" w:space="0" w:color="BDD6EE"/>
              <w:right w:val="single" w:sz="4" w:space="0" w:color="BDD6EE"/>
            </w:tcBorders>
            <w:shd w:val="clear" w:color="auto" w:fill="auto"/>
          </w:tcPr>
          <w:p w14:paraId="3651E9BB" w14:textId="77777777" w:rsidR="00B36C38" w:rsidRPr="001A2F75" w:rsidRDefault="00B36C38" w:rsidP="00B36C38">
            <w:pPr>
              <w:keepNext/>
              <w:rPr>
                <w:rFonts w:cs="Arial"/>
              </w:rPr>
            </w:pPr>
            <w:r w:rsidRPr="001A2F75">
              <w:rPr>
                <w:rFonts w:cs="Arial"/>
                <w:b/>
              </w:rPr>
              <w:t>Antiinfektiva</w:t>
            </w:r>
          </w:p>
        </w:tc>
      </w:tr>
      <w:tr w:rsidR="00B36C38" w:rsidRPr="001A2F75" w14:paraId="1EC9958D" w14:textId="77777777" w:rsidTr="00E860DC">
        <w:tc>
          <w:tcPr>
            <w:tcW w:w="2547" w:type="dxa"/>
            <w:tcBorders>
              <w:top w:val="single" w:sz="4" w:space="0" w:color="BDD6EE"/>
              <w:left w:val="single" w:sz="4" w:space="0" w:color="BDD6EE"/>
              <w:bottom w:val="single" w:sz="4" w:space="0" w:color="BDD6EE"/>
              <w:right w:val="single" w:sz="4" w:space="0" w:color="BDD6EE"/>
            </w:tcBorders>
            <w:shd w:val="clear" w:color="auto" w:fill="auto"/>
          </w:tcPr>
          <w:p w14:paraId="0052D307" w14:textId="77777777" w:rsidR="00B36C38" w:rsidRPr="001A2F75" w:rsidRDefault="00B36C38" w:rsidP="00B36C38">
            <w:pPr>
              <w:rPr>
                <w:rFonts w:cs="Arial"/>
              </w:rPr>
            </w:pPr>
            <w:r w:rsidRPr="001A2F75">
              <w:rPr>
                <w:rFonts w:cs="Arial"/>
              </w:rPr>
              <w:t>Spotřeba antiinfektiv</w:t>
            </w: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04766D9E" w14:textId="77777777" w:rsidR="00B36C38" w:rsidRPr="001A2F75" w:rsidRDefault="00B36C38" w:rsidP="00B36C38">
            <w:pPr>
              <w:keepNext/>
              <w:rPr>
                <w:rFonts w:cs="Arial"/>
              </w:rPr>
            </w:pPr>
            <w:r w:rsidRPr="001A2F75">
              <w:rPr>
                <w:rFonts w:cs="Arial"/>
              </w:rPr>
              <w:t>Sledování spotřeby antiinfektiv podle definované denní dávky (DDD) a objemu nákladů s rozpadem po ATC až na konkrétní léky.</w:t>
            </w:r>
          </w:p>
          <w:p w14:paraId="4E57F11C" w14:textId="77777777" w:rsidR="00B36C38" w:rsidRPr="001A2F75" w:rsidRDefault="00B36C38" w:rsidP="00B36C38">
            <w:pPr>
              <w:keepNext/>
              <w:rPr>
                <w:rFonts w:cs="Arial"/>
              </w:rPr>
            </w:pPr>
            <w:r w:rsidRPr="001A2F75">
              <w:rPr>
                <w:rFonts w:cs="Arial"/>
              </w:rPr>
              <w:t>Možnost sledování v rámci organizační struktury nemocnice.</w:t>
            </w:r>
          </w:p>
        </w:tc>
      </w:tr>
      <w:tr w:rsidR="00B36C38" w:rsidRPr="001A2F75" w14:paraId="60A6F6E1" w14:textId="77777777" w:rsidTr="00E860DC">
        <w:tc>
          <w:tcPr>
            <w:tcW w:w="2547" w:type="dxa"/>
            <w:tcBorders>
              <w:top w:val="single" w:sz="4" w:space="0" w:color="BDD6EE"/>
              <w:left w:val="single" w:sz="4" w:space="0" w:color="BDD6EE"/>
              <w:bottom w:val="single" w:sz="4" w:space="0" w:color="BDD6EE"/>
              <w:right w:val="single" w:sz="4" w:space="0" w:color="BDD6EE"/>
            </w:tcBorders>
            <w:shd w:val="clear" w:color="auto" w:fill="auto"/>
          </w:tcPr>
          <w:p w14:paraId="367B15C5" w14:textId="77777777" w:rsidR="00B36C38" w:rsidRPr="001A2F75" w:rsidRDefault="00B36C38" w:rsidP="00B36C38">
            <w:pPr>
              <w:rPr>
                <w:rFonts w:cs="Arial"/>
              </w:rPr>
            </w:pPr>
            <w:r w:rsidRPr="001A2F75">
              <w:rPr>
                <w:rFonts w:cs="Arial"/>
              </w:rPr>
              <w:t>Trendy spotřeby</w:t>
            </w: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2AFEEE59" w14:textId="77777777" w:rsidR="00B36C38" w:rsidRPr="001A2F75" w:rsidRDefault="00B36C38" w:rsidP="00B36C38">
            <w:pPr>
              <w:keepNext/>
              <w:rPr>
                <w:rFonts w:cs="Arial"/>
              </w:rPr>
            </w:pPr>
            <w:r w:rsidRPr="001A2F75">
              <w:rPr>
                <w:rFonts w:cs="Arial"/>
              </w:rPr>
              <w:t>Sledování trendů spotřeby antiinfektiv podle DDD a objemu nákladů s rozpadem po ATC až na konkrétní léky.</w:t>
            </w:r>
          </w:p>
          <w:p w14:paraId="110AA6A0" w14:textId="77777777" w:rsidR="00B36C38" w:rsidRPr="001A2F75" w:rsidRDefault="00B36C38" w:rsidP="00B36C38">
            <w:pPr>
              <w:keepNext/>
              <w:rPr>
                <w:rFonts w:cs="Arial"/>
              </w:rPr>
            </w:pPr>
            <w:r w:rsidRPr="001A2F75">
              <w:rPr>
                <w:rFonts w:cs="Arial"/>
              </w:rPr>
              <w:t>Možnost sledování v rámci organizační struktury nemocnice.</w:t>
            </w:r>
          </w:p>
        </w:tc>
      </w:tr>
      <w:tr w:rsidR="00B36C38" w:rsidRPr="001A2F75" w14:paraId="468DBB8C" w14:textId="77777777" w:rsidTr="00E860DC">
        <w:tc>
          <w:tcPr>
            <w:tcW w:w="2547" w:type="dxa"/>
            <w:tcBorders>
              <w:top w:val="single" w:sz="4" w:space="0" w:color="BDD6EE"/>
              <w:left w:val="single" w:sz="4" w:space="0" w:color="BDD6EE"/>
              <w:bottom w:val="single" w:sz="4" w:space="0" w:color="BDD6EE"/>
              <w:right w:val="single" w:sz="4" w:space="0" w:color="BDD6EE"/>
            </w:tcBorders>
            <w:shd w:val="clear" w:color="auto" w:fill="auto"/>
          </w:tcPr>
          <w:p w14:paraId="0059FCC5" w14:textId="77777777" w:rsidR="00B36C38" w:rsidRPr="001A2F75" w:rsidRDefault="00B36C38" w:rsidP="00B36C38">
            <w:pPr>
              <w:rPr>
                <w:rFonts w:cs="Arial"/>
              </w:rPr>
            </w:pPr>
            <w:r w:rsidRPr="001A2F75">
              <w:rPr>
                <w:rFonts w:cs="Arial"/>
              </w:rPr>
              <w:t xml:space="preserve">Speciální reporty </w:t>
            </w: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1742BBAE" w14:textId="245AC123" w:rsidR="00B36C38" w:rsidRPr="001A2F75" w:rsidRDefault="00B36C38" w:rsidP="00B36C38">
            <w:pPr>
              <w:keepNext/>
              <w:rPr>
                <w:rFonts w:cs="Arial"/>
              </w:rPr>
            </w:pPr>
            <w:r w:rsidRPr="001A2F75">
              <w:rPr>
                <w:rFonts w:cs="Arial"/>
              </w:rPr>
              <w:t>Speciální reporty pro vykazování činností antibiotického střediska: Spotřeba léků v DDD na</w:t>
            </w:r>
            <w:r w:rsidR="00703DBB" w:rsidRPr="001A2F75">
              <w:rPr>
                <w:rFonts w:cs="Arial"/>
              </w:rPr>
              <w:t xml:space="preserve"> ošetřovací den</w:t>
            </w:r>
            <w:r w:rsidRPr="001A2F75">
              <w:rPr>
                <w:rFonts w:cs="Arial"/>
              </w:rPr>
              <w:t>.</w:t>
            </w:r>
          </w:p>
          <w:p w14:paraId="7626B8D5" w14:textId="77777777" w:rsidR="00B36C38" w:rsidRPr="001A2F75" w:rsidRDefault="00B36C38" w:rsidP="00B36C38">
            <w:pPr>
              <w:keepNext/>
              <w:rPr>
                <w:rFonts w:cs="Arial"/>
              </w:rPr>
            </w:pPr>
            <w:r w:rsidRPr="001A2F75">
              <w:rPr>
                <w:rFonts w:cs="Arial"/>
              </w:rPr>
              <w:t>Možnost sledování v rámci organizační struktury nemocnice.</w:t>
            </w:r>
          </w:p>
        </w:tc>
      </w:tr>
      <w:tr w:rsidR="00B36C38" w:rsidRPr="001A2F75" w14:paraId="4ABEC5FC" w14:textId="77777777" w:rsidTr="00E860DC">
        <w:tc>
          <w:tcPr>
            <w:tcW w:w="2547" w:type="dxa"/>
            <w:vMerge w:val="restart"/>
            <w:tcBorders>
              <w:top w:val="single" w:sz="4" w:space="0" w:color="BDD6EE"/>
              <w:left w:val="single" w:sz="4" w:space="0" w:color="BDD6EE"/>
              <w:right w:val="single" w:sz="4" w:space="0" w:color="BDD6EE"/>
            </w:tcBorders>
            <w:shd w:val="clear" w:color="auto" w:fill="auto"/>
          </w:tcPr>
          <w:p w14:paraId="04CEAA39" w14:textId="5F54727A" w:rsidR="00B36C38" w:rsidRPr="001A2F75" w:rsidRDefault="00B36C38" w:rsidP="00B36C38">
            <w:pPr>
              <w:rPr>
                <w:rFonts w:cs="Arial"/>
              </w:rPr>
            </w:pPr>
            <w:r w:rsidRPr="001A2F75">
              <w:rPr>
                <w:rFonts w:cs="Arial"/>
              </w:rPr>
              <w:t>Číselníky</w:t>
            </w: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07650D60" w14:textId="48B032DB" w:rsidR="00B36C38" w:rsidRPr="001A2F75" w:rsidRDefault="00B36C38" w:rsidP="00B36C38">
            <w:pPr>
              <w:keepNext/>
              <w:rPr>
                <w:rFonts w:cs="Arial"/>
              </w:rPr>
            </w:pPr>
            <w:r w:rsidRPr="001A2F75">
              <w:rPr>
                <w:rFonts w:cs="Arial"/>
              </w:rPr>
              <w:t>Číselník Dg – číslo a název diagnózy, zobrazení bloku, skupiny, kapitoly</w:t>
            </w:r>
          </w:p>
        </w:tc>
      </w:tr>
      <w:tr w:rsidR="00B36C38" w:rsidRPr="001A2F75" w14:paraId="3CC7070D" w14:textId="77777777" w:rsidTr="00E860DC">
        <w:tc>
          <w:tcPr>
            <w:tcW w:w="2547" w:type="dxa"/>
            <w:vMerge/>
            <w:tcBorders>
              <w:left w:val="single" w:sz="4" w:space="0" w:color="BDD6EE"/>
              <w:right w:val="single" w:sz="4" w:space="0" w:color="BDD6EE"/>
            </w:tcBorders>
            <w:shd w:val="clear" w:color="auto" w:fill="auto"/>
          </w:tcPr>
          <w:p w14:paraId="69C127A3" w14:textId="77777777" w:rsidR="00B36C38" w:rsidRPr="001A2F75" w:rsidRDefault="00B36C38"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321A79FF" w14:textId="40C3F013" w:rsidR="00B36C38" w:rsidRPr="001A2F75" w:rsidRDefault="00B36C38" w:rsidP="00B36C38">
            <w:pPr>
              <w:keepNext/>
              <w:rPr>
                <w:rFonts w:cs="Arial"/>
              </w:rPr>
            </w:pPr>
            <w:r w:rsidRPr="001A2F75">
              <w:rPr>
                <w:rFonts w:cs="Arial"/>
              </w:rPr>
              <w:t>Číselník NS – kód NS, název, uzavřeno, datum od, datum do, typ střediska, klinika bez ambulance, klinika s ambulancí, název nadřazeného NS, typ pracoviště, kód a typ péče, zkrácený název, zkrácený název pro stat., hospodaření</w:t>
            </w:r>
          </w:p>
        </w:tc>
      </w:tr>
      <w:tr w:rsidR="00B36C38" w:rsidRPr="001A2F75" w14:paraId="40AEA453" w14:textId="77777777" w:rsidTr="00E860DC">
        <w:tc>
          <w:tcPr>
            <w:tcW w:w="2547" w:type="dxa"/>
            <w:vMerge/>
            <w:tcBorders>
              <w:left w:val="single" w:sz="4" w:space="0" w:color="BDD6EE"/>
              <w:right w:val="single" w:sz="4" w:space="0" w:color="BDD6EE"/>
            </w:tcBorders>
            <w:shd w:val="clear" w:color="auto" w:fill="auto"/>
          </w:tcPr>
          <w:p w14:paraId="2C7CE0D0" w14:textId="77777777" w:rsidR="00B36C38" w:rsidRPr="001A2F75" w:rsidRDefault="00B36C38"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4DC95AD6" w14:textId="37DDE058" w:rsidR="00B36C38" w:rsidRPr="001A2F75" w:rsidRDefault="00B36C38" w:rsidP="00B36C38">
            <w:pPr>
              <w:keepNext/>
              <w:rPr>
                <w:rFonts w:cs="Arial"/>
              </w:rPr>
            </w:pPr>
            <w:r w:rsidRPr="001A2F75">
              <w:rPr>
                <w:rFonts w:cs="Arial"/>
              </w:rPr>
              <w:t>Číselník klinik – číslo a název kliniky</w:t>
            </w:r>
          </w:p>
        </w:tc>
      </w:tr>
      <w:tr w:rsidR="00B36C38" w:rsidRPr="001A2F75" w14:paraId="64EE4F5A" w14:textId="77777777" w:rsidTr="00E860DC">
        <w:tc>
          <w:tcPr>
            <w:tcW w:w="2547" w:type="dxa"/>
            <w:vMerge/>
            <w:tcBorders>
              <w:left w:val="single" w:sz="4" w:space="0" w:color="BDD6EE"/>
              <w:right w:val="single" w:sz="4" w:space="0" w:color="BDD6EE"/>
            </w:tcBorders>
            <w:shd w:val="clear" w:color="auto" w:fill="auto"/>
          </w:tcPr>
          <w:p w14:paraId="2E3911B0" w14:textId="77777777" w:rsidR="00B36C38" w:rsidRPr="001A2F75" w:rsidRDefault="00B36C38"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5E685E16" w14:textId="55F468D5" w:rsidR="00B36C38" w:rsidRPr="001A2F75" w:rsidRDefault="00B36C38" w:rsidP="00B36C38">
            <w:pPr>
              <w:keepNext/>
              <w:rPr>
                <w:rFonts w:cs="Arial"/>
              </w:rPr>
            </w:pPr>
            <w:r w:rsidRPr="001A2F75">
              <w:rPr>
                <w:rFonts w:cs="Arial"/>
              </w:rPr>
              <w:t>Kód péče</w:t>
            </w:r>
          </w:p>
        </w:tc>
      </w:tr>
      <w:tr w:rsidR="00B36C38" w:rsidRPr="001A2F75" w14:paraId="41EFCE65" w14:textId="77777777" w:rsidTr="00E860DC">
        <w:tc>
          <w:tcPr>
            <w:tcW w:w="2547" w:type="dxa"/>
            <w:vMerge/>
            <w:tcBorders>
              <w:left w:val="single" w:sz="4" w:space="0" w:color="BDD6EE"/>
              <w:right w:val="single" w:sz="4" w:space="0" w:color="BDD6EE"/>
            </w:tcBorders>
            <w:shd w:val="clear" w:color="auto" w:fill="auto"/>
          </w:tcPr>
          <w:p w14:paraId="4FBC728B" w14:textId="77777777" w:rsidR="00B36C38" w:rsidRPr="001A2F75" w:rsidRDefault="00B36C38"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0B832A06" w14:textId="2466C6DE" w:rsidR="00B36C38" w:rsidRPr="001A2F75" w:rsidRDefault="00B36C38" w:rsidP="00B36C38">
            <w:pPr>
              <w:keepNext/>
              <w:rPr>
                <w:rFonts w:cs="Arial"/>
              </w:rPr>
            </w:pPr>
            <w:r w:rsidRPr="001A2F75">
              <w:rPr>
                <w:rFonts w:cs="Arial"/>
              </w:rPr>
              <w:t>Typ péče</w:t>
            </w:r>
          </w:p>
        </w:tc>
      </w:tr>
      <w:tr w:rsidR="00B36C38" w:rsidRPr="001A2F75" w14:paraId="79AE3CB4" w14:textId="77777777" w:rsidTr="00E860DC">
        <w:tc>
          <w:tcPr>
            <w:tcW w:w="2547" w:type="dxa"/>
            <w:vMerge/>
            <w:tcBorders>
              <w:left w:val="single" w:sz="4" w:space="0" w:color="BDD6EE"/>
              <w:right w:val="single" w:sz="4" w:space="0" w:color="BDD6EE"/>
            </w:tcBorders>
            <w:shd w:val="clear" w:color="auto" w:fill="auto"/>
          </w:tcPr>
          <w:p w14:paraId="4C57117A" w14:textId="77777777" w:rsidR="00B36C38" w:rsidRPr="001A2F75" w:rsidRDefault="00B36C38"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43464412" w14:textId="1C669D8E" w:rsidR="00B36C38" w:rsidRPr="001A2F75" w:rsidRDefault="00B36C38" w:rsidP="00B36C38">
            <w:pPr>
              <w:keepNext/>
              <w:rPr>
                <w:rFonts w:cs="Arial"/>
              </w:rPr>
            </w:pPr>
            <w:r w:rsidRPr="001A2F75">
              <w:rPr>
                <w:rFonts w:cs="Arial"/>
              </w:rPr>
              <w:t>IČP – kód a název IČP, planost od - do</w:t>
            </w:r>
          </w:p>
        </w:tc>
      </w:tr>
      <w:tr w:rsidR="00B36C38" w:rsidRPr="001A2F75" w14:paraId="23040D9F" w14:textId="77777777" w:rsidTr="00E860DC">
        <w:tc>
          <w:tcPr>
            <w:tcW w:w="2547" w:type="dxa"/>
            <w:vMerge/>
            <w:tcBorders>
              <w:left w:val="single" w:sz="4" w:space="0" w:color="BDD6EE"/>
              <w:right w:val="single" w:sz="4" w:space="0" w:color="BDD6EE"/>
            </w:tcBorders>
            <w:shd w:val="clear" w:color="auto" w:fill="auto"/>
          </w:tcPr>
          <w:p w14:paraId="0F184D30" w14:textId="77777777" w:rsidR="00B36C38" w:rsidRPr="001A2F75" w:rsidRDefault="00B36C38"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3255DCCA" w14:textId="1300A465" w:rsidR="00B36C38" w:rsidRPr="001A2F75" w:rsidRDefault="00B36C38" w:rsidP="00B36C38">
            <w:pPr>
              <w:keepNext/>
              <w:rPr>
                <w:rFonts w:cs="Arial"/>
              </w:rPr>
            </w:pPr>
            <w:r w:rsidRPr="001A2F75">
              <w:rPr>
                <w:rFonts w:cs="Arial"/>
              </w:rPr>
              <w:t>Pracoviště – vazba IČP na odbornost a NS, název pracoviště, platnost od-do</w:t>
            </w:r>
          </w:p>
        </w:tc>
      </w:tr>
      <w:tr w:rsidR="00B36C38" w:rsidRPr="001A2F75" w14:paraId="22B04682" w14:textId="77777777" w:rsidTr="00E860DC">
        <w:tc>
          <w:tcPr>
            <w:tcW w:w="2547" w:type="dxa"/>
            <w:vMerge/>
            <w:tcBorders>
              <w:left w:val="single" w:sz="4" w:space="0" w:color="BDD6EE"/>
              <w:right w:val="single" w:sz="4" w:space="0" w:color="BDD6EE"/>
            </w:tcBorders>
            <w:shd w:val="clear" w:color="auto" w:fill="auto"/>
          </w:tcPr>
          <w:p w14:paraId="1EFE66CB" w14:textId="77777777" w:rsidR="00B36C38" w:rsidRPr="001A2F75" w:rsidRDefault="00B36C38"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20BA35D7" w14:textId="27B712D3" w:rsidR="00B36C38" w:rsidRPr="001A2F75" w:rsidRDefault="00B36C38" w:rsidP="00B36C38">
            <w:pPr>
              <w:keepNext/>
              <w:rPr>
                <w:rFonts w:cs="Arial"/>
              </w:rPr>
            </w:pPr>
            <w:r w:rsidRPr="001A2F75">
              <w:rPr>
                <w:rFonts w:cs="Arial"/>
              </w:rPr>
              <w:t>Číselník logistických pohybů</w:t>
            </w:r>
          </w:p>
        </w:tc>
      </w:tr>
      <w:tr w:rsidR="00B36C38" w:rsidRPr="001A2F75" w14:paraId="62B582A3" w14:textId="77777777" w:rsidTr="00E860DC">
        <w:tc>
          <w:tcPr>
            <w:tcW w:w="2547" w:type="dxa"/>
            <w:vMerge/>
            <w:tcBorders>
              <w:left w:val="single" w:sz="4" w:space="0" w:color="BDD6EE"/>
              <w:right w:val="single" w:sz="4" w:space="0" w:color="BDD6EE"/>
            </w:tcBorders>
            <w:shd w:val="clear" w:color="auto" w:fill="auto"/>
          </w:tcPr>
          <w:p w14:paraId="323EB17B" w14:textId="77777777" w:rsidR="00B36C38" w:rsidRPr="001A2F75" w:rsidRDefault="00B36C38"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2A2B85B7" w14:textId="59FD4FC4" w:rsidR="00B36C38" w:rsidRPr="001A2F75" w:rsidRDefault="00B36C38" w:rsidP="00B36C38">
            <w:pPr>
              <w:keepNext/>
              <w:rPr>
                <w:rFonts w:cs="Arial"/>
              </w:rPr>
            </w:pPr>
            <w:r w:rsidRPr="001A2F75">
              <w:rPr>
                <w:rFonts w:cs="Arial"/>
              </w:rPr>
              <w:t>Číselník lokací</w:t>
            </w:r>
          </w:p>
        </w:tc>
      </w:tr>
      <w:tr w:rsidR="00B36C38" w:rsidRPr="001A2F75" w14:paraId="4D014C88" w14:textId="77777777" w:rsidTr="00E860DC">
        <w:tc>
          <w:tcPr>
            <w:tcW w:w="2547" w:type="dxa"/>
            <w:vMerge/>
            <w:tcBorders>
              <w:left w:val="single" w:sz="4" w:space="0" w:color="BDD6EE"/>
              <w:right w:val="single" w:sz="4" w:space="0" w:color="BDD6EE"/>
            </w:tcBorders>
            <w:shd w:val="clear" w:color="auto" w:fill="auto"/>
          </w:tcPr>
          <w:p w14:paraId="66ACACB3" w14:textId="77777777" w:rsidR="00B36C38" w:rsidRPr="001A2F75" w:rsidRDefault="00B36C38"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096A45B8" w14:textId="3559F202" w:rsidR="00B36C38" w:rsidRPr="001A2F75" w:rsidRDefault="00B36C38" w:rsidP="00B36C38">
            <w:pPr>
              <w:keepNext/>
              <w:rPr>
                <w:rFonts w:cs="Arial"/>
              </w:rPr>
            </w:pPr>
            <w:r w:rsidRPr="001A2F75">
              <w:rPr>
                <w:rFonts w:cs="Arial"/>
              </w:rPr>
              <w:t>Číselník operačních sálů – číslo a název sálu, vazba na kliniku a NS</w:t>
            </w:r>
          </w:p>
        </w:tc>
      </w:tr>
      <w:tr w:rsidR="00B36C38" w:rsidRPr="001A2F75" w14:paraId="44AB5589" w14:textId="77777777" w:rsidTr="00E860DC">
        <w:tc>
          <w:tcPr>
            <w:tcW w:w="2547" w:type="dxa"/>
            <w:vMerge/>
            <w:tcBorders>
              <w:left w:val="single" w:sz="4" w:space="0" w:color="BDD6EE"/>
              <w:right w:val="single" w:sz="4" w:space="0" w:color="BDD6EE"/>
            </w:tcBorders>
            <w:shd w:val="clear" w:color="auto" w:fill="auto"/>
          </w:tcPr>
          <w:p w14:paraId="13FF5E1A" w14:textId="77777777" w:rsidR="00B36C38" w:rsidRPr="001A2F75" w:rsidRDefault="00B36C38"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46C9BED9" w14:textId="56A609E5" w:rsidR="00B36C38" w:rsidRPr="001A2F75" w:rsidRDefault="00B36C38" w:rsidP="00B36C38">
            <w:pPr>
              <w:keepNext/>
              <w:rPr>
                <w:rFonts w:cs="Arial"/>
              </w:rPr>
            </w:pPr>
            <w:r w:rsidRPr="001A2F75">
              <w:rPr>
                <w:rFonts w:cs="Arial"/>
              </w:rPr>
              <w:t>Odbornosti – kód a název odbornosti</w:t>
            </w:r>
          </w:p>
        </w:tc>
      </w:tr>
      <w:tr w:rsidR="00B36C38" w:rsidRPr="001A2F75" w14:paraId="70AA8C4A" w14:textId="77777777" w:rsidTr="00E860DC">
        <w:tc>
          <w:tcPr>
            <w:tcW w:w="2547" w:type="dxa"/>
            <w:vMerge/>
            <w:tcBorders>
              <w:left w:val="single" w:sz="4" w:space="0" w:color="BDD6EE"/>
              <w:right w:val="single" w:sz="4" w:space="0" w:color="BDD6EE"/>
            </w:tcBorders>
            <w:shd w:val="clear" w:color="auto" w:fill="auto"/>
          </w:tcPr>
          <w:p w14:paraId="3F08A11C" w14:textId="77777777" w:rsidR="00B36C38" w:rsidRPr="001A2F75" w:rsidRDefault="00B36C38"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49197501" w14:textId="56D171B3" w:rsidR="00B36C38" w:rsidRPr="001A2F75" w:rsidRDefault="00B36C38" w:rsidP="00B36C38">
            <w:pPr>
              <w:keepNext/>
              <w:rPr>
                <w:rFonts w:cs="Arial"/>
              </w:rPr>
            </w:pPr>
            <w:r w:rsidRPr="001A2F75">
              <w:rPr>
                <w:rFonts w:cs="Arial"/>
              </w:rPr>
              <w:t>Výkony – dle jednotlivých verzí</w:t>
            </w:r>
          </w:p>
        </w:tc>
      </w:tr>
      <w:tr w:rsidR="00B36C38" w:rsidRPr="001A2F75" w14:paraId="5F4963FB" w14:textId="77777777" w:rsidTr="00E860DC">
        <w:tc>
          <w:tcPr>
            <w:tcW w:w="2547" w:type="dxa"/>
            <w:vMerge/>
            <w:tcBorders>
              <w:left w:val="single" w:sz="4" w:space="0" w:color="BDD6EE"/>
              <w:right w:val="single" w:sz="4" w:space="0" w:color="BDD6EE"/>
            </w:tcBorders>
            <w:shd w:val="clear" w:color="auto" w:fill="auto"/>
          </w:tcPr>
          <w:p w14:paraId="62EE0433" w14:textId="77777777" w:rsidR="00B36C38" w:rsidRPr="001A2F75" w:rsidRDefault="00B36C38"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6023FA62" w14:textId="198473FF" w:rsidR="00B36C38" w:rsidRPr="001A2F75" w:rsidRDefault="00B36C38" w:rsidP="00B36C38">
            <w:pPr>
              <w:keepNext/>
              <w:rPr>
                <w:rFonts w:cs="Arial"/>
              </w:rPr>
            </w:pPr>
            <w:r w:rsidRPr="001A2F75">
              <w:rPr>
                <w:rFonts w:cs="Arial"/>
              </w:rPr>
              <w:t>HVLP - dle jednotlivých verzí</w:t>
            </w:r>
          </w:p>
        </w:tc>
      </w:tr>
      <w:tr w:rsidR="00B36C38" w:rsidRPr="001A2F75" w14:paraId="35E8D9FA" w14:textId="77777777" w:rsidTr="00E860DC">
        <w:tc>
          <w:tcPr>
            <w:tcW w:w="2547" w:type="dxa"/>
            <w:vMerge/>
            <w:tcBorders>
              <w:left w:val="single" w:sz="4" w:space="0" w:color="BDD6EE"/>
              <w:right w:val="single" w:sz="4" w:space="0" w:color="BDD6EE"/>
            </w:tcBorders>
            <w:shd w:val="clear" w:color="auto" w:fill="auto"/>
          </w:tcPr>
          <w:p w14:paraId="77CFA5C3" w14:textId="77777777" w:rsidR="00B36C38" w:rsidRPr="001A2F75" w:rsidRDefault="00B36C38"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74171E0D" w14:textId="0B076C48" w:rsidR="00B36C38" w:rsidRPr="001A2F75" w:rsidRDefault="00B36C38" w:rsidP="00B36C38">
            <w:pPr>
              <w:keepNext/>
              <w:rPr>
                <w:rFonts w:cs="Arial"/>
              </w:rPr>
            </w:pPr>
            <w:r w:rsidRPr="001A2F75">
              <w:rPr>
                <w:rFonts w:cs="Arial"/>
              </w:rPr>
              <w:t>IVLP – dle jednotlivých verzí</w:t>
            </w:r>
          </w:p>
        </w:tc>
      </w:tr>
      <w:tr w:rsidR="00B36C38" w:rsidRPr="001A2F75" w14:paraId="5F895479" w14:textId="77777777" w:rsidTr="00E860DC">
        <w:tc>
          <w:tcPr>
            <w:tcW w:w="2547" w:type="dxa"/>
            <w:vMerge/>
            <w:tcBorders>
              <w:left w:val="single" w:sz="4" w:space="0" w:color="BDD6EE"/>
              <w:right w:val="single" w:sz="4" w:space="0" w:color="BDD6EE"/>
            </w:tcBorders>
            <w:shd w:val="clear" w:color="auto" w:fill="auto"/>
          </w:tcPr>
          <w:p w14:paraId="50FC6CF5" w14:textId="77777777" w:rsidR="00B36C38" w:rsidRPr="001A2F75" w:rsidRDefault="00B36C38"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7EECDA8D" w14:textId="127C9FAB" w:rsidR="00B36C38" w:rsidRPr="001A2F75" w:rsidRDefault="00B36C38" w:rsidP="00B36C38">
            <w:pPr>
              <w:keepNext/>
              <w:rPr>
                <w:rFonts w:cs="Arial"/>
              </w:rPr>
            </w:pPr>
            <w:r w:rsidRPr="001A2F75">
              <w:rPr>
                <w:rFonts w:cs="Arial"/>
              </w:rPr>
              <w:t>PZT – dle jednotlivých verzí</w:t>
            </w:r>
          </w:p>
        </w:tc>
      </w:tr>
      <w:tr w:rsidR="00B36C38" w:rsidRPr="001A2F75" w14:paraId="2BD960E3" w14:textId="77777777" w:rsidTr="00E860DC">
        <w:tc>
          <w:tcPr>
            <w:tcW w:w="2547" w:type="dxa"/>
            <w:vMerge/>
            <w:tcBorders>
              <w:left w:val="single" w:sz="4" w:space="0" w:color="BDD6EE"/>
              <w:right w:val="single" w:sz="4" w:space="0" w:color="BDD6EE"/>
            </w:tcBorders>
            <w:shd w:val="clear" w:color="auto" w:fill="auto"/>
          </w:tcPr>
          <w:p w14:paraId="7ADEDF6C" w14:textId="77777777" w:rsidR="00B36C38" w:rsidRPr="001A2F75" w:rsidRDefault="00B36C38"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532E21F4" w14:textId="71BDCFF7" w:rsidR="00B36C38" w:rsidRPr="001A2F75" w:rsidRDefault="00B36C38" w:rsidP="00B36C38">
            <w:pPr>
              <w:keepNext/>
              <w:rPr>
                <w:rFonts w:cs="Arial"/>
              </w:rPr>
            </w:pPr>
            <w:r w:rsidRPr="001A2F75">
              <w:rPr>
                <w:rFonts w:cs="Arial"/>
              </w:rPr>
              <w:t>Stomatologické výrobky – dle jednotlivých verzí</w:t>
            </w:r>
          </w:p>
        </w:tc>
      </w:tr>
      <w:tr w:rsidR="00B36C38" w:rsidRPr="001A2F75" w14:paraId="2629EED7" w14:textId="77777777" w:rsidTr="00E860DC">
        <w:tc>
          <w:tcPr>
            <w:tcW w:w="2547" w:type="dxa"/>
            <w:vMerge/>
            <w:tcBorders>
              <w:left w:val="single" w:sz="4" w:space="0" w:color="BDD6EE"/>
              <w:right w:val="single" w:sz="4" w:space="0" w:color="BDD6EE"/>
            </w:tcBorders>
            <w:shd w:val="clear" w:color="auto" w:fill="auto"/>
          </w:tcPr>
          <w:p w14:paraId="16F9BDC4" w14:textId="77777777" w:rsidR="00B36C38" w:rsidRPr="001A2F75" w:rsidRDefault="00B36C38"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05F1BE9B" w14:textId="3AD687DC" w:rsidR="00B36C38" w:rsidRPr="001A2F75" w:rsidRDefault="00B36C38" w:rsidP="00B36C38">
            <w:pPr>
              <w:keepNext/>
              <w:rPr>
                <w:rFonts w:cs="Arial"/>
              </w:rPr>
            </w:pPr>
            <w:r w:rsidRPr="001A2F75">
              <w:rPr>
                <w:rFonts w:cs="Arial"/>
              </w:rPr>
              <w:t>Číselník Kraje-okresy-obce</w:t>
            </w:r>
          </w:p>
        </w:tc>
      </w:tr>
      <w:tr w:rsidR="00B36C38" w:rsidRPr="001A2F75" w14:paraId="7C9EA5F3" w14:textId="77777777" w:rsidTr="00E860DC">
        <w:tc>
          <w:tcPr>
            <w:tcW w:w="2547" w:type="dxa"/>
            <w:vMerge/>
            <w:tcBorders>
              <w:left w:val="single" w:sz="4" w:space="0" w:color="BDD6EE"/>
              <w:right w:val="single" w:sz="4" w:space="0" w:color="BDD6EE"/>
            </w:tcBorders>
            <w:shd w:val="clear" w:color="auto" w:fill="auto"/>
          </w:tcPr>
          <w:p w14:paraId="04ACB7F3" w14:textId="77777777" w:rsidR="00B36C38" w:rsidRPr="001A2F75" w:rsidRDefault="00B36C38"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71198F62" w14:textId="5326CB74" w:rsidR="00B36C38" w:rsidRPr="001A2F75" w:rsidRDefault="00B36C38" w:rsidP="00B36C38">
            <w:pPr>
              <w:keepNext/>
              <w:rPr>
                <w:rFonts w:cs="Arial"/>
              </w:rPr>
            </w:pPr>
            <w:r w:rsidRPr="001A2F75">
              <w:rPr>
                <w:rFonts w:cs="Arial"/>
              </w:rPr>
              <w:t>Registr pacientů – rodné číslo, jméno, adresa, přechodný pobyt, ZP, datum narození, věk, číslo obce</w:t>
            </w:r>
          </w:p>
        </w:tc>
      </w:tr>
      <w:tr w:rsidR="00B36C38" w:rsidRPr="001A2F75" w14:paraId="05E209B5" w14:textId="77777777" w:rsidTr="00E860DC">
        <w:tc>
          <w:tcPr>
            <w:tcW w:w="2547" w:type="dxa"/>
            <w:vMerge/>
            <w:tcBorders>
              <w:left w:val="single" w:sz="4" w:space="0" w:color="BDD6EE"/>
              <w:right w:val="single" w:sz="4" w:space="0" w:color="BDD6EE"/>
            </w:tcBorders>
            <w:shd w:val="clear" w:color="auto" w:fill="auto"/>
          </w:tcPr>
          <w:p w14:paraId="4909E3A4" w14:textId="77777777" w:rsidR="00B36C38" w:rsidRPr="001A2F75" w:rsidRDefault="00B36C38"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1B6ED4AF" w14:textId="66C53E4B" w:rsidR="00B36C38" w:rsidRPr="001A2F75" w:rsidRDefault="00B36C38" w:rsidP="00B36C38">
            <w:pPr>
              <w:keepNext/>
              <w:rPr>
                <w:rFonts w:cs="Arial"/>
              </w:rPr>
            </w:pPr>
            <w:r w:rsidRPr="001A2F75">
              <w:rPr>
                <w:rFonts w:cs="Arial"/>
              </w:rPr>
              <w:t>Číselník ZP</w:t>
            </w:r>
          </w:p>
        </w:tc>
      </w:tr>
      <w:tr w:rsidR="00B36C38" w:rsidRPr="001A2F75" w14:paraId="700CBEA2" w14:textId="77777777" w:rsidTr="00E860DC">
        <w:tc>
          <w:tcPr>
            <w:tcW w:w="2547" w:type="dxa"/>
            <w:vMerge/>
            <w:tcBorders>
              <w:left w:val="single" w:sz="4" w:space="0" w:color="BDD6EE"/>
              <w:right w:val="single" w:sz="4" w:space="0" w:color="BDD6EE"/>
            </w:tcBorders>
            <w:shd w:val="clear" w:color="auto" w:fill="auto"/>
          </w:tcPr>
          <w:p w14:paraId="2C03DB3A" w14:textId="77777777" w:rsidR="00B36C38" w:rsidRPr="001A2F75" w:rsidRDefault="00B36C38"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2AFE1231" w14:textId="1257F464" w:rsidR="00B36C38" w:rsidRPr="001A2F75" w:rsidRDefault="00B36C38" w:rsidP="00B36C38">
            <w:pPr>
              <w:keepNext/>
              <w:rPr>
                <w:rFonts w:cs="Arial"/>
              </w:rPr>
            </w:pPr>
            <w:r w:rsidRPr="001A2F75">
              <w:rPr>
                <w:rFonts w:cs="Arial"/>
              </w:rPr>
              <w:t>Číselník DRG – Kód DRG, název, RV, RVlos, RVmat, LTPmat, HTPmat, CN_mat, LTPlos, HTPlos, LOS, číslo verze, platnost od-do</w:t>
            </w:r>
          </w:p>
        </w:tc>
      </w:tr>
      <w:tr w:rsidR="00B36C38" w:rsidRPr="001A2F75" w14:paraId="5A529521" w14:textId="77777777" w:rsidTr="00E860DC">
        <w:tc>
          <w:tcPr>
            <w:tcW w:w="2547" w:type="dxa"/>
            <w:vMerge/>
            <w:tcBorders>
              <w:left w:val="single" w:sz="4" w:space="0" w:color="BDD6EE"/>
              <w:right w:val="single" w:sz="4" w:space="0" w:color="BDD6EE"/>
            </w:tcBorders>
            <w:shd w:val="clear" w:color="auto" w:fill="auto"/>
          </w:tcPr>
          <w:p w14:paraId="79F23C33" w14:textId="77777777" w:rsidR="00B36C38" w:rsidRPr="001A2F75" w:rsidRDefault="00B36C38"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5CFC68F0" w14:textId="26F704D6" w:rsidR="00B36C38" w:rsidRPr="001A2F75" w:rsidRDefault="00B36C38" w:rsidP="00B36C38">
            <w:pPr>
              <w:keepNext/>
              <w:rPr>
                <w:rFonts w:cs="Arial"/>
              </w:rPr>
            </w:pPr>
            <w:r w:rsidRPr="001A2F75">
              <w:rPr>
                <w:rFonts w:cs="Arial"/>
              </w:rPr>
              <w:t>Číselník kalkulačních jednic –dle jednotlivých NS, platnost od-do</w:t>
            </w:r>
          </w:p>
        </w:tc>
      </w:tr>
      <w:tr w:rsidR="00B36C38" w:rsidRPr="001A2F75" w14:paraId="778B45AB" w14:textId="77777777" w:rsidTr="00E860DC">
        <w:tc>
          <w:tcPr>
            <w:tcW w:w="2547" w:type="dxa"/>
            <w:vMerge/>
            <w:tcBorders>
              <w:left w:val="single" w:sz="4" w:space="0" w:color="BDD6EE"/>
              <w:right w:val="single" w:sz="4" w:space="0" w:color="BDD6EE"/>
            </w:tcBorders>
            <w:shd w:val="clear" w:color="auto" w:fill="auto"/>
          </w:tcPr>
          <w:p w14:paraId="6E39E48F" w14:textId="77777777" w:rsidR="00B36C38" w:rsidRPr="001A2F75" w:rsidRDefault="00B36C38"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3E02412E" w14:textId="69BFBDB0" w:rsidR="00B36C38" w:rsidRPr="001A2F75" w:rsidRDefault="00B36C38" w:rsidP="00B36C38">
            <w:pPr>
              <w:keepNext/>
              <w:rPr>
                <w:rFonts w:cs="Arial"/>
              </w:rPr>
            </w:pPr>
            <w:r w:rsidRPr="001A2F75">
              <w:rPr>
                <w:rFonts w:cs="Arial"/>
              </w:rPr>
              <w:t>Ćíselník centrových léčiv</w:t>
            </w:r>
            <w:r w:rsidR="00E860DC" w:rsidRPr="001A2F75">
              <w:rPr>
                <w:rFonts w:cs="Arial"/>
              </w:rPr>
              <w:t xml:space="preserve"> a léčiv na §16</w:t>
            </w:r>
            <w:r w:rsidRPr="001A2F75">
              <w:rPr>
                <w:rFonts w:cs="Arial"/>
              </w:rPr>
              <w:t xml:space="preserve"> – ATC, kód zboží, kod AMIS, NS, ZP, Diagnoza, IČP, diagnostická skupina, platnost od-do, uznáno od-do</w:t>
            </w:r>
          </w:p>
        </w:tc>
      </w:tr>
      <w:tr w:rsidR="00B36C38" w:rsidRPr="001A2F75" w14:paraId="68245F5E" w14:textId="77777777" w:rsidTr="00E860DC">
        <w:tc>
          <w:tcPr>
            <w:tcW w:w="2547" w:type="dxa"/>
            <w:vMerge/>
            <w:tcBorders>
              <w:left w:val="single" w:sz="4" w:space="0" w:color="BDD6EE"/>
              <w:right w:val="single" w:sz="4" w:space="0" w:color="BDD6EE"/>
            </w:tcBorders>
            <w:shd w:val="clear" w:color="auto" w:fill="auto"/>
          </w:tcPr>
          <w:p w14:paraId="342D2B61" w14:textId="77777777" w:rsidR="00B36C38" w:rsidRPr="001A2F75" w:rsidRDefault="00B36C38"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43E5F63D" w14:textId="25A2D263" w:rsidR="00B36C38" w:rsidRPr="001A2F75" w:rsidRDefault="00B36C38" w:rsidP="00B36C38">
            <w:pPr>
              <w:keepNext/>
              <w:rPr>
                <w:rFonts w:cs="Arial"/>
              </w:rPr>
            </w:pPr>
            <w:r w:rsidRPr="001A2F75">
              <w:rPr>
                <w:rFonts w:cs="Arial"/>
              </w:rPr>
              <w:t>Číselník diagnostických skupin</w:t>
            </w:r>
          </w:p>
        </w:tc>
      </w:tr>
      <w:tr w:rsidR="00B36C38" w:rsidRPr="001A2F75" w14:paraId="0E0A012B" w14:textId="77777777" w:rsidTr="00E860DC">
        <w:tc>
          <w:tcPr>
            <w:tcW w:w="2547" w:type="dxa"/>
            <w:vMerge/>
            <w:tcBorders>
              <w:left w:val="single" w:sz="4" w:space="0" w:color="BDD6EE"/>
              <w:right w:val="single" w:sz="4" w:space="0" w:color="BDD6EE"/>
            </w:tcBorders>
            <w:shd w:val="clear" w:color="auto" w:fill="auto"/>
          </w:tcPr>
          <w:p w14:paraId="1B7C4382" w14:textId="77777777" w:rsidR="00B36C38" w:rsidRPr="001A2F75" w:rsidRDefault="00B36C38"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0936954B" w14:textId="2C939789" w:rsidR="00B36C38" w:rsidRPr="001A2F75" w:rsidRDefault="00B36C38" w:rsidP="00B36C38">
            <w:pPr>
              <w:keepNext/>
              <w:rPr>
                <w:rFonts w:cs="Arial"/>
              </w:rPr>
            </w:pPr>
            <w:r w:rsidRPr="001A2F75">
              <w:rPr>
                <w:rFonts w:cs="Arial"/>
              </w:rPr>
              <w:t>Číselník hemofilií – typ, skupina léčiv, ATC skupina, ZULP, ZULP název, platnost od-do</w:t>
            </w:r>
          </w:p>
        </w:tc>
      </w:tr>
      <w:tr w:rsidR="00B36C38" w:rsidRPr="001A2F75" w14:paraId="026C95CB" w14:textId="77777777" w:rsidTr="00E860DC">
        <w:tc>
          <w:tcPr>
            <w:tcW w:w="2547" w:type="dxa"/>
            <w:vMerge/>
            <w:tcBorders>
              <w:left w:val="single" w:sz="4" w:space="0" w:color="BDD6EE"/>
              <w:right w:val="single" w:sz="4" w:space="0" w:color="BDD6EE"/>
            </w:tcBorders>
            <w:shd w:val="clear" w:color="auto" w:fill="auto"/>
          </w:tcPr>
          <w:p w14:paraId="47908867" w14:textId="77777777" w:rsidR="00B36C38" w:rsidRPr="001A2F75" w:rsidRDefault="00B36C38"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0ECDA62C" w14:textId="473143E1" w:rsidR="00B36C38" w:rsidRPr="001A2F75" w:rsidRDefault="00B36C38" w:rsidP="00B36C38">
            <w:pPr>
              <w:keepNext/>
              <w:rPr>
                <w:rFonts w:cs="Arial"/>
              </w:rPr>
            </w:pPr>
            <w:r w:rsidRPr="001A2F75">
              <w:rPr>
                <w:rFonts w:cs="Arial"/>
              </w:rPr>
              <w:t>Číselník kategorií zaměstnance</w:t>
            </w:r>
          </w:p>
        </w:tc>
      </w:tr>
      <w:tr w:rsidR="00696DCC" w:rsidRPr="001A2F75" w14:paraId="6DAE771B" w14:textId="77777777" w:rsidTr="00E860DC">
        <w:tc>
          <w:tcPr>
            <w:tcW w:w="2547" w:type="dxa"/>
            <w:vMerge w:val="restart"/>
            <w:tcBorders>
              <w:left w:val="single" w:sz="4" w:space="0" w:color="BDD6EE"/>
              <w:right w:val="single" w:sz="4" w:space="0" w:color="BDD6EE"/>
            </w:tcBorders>
            <w:shd w:val="clear" w:color="auto" w:fill="auto"/>
          </w:tcPr>
          <w:p w14:paraId="3DDBE2CB" w14:textId="77777777" w:rsidR="00696DCC" w:rsidRPr="001A2F75" w:rsidRDefault="00696DCC"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37986D86" w14:textId="458B8208" w:rsidR="00696DCC" w:rsidRPr="001A2F75" w:rsidRDefault="00696DCC" w:rsidP="00B36C38">
            <w:pPr>
              <w:keepNext/>
              <w:rPr>
                <w:rFonts w:cs="Arial"/>
              </w:rPr>
            </w:pPr>
            <w:r w:rsidRPr="001A2F75">
              <w:rPr>
                <w:rFonts w:cs="Arial"/>
              </w:rPr>
              <w:t>Ćíselník struktury položek mzdy</w:t>
            </w:r>
          </w:p>
        </w:tc>
      </w:tr>
      <w:tr w:rsidR="00696DCC" w:rsidRPr="001A2F75" w14:paraId="1A3C8636" w14:textId="77777777" w:rsidTr="00E860DC">
        <w:tc>
          <w:tcPr>
            <w:tcW w:w="2547" w:type="dxa"/>
            <w:vMerge/>
            <w:tcBorders>
              <w:left w:val="single" w:sz="4" w:space="0" w:color="BDD6EE"/>
              <w:right w:val="single" w:sz="4" w:space="0" w:color="BDD6EE"/>
            </w:tcBorders>
            <w:shd w:val="clear" w:color="auto" w:fill="auto"/>
          </w:tcPr>
          <w:p w14:paraId="2E59983B" w14:textId="77777777" w:rsidR="00696DCC" w:rsidRPr="001A2F75" w:rsidRDefault="00696DCC"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3E31DEC8" w14:textId="092CCEAF" w:rsidR="00696DCC" w:rsidRPr="001A2F75" w:rsidRDefault="00696DCC" w:rsidP="00B36C38">
            <w:pPr>
              <w:keepNext/>
              <w:rPr>
                <w:rFonts w:cs="Arial"/>
              </w:rPr>
            </w:pPr>
            <w:r w:rsidRPr="001A2F75">
              <w:rPr>
                <w:rFonts w:cs="Arial"/>
              </w:rPr>
              <w:t>Číselník nákladových a výnosových druhů</w:t>
            </w:r>
          </w:p>
        </w:tc>
      </w:tr>
      <w:tr w:rsidR="00696DCC" w:rsidRPr="001A2F75" w14:paraId="7097DC7D" w14:textId="77777777" w:rsidTr="00E860DC">
        <w:tc>
          <w:tcPr>
            <w:tcW w:w="2547" w:type="dxa"/>
            <w:vMerge/>
            <w:tcBorders>
              <w:left w:val="single" w:sz="4" w:space="0" w:color="BDD6EE"/>
              <w:right w:val="single" w:sz="4" w:space="0" w:color="BDD6EE"/>
            </w:tcBorders>
            <w:shd w:val="clear" w:color="auto" w:fill="auto"/>
          </w:tcPr>
          <w:p w14:paraId="3F6D4B07" w14:textId="77777777" w:rsidR="00696DCC" w:rsidRPr="001A2F75" w:rsidRDefault="00696DCC"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5EE41F76" w14:textId="454AB571" w:rsidR="00696DCC" w:rsidRPr="001A2F75" w:rsidRDefault="00696DCC" w:rsidP="00B36C38">
            <w:pPr>
              <w:keepNext/>
              <w:rPr>
                <w:rFonts w:cs="Arial"/>
              </w:rPr>
            </w:pPr>
            <w:r w:rsidRPr="001A2F75">
              <w:rPr>
                <w:rFonts w:cs="Arial"/>
              </w:rPr>
              <w:t>Ćíselník účtové osnovy včetně přiřazení k nákladovým a výnosovým druhům</w:t>
            </w:r>
          </w:p>
        </w:tc>
      </w:tr>
      <w:tr w:rsidR="00696DCC" w:rsidRPr="001A2F75" w14:paraId="136C797A" w14:textId="77777777" w:rsidTr="00E860DC">
        <w:tc>
          <w:tcPr>
            <w:tcW w:w="2547" w:type="dxa"/>
            <w:vMerge/>
            <w:tcBorders>
              <w:left w:val="single" w:sz="4" w:space="0" w:color="BDD6EE"/>
              <w:bottom w:val="single" w:sz="4" w:space="0" w:color="BDD6EE"/>
              <w:right w:val="single" w:sz="4" w:space="0" w:color="BDD6EE"/>
            </w:tcBorders>
            <w:shd w:val="clear" w:color="auto" w:fill="auto"/>
          </w:tcPr>
          <w:p w14:paraId="6666F1B3" w14:textId="77777777" w:rsidR="00696DCC" w:rsidRPr="001A2F75" w:rsidRDefault="00696DCC" w:rsidP="00B36C38">
            <w:pPr>
              <w:rPr>
                <w:rFonts w:cs="Arial"/>
              </w:rPr>
            </w:pPr>
          </w:p>
        </w:tc>
        <w:tc>
          <w:tcPr>
            <w:tcW w:w="6966" w:type="dxa"/>
            <w:tcBorders>
              <w:top w:val="single" w:sz="4" w:space="0" w:color="BDD6EE"/>
              <w:left w:val="single" w:sz="4" w:space="0" w:color="BDD6EE"/>
              <w:bottom w:val="single" w:sz="4" w:space="0" w:color="BDD6EE"/>
              <w:right w:val="single" w:sz="4" w:space="0" w:color="BDD6EE"/>
            </w:tcBorders>
            <w:shd w:val="clear" w:color="auto" w:fill="auto"/>
          </w:tcPr>
          <w:p w14:paraId="16534436" w14:textId="06BB36A8" w:rsidR="00696DCC" w:rsidRPr="001A2F75" w:rsidRDefault="00696DCC" w:rsidP="00B36C38">
            <w:pPr>
              <w:keepNext/>
              <w:rPr>
                <w:rFonts w:cs="Arial"/>
              </w:rPr>
            </w:pPr>
            <w:r w:rsidRPr="001A2F75">
              <w:rPr>
                <w:rFonts w:cs="Arial"/>
              </w:rPr>
              <w:t>Ćíselník dodavatelů a odběratelů nemocnice</w:t>
            </w:r>
          </w:p>
        </w:tc>
      </w:tr>
    </w:tbl>
    <w:p w14:paraId="46DDE6AA" w14:textId="77777777" w:rsidR="00AD0DE3" w:rsidRPr="001A2F75" w:rsidRDefault="00AD0DE3" w:rsidP="00AD0DE3">
      <w:pPr>
        <w:pStyle w:val="Nadpis3"/>
        <w:keepLines/>
        <w:spacing w:before="200" w:line="276" w:lineRule="auto"/>
        <w:rPr>
          <w:rFonts w:cs="Arial"/>
          <w:sz w:val="22"/>
          <w:szCs w:val="22"/>
        </w:rPr>
      </w:pPr>
    </w:p>
    <w:p w14:paraId="5F8492F0" w14:textId="77777777" w:rsidR="00AD0DE3" w:rsidRPr="001A2F75" w:rsidRDefault="00AD0DE3" w:rsidP="00AD0DE3">
      <w:pPr>
        <w:rPr>
          <w:rFonts w:cs="Arial"/>
        </w:rPr>
      </w:pPr>
    </w:p>
    <w:p w14:paraId="4660B29D" w14:textId="2FFAE2DC" w:rsidR="009B7E83" w:rsidRPr="001A2F75" w:rsidRDefault="00235227" w:rsidP="00E363AF">
      <w:pPr>
        <w:pStyle w:val="Nadpis1"/>
      </w:pPr>
      <w:r w:rsidRPr="001A2F75">
        <w:t>Další požadavky</w:t>
      </w:r>
      <w:r w:rsidR="00CA119A" w:rsidRPr="001A2F75">
        <w:t xml:space="preserve"> </w:t>
      </w:r>
    </w:p>
    <w:p w14:paraId="2B81495C" w14:textId="77777777" w:rsidR="00AD0DE3" w:rsidRPr="001A2F75" w:rsidRDefault="00AD0DE3" w:rsidP="00AD0DE3">
      <w:pPr>
        <w:rPr>
          <w:rFonts w:cs="Arial"/>
        </w:rPr>
      </w:pPr>
    </w:p>
    <w:p w14:paraId="2C118255" w14:textId="45848DA9" w:rsidR="00C7172E" w:rsidRPr="001A2F75" w:rsidRDefault="003E25E8" w:rsidP="00E363AF">
      <w:pPr>
        <w:rPr>
          <w:rStyle w:val="Zkladntext115pt"/>
          <w:rFonts w:ascii="Arial" w:eastAsiaTheme="minorHAnsi" w:hAnsi="Arial" w:cs="Arial"/>
          <w:sz w:val="22"/>
          <w:szCs w:val="22"/>
        </w:rPr>
      </w:pPr>
      <w:r w:rsidRPr="001A2F75">
        <w:rPr>
          <w:rStyle w:val="Zkladntext115pt"/>
          <w:rFonts w:ascii="Arial" w:eastAsiaTheme="minorHAnsi" w:hAnsi="Arial" w:cs="Arial"/>
          <w:sz w:val="22"/>
          <w:szCs w:val="22"/>
        </w:rPr>
        <w:t xml:space="preserve">MIS musí umožňovat variabilní nastavení frekvence importu pro každý datový zdroj. </w:t>
      </w:r>
      <w:r w:rsidR="001340D7" w:rsidRPr="001A2F75">
        <w:rPr>
          <w:rStyle w:val="Zkladntext115pt"/>
          <w:rFonts w:ascii="Arial" w:eastAsiaTheme="minorHAnsi" w:hAnsi="Arial" w:cs="Arial"/>
          <w:sz w:val="22"/>
          <w:szCs w:val="22"/>
        </w:rPr>
        <w:t>Iniciační napojení na veškeré datové zdroje provede dodavatel v rámci implementace.</w:t>
      </w:r>
    </w:p>
    <w:p w14:paraId="25F674B0" w14:textId="77777777" w:rsidR="00717555" w:rsidRPr="001A2F75" w:rsidRDefault="00717555" w:rsidP="00E363AF">
      <w:pPr>
        <w:rPr>
          <w:rStyle w:val="Zkladntext115pt"/>
          <w:rFonts w:ascii="Arial" w:eastAsiaTheme="minorHAnsi" w:hAnsi="Arial" w:cs="Arial"/>
          <w:sz w:val="22"/>
          <w:szCs w:val="22"/>
        </w:rPr>
      </w:pPr>
    </w:p>
    <w:p w14:paraId="0FDF1843" w14:textId="02C61ACC" w:rsidR="00717555" w:rsidRPr="001A2F75" w:rsidRDefault="00717555" w:rsidP="00E363AF">
      <w:pPr>
        <w:rPr>
          <w:rStyle w:val="Zkladntext115pt"/>
          <w:rFonts w:ascii="Arial" w:eastAsiaTheme="minorHAnsi" w:hAnsi="Arial" w:cs="Arial"/>
          <w:sz w:val="22"/>
          <w:szCs w:val="22"/>
        </w:rPr>
      </w:pPr>
      <w:r w:rsidRPr="001A2F75">
        <w:rPr>
          <w:rStyle w:val="Zkladntext115pt"/>
          <w:rFonts w:ascii="Arial" w:eastAsiaTheme="minorHAnsi" w:hAnsi="Arial" w:cs="Arial"/>
          <w:sz w:val="22"/>
          <w:szCs w:val="22"/>
        </w:rPr>
        <w:t xml:space="preserve">Minimální frekvence importu dat je 1 měsíc. </w:t>
      </w:r>
      <w:r w:rsidR="00D10667" w:rsidRPr="001A2F75">
        <w:rPr>
          <w:rStyle w:val="Zkladntext115pt"/>
          <w:rFonts w:ascii="Arial" w:eastAsiaTheme="minorHAnsi" w:hAnsi="Arial" w:cs="Arial"/>
          <w:sz w:val="22"/>
          <w:szCs w:val="22"/>
        </w:rPr>
        <w:t>U dat z ekonomického systému Navision a lékárenského systému Mediox3000 požadujeme denní frekvenci importu dat.</w:t>
      </w:r>
    </w:p>
    <w:p w14:paraId="6F4C23A8" w14:textId="77777777" w:rsidR="00D10667" w:rsidRPr="001A2F75" w:rsidRDefault="00D10667" w:rsidP="00E363AF">
      <w:pPr>
        <w:rPr>
          <w:rStyle w:val="Zkladntext115pt"/>
          <w:rFonts w:ascii="Arial" w:eastAsiaTheme="minorHAnsi" w:hAnsi="Arial" w:cs="Arial"/>
          <w:sz w:val="22"/>
          <w:szCs w:val="22"/>
        </w:rPr>
      </w:pPr>
    </w:p>
    <w:p w14:paraId="627E1012" w14:textId="77777777" w:rsidR="00D10667" w:rsidRPr="001A2F75" w:rsidRDefault="00D10667" w:rsidP="00E363AF">
      <w:pPr>
        <w:rPr>
          <w:rStyle w:val="Zkladntext115pt"/>
          <w:rFonts w:ascii="Arial" w:eastAsiaTheme="minorHAnsi" w:hAnsi="Arial" w:cs="Arial"/>
          <w:sz w:val="22"/>
          <w:szCs w:val="22"/>
        </w:rPr>
      </w:pPr>
      <w:r w:rsidRPr="001A2F75">
        <w:rPr>
          <w:rStyle w:val="Zkladntext115pt"/>
          <w:rFonts w:ascii="Arial" w:eastAsiaTheme="minorHAnsi" w:hAnsi="Arial" w:cs="Arial"/>
          <w:sz w:val="22"/>
          <w:szCs w:val="22"/>
        </w:rPr>
        <w:t>V rámci implementace dodavatel dodá popis datového rozhraní jednotlivých importních souborů, včetně zdroje a frekvence importu. Musí být definována možnost opravy chybných dat, tak aby při novém importu opraveného souboru nedošlo k duplicitě dat.</w:t>
      </w:r>
    </w:p>
    <w:p w14:paraId="2017876A" w14:textId="77777777" w:rsidR="00D10667" w:rsidRPr="001A2F75" w:rsidRDefault="00D10667" w:rsidP="00E363AF">
      <w:pPr>
        <w:rPr>
          <w:rStyle w:val="Zkladntext115pt"/>
          <w:rFonts w:ascii="Arial" w:eastAsiaTheme="minorHAnsi" w:hAnsi="Arial" w:cs="Arial"/>
          <w:sz w:val="22"/>
          <w:szCs w:val="22"/>
        </w:rPr>
      </w:pPr>
    </w:p>
    <w:p w14:paraId="219D13AB" w14:textId="4468DFBF" w:rsidR="00D10667" w:rsidRPr="001A2F75" w:rsidRDefault="00D10667" w:rsidP="00E363AF">
      <w:pPr>
        <w:rPr>
          <w:rStyle w:val="Zkladntext115pt"/>
          <w:rFonts w:ascii="Arial" w:eastAsiaTheme="minorHAnsi" w:hAnsi="Arial" w:cs="Arial"/>
          <w:sz w:val="22"/>
          <w:szCs w:val="22"/>
        </w:rPr>
      </w:pPr>
      <w:r w:rsidRPr="001A2F75">
        <w:rPr>
          <w:rStyle w:val="Zkladntext115pt"/>
          <w:rFonts w:ascii="Arial" w:eastAsiaTheme="minorHAnsi" w:hAnsi="Arial" w:cs="Arial"/>
          <w:sz w:val="22"/>
          <w:szCs w:val="22"/>
        </w:rPr>
        <w:t xml:space="preserve">Probíhající import do datového skladu nesmí mít dopad na dostupnost reportů. Při probíhajícím importu musí být stávající data dostupná a zobrazovat se v reportech. </w:t>
      </w:r>
    </w:p>
    <w:p w14:paraId="0271C8E7" w14:textId="62350694" w:rsidR="00971FF1" w:rsidRPr="001A2F75" w:rsidRDefault="00971FF1" w:rsidP="00E363AF">
      <w:pPr>
        <w:rPr>
          <w:rStyle w:val="Zkladntext115pt"/>
          <w:rFonts w:ascii="Arial" w:eastAsiaTheme="minorHAnsi" w:hAnsi="Arial" w:cs="Arial"/>
          <w:sz w:val="22"/>
          <w:szCs w:val="22"/>
        </w:rPr>
      </w:pPr>
    </w:p>
    <w:p w14:paraId="694FD1EF" w14:textId="77777777" w:rsidR="00971FF1" w:rsidRPr="001A2F75" w:rsidRDefault="00971FF1" w:rsidP="00DE22CE">
      <w:pPr>
        <w:pStyle w:val="Odstavecseseznamem"/>
        <w:numPr>
          <w:ilvl w:val="0"/>
          <w:numId w:val="42"/>
        </w:numPr>
        <w:spacing w:line="360" w:lineRule="auto"/>
        <w:contextualSpacing/>
        <w:rPr>
          <w:rStyle w:val="Zkladntext115pt"/>
          <w:rFonts w:ascii="Arial" w:eastAsiaTheme="minorHAnsi" w:hAnsi="Arial" w:cs="Arial"/>
          <w:sz w:val="22"/>
          <w:szCs w:val="22"/>
        </w:rPr>
      </w:pPr>
      <w:r w:rsidRPr="001A2F75">
        <w:rPr>
          <w:rStyle w:val="Zkladntext115pt"/>
          <w:rFonts w:ascii="Arial" w:eastAsiaTheme="minorHAnsi" w:hAnsi="Arial" w:cs="Arial"/>
          <w:sz w:val="22"/>
          <w:szCs w:val="22"/>
        </w:rPr>
        <w:t>MIS musí umožňovat správu rolí a práv dle jednotlivých typů uživatelů.</w:t>
      </w:r>
    </w:p>
    <w:p w14:paraId="36359E8F" w14:textId="3F2E196D" w:rsidR="00971FF1" w:rsidRPr="001A2F75" w:rsidRDefault="00971FF1" w:rsidP="00DE22CE">
      <w:pPr>
        <w:pStyle w:val="Odstavecseseznamem"/>
        <w:numPr>
          <w:ilvl w:val="0"/>
          <w:numId w:val="42"/>
        </w:numPr>
        <w:spacing w:line="360" w:lineRule="auto"/>
        <w:contextualSpacing/>
        <w:rPr>
          <w:rStyle w:val="Zkladntext115pt"/>
          <w:rFonts w:ascii="Arial" w:eastAsiaTheme="minorHAnsi" w:hAnsi="Arial" w:cs="Arial"/>
          <w:sz w:val="22"/>
          <w:szCs w:val="22"/>
        </w:rPr>
      </w:pPr>
      <w:r w:rsidRPr="001A2F75">
        <w:rPr>
          <w:rStyle w:val="Zkladntext115pt"/>
          <w:rFonts w:ascii="Arial" w:eastAsiaTheme="minorHAnsi" w:hAnsi="Arial" w:cs="Arial"/>
          <w:sz w:val="22"/>
          <w:szCs w:val="22"/>
        </w:rPr>
        <w:t xml:space="preserve">MIS musí umožňovat lokálnímu správci udržovat a samostatně jej dále rozvíjet, </w:t>
      </w:r>
      <w:r w:rsidR="00BD3974" w:rsidRPr="001A2F75">
        <w:rPr>
          <w:rStyle w:val="Zkladntext115pt"/>
          <w:rFonts w:ascii="Arial" w:eastAsiaTheme="minorHAnsi" w:hAnsi="Arial" w:cs="Arial"/>
          <w:sz w:val="22"/>
          <w:szCs w:val="22"/>
        </w:rPr>
        <w:t>tzn., aby</w:t>
      </w:r>
      <w:r w:rsidRPr="001A2F75">
        <w:rPr>
          <w:rStyle w:val="Zkladntext115pt"/>
          <w:rFonts w:ascii="Arial" w:eastAsiaTheme="minorHAnsi" w:hAnsi="Arial" w:cs="Arial"/>
          <w:sz w:val="22"/>
          <w:szCs w:val="22"/>
        </w:rPr>
        <w:t xml:space="preserve"> správce:</w:t>
      </w:r>
    </w:p>
    <w:p w14:paraId="42109A88" w14:textId="2B97D0B7" w:rsidR="00971FF1" w:rsidRPr="001A2F75" w:rsidRDefault="00971FF1" w:rsidP="00DE22CE">
      <w:pPr>
        <w:pStyle w:val="Odstavecseseznamem"/>
        <w:numPr>
          <w:ilvl w:val="0"/>
          <w:numId w:val="43"/>
        </w:numPr>
        <w:spacing w:line="360" w:lineRule="auto"/>
        <w:contextualSpacing/>
        <w:rPr>
          <w:rStyle w:val="Zkladntext115pt"/>
          <w:rFonts w:ascii="Arial" w:eastAsiaTheme="minorHAnsi" w:hAnsi="Arial" w:cs="Arial"/>
          <w:sz w:val="22"/>
          <w:szCs w:val="22"/>
        </w:rPr>
      </w:pPr>
      <w:r w:rsidRPr="001A2F75">
        <w:rPr>
          <w:rStyle w:val="Zkladntext115pt"/>
          <w:rFonts w:ascii="Arial" w:eastAsiaTheme="minorHAnsi" w:hAnsi="Arial" w:cs="Arial"/>
          <w:sz w:val="22"/>
          <w:szCs w:val="22"/>
        </w:rPr>
        <w:t>měl přístup k datovým strukturám v datovém skladu;</w:t>
      </w:r>
    </w:p>
    <w:p w14:paraId="1205314B" w14:textId="101D9E93" w:rsidR="00971FF1" w:rsidRPr="001A2F75" w:rsidRDefault="00971FF1" w:rsidP="00DE22CE">
      <w:pPr>
        <w:pStyle w:val="Odstavecseseznamem"/>
        <w:numPr>
          <w:ilvl w:val="0"/>
          <w:numId w:val="43"/>
        </w:numPr>
        <w:spacing w:line="360" w:lineRule="auto"/>
        <w:contextualSpacing/>
        <w:rPr>
          <w:rStyle w:val="Zkladntext115pt"/>
          <w:rFonts w:ascii="Arial" w:eastAsiaTheme="minorHAnsi" w:hAnsi="Arial" w:cs="Arial"/>
          <w:sz w:val="22"/>
          <w:szCs w:val="22"/>
        </w:rPr>
      </w:pPr>
      <w:r w:rsidRPr="001A2F75">
        <w:rPr>
          <w:rStyle w:val="Zkladntext115pt"/>
          <w:rFonts w:ascii="Arial" w:eastAsiaTheme="minorHAnsi" w:hAnsi="Arial" w:cs="Arial"/>
          <w:sz w:val="22"/>
          <w:szCs w:val="22"/>
        </w:rPr>
        <w:lastRenderedPageBreak/>
        <w:t>mohl upravovat a přidávat další struktury do datového skladu;</w:t>
      </w:r>
    </w:p>
    <w:p w14:paraId="6C40D493" w14:textId="77777777" w:rsidR="00971FF1" w:rsidRPr="001A2F75" w:rsidRDefault="00971FF1" w:rsidP="00DE22CE">
      <w:pPr>
        <w:pStyle w:val="Odstavecseseznamem"/>
        <w:numPr>
          <w:ilvl w:val="0"/>
          <w:numId w:val="43"/>
        </w:numPr>
        <w:spacing w:line="360" w:lineRule="auto"/>
        <w:contextualSpacing/>
        <w:rPr>
          <w:rStyle w:val="Zkladntext115pt"/>
          <w:rFonts w:ascii="Arial" w:eastAsiaTheme="minorHAnsi" w:hAnsi="Arial" w:cs="Arial"/>
          <w:sz w:val="22"/>
          <w:szCs w:val="22"/>
        </w:rPr>
      </w:pPr>
      <w:r w:rsidRPr="001A2F75">
        <w:rPr>
          <w:rStyle w:val="Zkladntext115pt"/>
          <w:rFonts w:ascii="Arial" w:eastAsiaTheme="minorHAnsi" w:hAnsi="Arial" w:cs="Arial"/>
          <w:sz w:val="22"/>
          <w:szCs w:val="22"/>
        </w:rPr>
        <w:t>mohl nastavovat importní procedury – ETL;</w:t>
      </w:r>
    </w:p>
    <w:p w14:paraId="0E27EC70" w14:textId="77777777" w:rsidR="00971FF1" w:rsidRPr="001A2F75" w:rsidRDefault="00971FF1" w:rsidP="00DE22CE">
      <w:pPr>
        <w:pStyle w:val="Odstavecseseznamem"/>
        <w:numPr>
          <w:ilvl w:val="0"/>
          <w:numId w:val="43"/>
        </w:numPr>
        <w:spacing w:line="360" w:lineRule="auto"/>
        <w:contextualSpacing/>
        <w:rPr>
          <w:rStyle w:val="Zkladntext115pt"/>
          <w:rFonts w:ascii="Arial" w:eastAsiaTheme="minorHAnsi" w:hAnsi="Arial" w:cs="Arial"/>
          <w:sz w:val="22"/>
          <w:szCs w:val="22"/>
        </w:rPr>
      </w:pPr>
      <w:r w:rsidRPr="001A2F75">
        <w:rPr>
          <w:rStyle w:val="Zkladntext115pt"/>
          <w:rFonts w:ascii="Arial" w:eastAsiaTheme="minorHAnsi" w:hAnsi="Arial" w:cs="Arial"/>
          <w:sz w:val="22"/>
          <w:szCs w:val="22"/>
        </w:rPr>
        <w:t>mohl v něm vytvářet nové datové modely, dimenze, prvky a struktury;</w:t>
      </w:r>
    </w:p>
    <w:p w14:paraId="2CA640DB" w14:textId="77777777" w:rsidR="00971FF1" w:rsidRPr="001A2F75" w:rsidRDefault="00971FF1" w:rsidP="00DE22CE">
      <w:pPr>
        <w:pStyle w:val="Odstavecseseznamem"/>
        <w:numPr>
          <w:ilvl w:val="0"/>
          <w:numId w:val="43"/>
        </w:numPr>
        <w:spacing w:line="360" w:lineRule="auto"/>
        <w:contextualSpacing/>
        <w:rPr>
          <w:rStyle w:val="Zkladntext115pt"/>
          <w:rFonts w:ascii="Arial" w:eastAsiaTheme="minorHAnsi" w:hAnsi="Arial" w:cs="Arial"/>
          <w:sz w:val="22"/>
          <w:szCs w:val="22"/>
        </w:rPr>
      </w:pPr>
      <w:r w:rsidRPr="001A2F75">
        <w:rPr>
          <w:rStyle w:val="Zkladntext115pt"/>
          <w:rFonts w:ascii="Arial" w:eastAsiaTheme="minorHAnsi" w:hAnsi="Arial" w:cs="Arial"/>
          <w:sz w:val="22"/>
          <w:szCs w:val="22"/>
        </w:rPr>
        <w:t>mohl vytvářet reporty dle konkrétních zadání;</w:t>
      </w:r>
    </w:p>
    <w:p w14:paraId="0112E5EF" w14:textId="77777777" w:rsidR="00971FF1" w:rsidRPr="001A2F75" w:rsidRDefault="00971FF1" w:rsidP="00DE22CE">
      <w:pPr>
        <w:pStyle w:val="Odstavecseseznamem"/>
        <w:numPr>
          <w:ilvl w:val="0"/>
          <w:numId w:val="43"/>
        </w:numPr>
        <w:spacing w:line="360" w:lineRule="auto"/>
        <w:contextualSpacing/>
        <w:rPr>
          <w:rStyle w:val="Zkladntext115pt"/>
          <w:rFonts w:ascii="Arial" w:eastAsiaTheme="minorHAnsi" w:hAnsi="Arial" w:cs="Arial"/>
          <w:sz w:val="22"/>
          <w:szCs w:val="22"/>
        </w:rPr>
      </w:pPr>
      <w:r w:rsidRPr="001A2F75">
        <w:rPr>
          <w:rStyle w:val="Zkladntext115pt"/>
          <w:rFonts w:ascii="Arial" w:eastAsiaTheme="minorHAnsi" w:hAnsi="Arial" w:cs="Arial"/>
          <w:sz w:val="22"/>
          <w:szCs w:val="22"/>
        </w:rPr>
        <w:t>měl plnou kontrolu nad všemi zdroji.</w:t>
      </w:r>
    </w:p>
    <w:p w14:paraId="4D0BA32B" w14:textId="77777777" w:rsidR="00971FF1" w:rsidRPr="001A2F75" w:rsidRDefault="00971FF1" w:rsidP="00E363AF">
      <w:pPr>
        <w:rPr>
          <w:rStyle w:val="Zkladntext115pt"/>
          <w:rFonts w:ascii="Arial" w:eastAsiaTheme="minorHAnsi" w:hAnsi="Arial" w:cs="Arial"/>
          <w:sz w:val="22"/>
          <w:szCs w:val="22"/>
        </w:rPr>
      </w:pPr>
    </w:p>
    <w:p w14:paraId="2FB9DCDA" w14:textId="0650FB68" w:rsidR="00157559" w:rsidRPr="001A2F75" w:rsidRDefault="009B3377" w:rsidP="00CA603D">
      <w:pPr>
        <w:spacing w:line="360" w:lineRule="auto"/>
        <w:rPr>
          <w:rFonts w:cs="Arial"/>
        </w:rPr>
      </w:pPr>
      <w:r w:rsidRPr="001A2F75">
        <w:rPr>
          <w:rFonts w:cs="Arial"/>
        </w:rPr>
        <w:t>Možnost vytvoření sestav, které mají strukturu dle metodiky „struktura datových souborů předávaných v elektronické podobě mezi referenčními nemocnicemi a Ústavem zdravotnických informací a statistiky ČR.</w:t>
      </w:r>
      <w:bookmarkStart w:id="15" w:name="_GoBack"/>
      <w:bookmarkEnd w:id="15"/>
    </w:p>
    <w:p w14:paraId="45E9D346" w14:textId="77777777" w:rsidR="004326FF" w:rsidRPr="001A2F75" w:rsidRDefault="004326FF" w:rsidP="000A4598">
      <w:pPr>
        <w:pStyle w:val="Odstavecseseznamem"/>
        <w:numPr>
          <w:ilvl w:val="0"/>
          <w:numId w:val="0"/>
        </w:numPr>
        <w:rPr>
          <w:rFonts w:cs="Arial"/>
        </w:rPr>
      </w:pPr>
    </w:p>
    <w:sectPr w:rsidR="004326FF" w:rsidRPr="001A2F75" w:rsidSect="00E860DC">
      <w:footerReference w:type="default" r:id="rId8"/>
      <w:pgSz w:w="11906" w:h="16838"/>
      <w:pgMar w:top="1417" w:right="849" w:bottom="1417" w:left="1417"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655EB" w14:textId="77777777" w:rsidR="003538AB" w:rsidRDefault="003538AB" w:rsidP="0028364C">
      <w:r>
        <w:separator/>
      </w:r>
    </w:p>
  </w:endnote>
  <w:endnote w:type="continuationSeparator" w:id="0">
    <w:p w14:paraId="2174A193" w14:textId="77777777" w:rsidR="003538AB" w:rsidRDefault="003538AB" w:rsidP="0028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766144"/>
      <w:docPartObj>
        <w:docPartGallery w:val="Page Numbers (Bottom of Page)"/>
        <w:docPartUnique/>
      </w:docPartObj>
    </w:sdtPr>
    <w:sdtContent>
      <w:p w14:paraId="39188369" w14:textId="39E17405" w:rsidR="003538AB" w:rsidRDefault="003538AB">
        <w:pPr>
          <w:pStyle w:val="Zpat"/>
          <w:jc w:val="right"/>
        </w:pPr>
        <w:r>
          <w:fldChar w:fldCharType="begin"/>
        </w:r>
        <w:r>
          <w:instrText>PAGE   \* MERGEFORMAT</w:instrText>
        </w:r>
        <w:r>
          <w:fldChar w:fldCharType="separate"/>
        </w:r>
        <w:r w:rsidR="00CA603D">
          <w:rPr>
            <w:noProof/>
          </w:rPr>
          <w:t>17</w:t>
        </w:r>
        <w:r>
          <w:fldChar w:fldCharType="end"/>
        </w:r>
      </w:p>
    </w:sdtContent>
  </w:sdt>
  <w:p w14:paraId="0225E29C" w14:textId="77777777" w:rsidR="003538AB" w:rsidRDefault="003538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72FC8" w14:textId="77777777" w:rsidR="003538AB" w:rsidRDefault="003538AB" w:rsidP="0028364C">
      <w:r>
        <w:separator/>
      </w:r>
    </w:p>
  </w:footnote>
  <w:footnote w:type="continuationSeparator" w:id="0">
    <w:p w14:paraId="1BA98510" w14:textId="77777777" w:rsidR="003538AB" w:rsidRDefault="003538AB" w:rsidP="00283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41F0"/>
    <w:multiLevelType w:val="hybridMultilevel"/>
    <w:tmpl w:val="A6244DDE"/>
    <w:lvl w:ilvl="0" w:tplc="94BC9142">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37556CC"/>
    <w:multiLevelType w:val="hybridMultilevel"/>
    <w:tmpl w:val="2C66966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3BE458C"/>
    <w:multiLevelType w:val="hybridMultilevel"/>
    <w:tmpl w:val="9A425E66"/>
    <w:lvl w:ilvl="0" w:tplc="94BC914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B659CE"/>
    <w:multiLevelType w:val="hybridMultilevel"/>
    <w:tmpl w:val="123016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27173"/>
    <w:multiLevelType w:val="hybridMultilevel"/>
    <w:tmpl w:val="CC86BB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DA3E3A"/>
    <w:multiLevelType w:val="hybridMultilevel"/>
    <w:tmpl w:val="D6C4D3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F74BC7"/>
    <w:multiLevelType w:val="hybridMultilevel"/>
    <w:tmpl w:val="BC046D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167ED7"/>
    <w:multiLevelType w:val="hybridMultilevel"/>
    <w:tmpl w:val="C34CCA82"/>
    <w:lvl w:ilvl="0" w:tplc="3DBE11D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5E301D"/>
    <w:multiLevelType w:val="hybridMultilevel"/>
    <w:tmpl w:val="0F4881D0"/>
    <w:lvl w:ilvl="0" w:tplc="94BC914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F8412F"/>
    <w:multiLevelType w:val="hybridMultilevel"/>
    <w:tmpl w:val="130622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B349B3"/>
    <w:multiLevelType w:val="hybridMultilevel"/>
    <w:tmpl w:val="236AEFBE"/>
    <w:lvl w:ilvl="0" w:tplc="94BC9142">
      <w:numFmt w:val="bullet"/>
      <w:lvlText w:val="-"/>
      <w:lvlJc w:val="left"/>
      <w:pPr>
        <w:ind w:left="2705" w:hanging="360"/>
      </w:pPr>
      <w:rPr>
        <w:rFonts w:ascii="Calibri" w:eastAsiaTheme="minorHAnsi" w:hAnsi="Calibri" w:cs="Calibri" w:hint="default"/>
      </w:rPr>
    </w:lvl>
    <w:lvl w:ilvl="1" w:tplc="04050003" w:tentative="1">
      <w:start w:val="1"/>
      <w:numFmt w:val="bullet"/>
      <w:lvlText w:val="o"/>
      <w:lvlJc w:val="left"/>
      <w:pPr>
        <w:ind w:left="3425" w:hanging="360"/>
      </w:pPr>
      <w:rPr>
        <w:rFonts w:ascii="Courier New" w:hAnsi="Courier New" w:cs="Courier New" w:hint="default"/>
      </w:rPr>
    </w:lvl>
    <w:lvl w:ilvl="2" w:tplc="04050005" w:tentative="1">
      <w:start w:val="1"/>
      <w:numFmt w:val="bullet"/>
      <w:lvlText w:val=""/>
      <w:lvlJc w:val="left"/>
      <w:pPr>
        <w:ind w:left="4145" w:hanging="360"/>
      </w:pPr>
      <w:rPr>
        <w:rFonts w:ascii="Wingdings" w:hAnsi="Wingdings" w:hint="default"/>
      </w:rPr>
    </w:lvl>
    <w:lvl w:ilvl="3" w:tplc="04050001" w:tentative="1">
      <w:start w:val="1"/>
      <w:numFmt w:val="bullet"/>
      <w:lvlText w:val=""/>
      <w:lvlJc w:val="left"/>
      <w:pPr>
        <w:ind w:left="4865" w:hanging="360"/>
      </w:pPr>
      <w:rPr>
        <w:rFonts w:ascii="Symbol" w:hAnsi="Symbol" w:hint="default"/>
      </w:rPr>
    </w:lvl>
    <w:lvl w:ilvl="4" w:tplc="04050003" w:tentative="1">
      <w:start w:val="1"/>
      <w:numFmt w:val="bullet"/>
      <w:lvlText w:val="o"/>
      <w:lvlJc w:val="left"/>
      <w:pPr>
        <w:ind w:left="5585" w:hanging="360"/>
      </w:pPr>
      <w:rPr>
        <w:rFonts w:ascii="Courier New" w:hAnsi="Courier New" w:cs="Courier New" w:hint="default"/>
      </w:rPr>
    </w:lvl>
    <w:lvl w:ilvl="5" w:tplc="04050005" w:tentative="1">
      <w:start w:val="1"/>
      <w:numFmt w:val="bullet"/>
      <w:lvlText w:val=""/>
      <w:lvlJc w:val="left"/>
      <w:pPr>
        <w:ind w:left="6305" w:hanging="360"/>
      </w:pPr>
      <w:rPr>
        <w:rFonts w:ascii="Wingdings" w:hAnsi="Wingdings" w:hint="default"/>
      </w:rPr>
    </w:lvl>
    <w:lvl w:ilvl="6" w:tplc="04050001" w:tentative="1">
      <w:start w:val="1"/>
      <w:numFmt w:val="bullet"/>
      <w:lvlText w:val=""/>
      <w:lvlJc w:val="left"/>
      <w:pPr>
        <w:ind w:left="7025" w:hanging="360"/>
      </w:pPr>
      <w:rPr>
        <w:rFonts w:ascii="Symbol" w:hAnsi="Symbol" w:hint="default"/>
      </w:rPr>
    </w:lvl>
    <w:lvl w:ilvl="7" w:tplc="04050003" w:tentative="1">
      <w:start w:val="1"/>
      <w:numFmt w:val="bullet"/>
      <w:lvlText w:val="o"/>
      <w:lvlJc w:val="left"/>
      <w:pPr>
        <w:ind w:left="7745" w:hanging="360"/>
      </w:pPr>
      <w:rPr>
        <w:rFonts w:ascii="Courier New" w:hAnsi="Courier New" w:cs="Courier New" w:hint="default"/>
      </w:rPr>
    </w:lvl>
    <w:lvl w:ilvl="8" w:tplc="04050005" w:tentative="1">
      <w:start w:val="1"/>
      <w:numFmt w:val="bullet"/>
      <w:lvlText w:val=""/>
      <w:lvlJc w:val="left"/>
      <w:pPr>
        <w:ind w:left="8465" w:hanging="360"/>
      </w:pPr>
      <w:rPr>
        <w:rFonts w:ascii="Wingdings" w:hAnsi="Wingdings" w:hint="default"/>
      </w:rPr>
    </w:lvl>
  </w:abstractNum>
  <w:abstractNum w:abstractNumId="11" w15:restartNumberingAfterBreak="0">
    <w:nsid w:val="21B3187A"/>
    <w:multiLevelType w:val="hybridMultilevel"/>
    <w:tmpl w:val="63BA4C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1F7861"/>
    <w:multiLevelType w:val="hybridMultilevel"/>
    <w:tmpl w:val="C71E4B48"/>
    <w:lvl w:ilvl="0" w:tplc="94BC9142">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4F62DC1"/>
    <w:multiLevelType w:val="hybridMultilevel"/>
    <w:tmpl w:val="0762A9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CC6A40"/>
    <w:multiLevelType w:val="hybridMultilevel"/>
    <w:tmpl w:val="E570AA2A"/>
    <w:lvl w:ilvl="0" w:tplc="94BC9142">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280B5B3D"/>
    <w:multiLevelType w:val="hybridMultilevel"/>
    <w:tmpl w:val="0DFAA6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322E71"/>
    <w:multiLevelType w:val="hybridMultilevel"/>
    <w:tmpl w:val="DA383EF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29752AD9"/>
    <w:multiLevelType w:val="hybridMultilevel"/>
    <w:tmpl w:val="67909450"/>
    <w:lvl w:ilvl="0" w:tplc="94BC914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97E7667"/>
    <w:multiLevelType w:val="hybridMultilevel"/>
    <w:tmpl w:val="3B10526C"/>
    <w:lvl w:ilvl="0" w:tplc="94BC9142">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2A9F4E71"/>
    <w:multiLevelType w:val="hybridMultilevel"/>
    <w:tmpl w:val="264A4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DF85024"/>
    <w:multiLevelType w:val="hybridMultilevel"/>
    <w:tmpl w:val="1E92186E"/>
    <w:lvl w:ilvl="0" w:tplc="94BC914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83E520A"/>
    <w:multiLevelType w:val="hybridMultilevel"/>
    <w:tmpl w:val="86FC0BBC"/>
    <w:lvl w:ilvl="0" w:tplc="94BC914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8456283"/>
    <w:multiLevelType w:val="multilevel"/>
    <w:tmpl w:val="E09C7B58"/>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0D20164"/>
    <w:multiLevelType w:val="hybridMultilevel"/>
    <w:tmpl w:val="40FC73C6"/>
    <w:lvl w:ilvl="0" w:tplc="989AC0F8">
      <w:start w:val="1"/>
      <w:numFmt w:val="decimal"/>
      <w:pStyle w:val="bdfjdf"/>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pStyle w:val="bdfjdf"/>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41477E9A"/>
    <w:multiLevelType w:val="hybridMultilevel"/>
    <w:tmpl w:val="9FDC3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5CE3E96"/>
    <w:multiLevelType w:val="hybridMultilevel"/>
    <w:tmpl w:val="E87A166C"/>
    <w:lvl w:ilvl="0" w:tplc="97566B1E">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757186A"/>
    <w:multiLevelType w:val="hybridMultilevel"/>
    <w:tmpl w:val="404ABA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7F4269B"/>
    <w:multiLevelType w:val="hybridMultilevel"/>
    <w:tmpl w:val="8620FC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B455B65"/>
    <w:multiLevelType w:val="hybridMultilevel"/>
    <w:tmpl w:val="F9C0D0BC"/>
    <w:lvl w:ilvl="0" w:tplc="94BC9142">
      <w:numFmt w:val="bullet"/>
      <w:lvlText w:val="-"/>
      <w:lvlJc w:val="left"/>
      <w:pPr>
        <w:ind w:left="2705" w:hanging="360"/>
      </w:pPr>
      <w:rPr>
        <w:rFonts w:ascii="Calibri" w:eastAsiaTheme="minorHAnsi" w:hAnsi="Calibri" w:cs="Calibri" w:hint="default"/>
      </w:rPr>
    </w:lvl>
    <w:lvl w:ilvl="1" w:tplc="04050003" w:tentative="1">
      <w:start w:val="1"/>
      <w:numFmt w:val="bullet"/>
      <w:lvlText w:val="o"/>
      <w:lvlJc w:val="left"/>
      <w:pPr>
        <w:ind w:left="3425" w:hanging="360"/>
      </w:pPr>
      <w:rPr>
        <w:rFonts w:ascii="Courier New" w:hAnsi="Courier New" w:cs="Courier New" w:hint="default"/>
      </w:rPr>
    </w:lvl>
    <w:lvl w:ilvl="2" w:tplc="04050005" w:tentative="1">
      <w:start w:val="1"/>
      <w:numFmt w:val="bullet"/>
      <w:lvlText w:val=""/>
      <w:lvlJc w:val="left"/>
      <w:pPr>
        <w:ind w:left="4145" w:hanging="360"/>
      </w:pPr>
      <w:rPr>
        <w:rFonts w:ascii="Wingdings" w:hAnsi="Wingdings" w:hint="default"/>
      </w:rPr>
    </w:lvl>
    <w:lvl w:ilvl="3" w:tplc="04050001" w:tentative="1">
      <w:start w:val="1"/>
      <w:numFmt w:val="bullet"/>
      <w:lvlText w:val=""/>
      <w:lvlJc w:val="left"/>
      <w:pPr>
        <w:ind w:left="4865" w:hanging="360"/>
      </w:pPr>
      <w:rPr>
        <w:rFonts w:ascii="Symbol" w:hAnsi="Symbol" w:hint="default"/>
      </w:rPr>
    </w:lvl>
    <w:lvl w:ilvl="4" w:tplc="04050003" w:tentative="1">
      <w:start w:val="1"/>
      <w:numFmt w:val="bullet"/>
      <w:lvlText w:val="o"/>
      <w:lvlJc w:val="left"/>
      <w:pPr>
        <w:ind w:left="5585" w:hanging="360"/>
      </w:pPr>
      <w:rPr>
        <w:rFonts w:ascii="Courier New" w:hAnsi="Courier New" w:cs="Courier New" w:hint="default"/>
      </w:rPr>
    </w:lvl>
    <w:lvl w:ilvl="5" w:tplc="04050005" w:tentative="1">
      <w:start w:val="1"/>
      <w:numFmt w:val="bullet"/>
      <w:lvlText w:val=""/>
      <w:lvlJc w:val="left"/>
      <w:pPr>
        <w:ind w:left="6305" w:hanging="360"/>
      </w:pPr>
      <w:rPr>
        <w:rFonts w:ascii="Wingdings" w:hAnsi="Wingdings" w:hint="default"/>
      </w:rPr>
    </w:lvl>
    <w:lvl w:ilvl="6" w:tplc="04050001" w:tentative="1">
      <w:start w:val="1"/>
      <w:numFmt w:val="bullet"/>
      <w:lvlText w:val=""/>
      <w:lvlJc w:val="left"/>
      <w:pPr>
        <w:ind w:left="7025" w:hanging="360"/>
      </w:pPr>
      <w:rPr>
        <w:rFonts w:ascii="Symbol" w:hAnsi="Symbol" w:hint="default"/>
      </w:rPr>
    </w:lvl>
    <w:lvl w:ilvl="7" w:tplc="04050003" w:tentative="1">
      <w:start w:val="1"/>
      <w:numFmt w:val="bullet"/>
      <w:lvlText w:val="o"/>
      <w:lvlJc w:val="left"/>
      <w:pPr>
        <w:ind w:left="7745" w:hanging="360"/>
      </w:pPr>
      <w:rPr>
        <w:rFonts w:ascii="Courier New" w:hAnsi="Courier New" w:cs="Courier New" w:hint="default"/>
      </w:rPr>
    </w:lvl>
    <w:lvl w:ilvl="8" w:tplc="04050005" w:tentative="1">
      <w:start w:val="1"/>
      <w:numFmt w:val="bullet"/>
      <w:lvlText w:val=""/>
      <w:lvlJc w:val="left"/>
      <w:pPr>
        <w:ind w:left="8465" w:hanging="360"/>
      </w:pPr>
      <w:rPr>
        <w:rFonts w:ascii="Wingdings" w:hAnsi="Wingdings" w:hint="default"/>
      </w:rPr>
    </w:lvl>
  </w:abstractNum>
  <w:abstractNum w:abstractNumId="29" w15:restartNumberingAfterBreak="0">
    <w:nsid w:val="517B1894"/>
    <w:multiLevelType w:val="hybridMultilevel"/>
    <w:tmpl w:val="3E0A90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B24A52"/>
    <w:multiLevelType w:val="singleLevel"/>
    <w:tmpl w:val="49884E7A"/>
    <w:lvl w:ilvl="0">
      <w:start w:val="1"/>
      <w:numFmt w:val="upperRoman"/>
      <w:lvlText w:val="%1."/>
      <w:lvlJc w:val="left"/>
      <w:pPr>
        <w:tabs>
          <w:tab w:val="num" w:pos="1064"/>
        </w:tabs>
        <w:ind w:left="1064" w:hanging="720"/>
      </w:pPr>
      <w:rPr>
        <w:rFonts w:cs="Times New Roman"/>
      </w:rPr>
    </w:lvl>
  </w:abstractNum>
  <w:abstractNum w:abstractNumId="31" w15:restartNumberingAfterBreak="0">
    <w:nsid w:val="54173B78"/>
    <w:multiLevelType w:val="hybridMultilevel"/>
    <w:tmpl w:val="386C10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6C1719B"/>
    <w:multiLevelType w:val="hybridMultilevel"/>
    <w:tmpl w:val="1EB0B0FC"/>
    <w:lvl w:ilvl="0" w:tplc="94BC914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A565549"/>
    <w:multiLevelType w:val="hybridMultilevel"/>
    <w:tmpl w:val="53B6F4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A622F06"/>
    <w:multiLevelType w:val="hybridMultilevel"/>
    <w:tmpl w:val="7C72AEE2"/>
    <w:lvl w:ilvl="0" w:tplc="94BC914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AAD7254"/>
    <w:multiLevelType w:val="hybridMultilevel"/>
    <w:tmpl w:val="B948B8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B452703"/>
    <w:multiLevelType w:val="multilevel"/>
    <w:tmpl w:val="B4326836"/>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7" w15:restartNumberingAfterBreak="0">
    <w:nsid w:val="5B912496"/>
    <w:multiLevelType w:val="hybridMultilevel"/>
    <w:tmpl w:val="83A26F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DC47F7D"/>
    <w:multiLevelType w:val="hybridMultilevel"/>
    <w:tmpl w:val="5394C1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02542F9"/>
    <w:multiLevelType w:val="hybridMultilevel"/>
    <w:tmpl w:val="0CFA45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06C5B07"/>
    <w:multiLevelType w:val="hybridMultilevel"/>
    <w:tmpl w:val="A46AF1B8"/>
    <w:lvl w:ilvl="0" w:tplc="94BC914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2964D60"/>
    <w:multiLevelType w:val="hybridMultilevel"/>
    <w:tmpl w:val="3684B338"/>
    <w:lvl w:ilvl="0" w:tplc="94BC914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30B6E8C"/>
    <w:multiLevelType w:val="hybridMultilevel"/>
    <w:tmpl w:val="95402D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6EC452E"/>
    <w:multiLevelType w:val="hybridMultilevel"/>
    <w:tmpl w:val="62BE6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74805AB"/>
    <w:multiLevelType w:val="hybridMultilevel"/>
    <w:tmpl w:val="2E4EF46A"/>
    <w:lvl w:ilvl="0" w:tplc="94BC9142">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6D761B51"/>
    <w:multiLevelType w:val="hybridMultilevel"/>
    <w:tmpl w:val="49CA3B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DC43A4A"/>
    <w:multiLevelType w:val="hybridMultilevel"/>
    <w:tmpl w:val="B4829104"/>
    <w:lvl w:ilvl="0" w:tplc="94BC914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35960B8"/>
    <w:multiLevelType w:val="hybridMultilevel"/>
    <w:tmpl w:val="771AA7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A3F25CB"/>
    <w:multiLevelType w:val="hybridMultilevel"/>
    <w:tmpl w:val="B930117A"/>
    <w:lvl w:ilvl="0" w:tplc="EE5E4B1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A5979CD"/>
    <w:multiLevelType w:val="hybridMultilevel"/>
    <w:tmpl w:val="DE748D56"/>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34"/>
  </w:num>
  <w:num w:numId="3">
    <w:abstractNumId w:val="46"/>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7"/>
  </w:num>
  <w:num w:numId="7">
    <w:abstractNumId w:val="40"/>
  </w:num>
  <w:num w:numId="8">
    <w:abstractNumId w:val="8"/>
  </w:num>
  <w:num w:numId="9">
    <w:abstractNumId w:val="2"/>
  </w:num>
  <w:num w:numId="10">
    <w:abstractNumId w:val="41"/>
  </w:num>
  <w:num w:numId="11">
    <w:abstractNumId w:val="18"/>
  </w:num>
  <w:num w:numId="12">
    <w:abstractNumId w:val="32"/>
  </w:num>
  <w:num w:numId="13">
    <w:abstractNumId w:val="0"/>
  </w:num>
  <w:num w:numId="14">
    <w:abstractNumId w:val="14"/>
  </w:num>
  <w:num w:numId="15">
    <w:abstractNumId w:val="12"/>
  </w:num>
  <w:num w:numId="16">
    <w:abstractNumId w:val="44"/>
  </w:num>
  <w:num w:numId="17">
    <w:abstractNumId w:val="30"/>
    <w:lvlOverride w:ilvl="0">
      <w:startOverride w:val="1"/>
    </w:lvlOverride>
  </w:num>
  <w:num w:numId="18">
    <w:abstractNumId w:val="48"/>
  </w:num>
  <w:num w:numId="19">
    <w:abstractNumId w:val="29"/>
  </w:num>
  <w:num w:numId="20">
    <w:abstractNumId w:val="4"/>
  </w:num>
  <w:num w:numId="21">
    <w:abstractNumId w:val="27"/>
  </w:num>
  <w:num w:numId="22">
    <w:abstractNumId w:val="15"/>
  </w:num>
  <w:num w:numId="23">
    <w:abstractNumId w:val="49"/>
  </w:num>
  <w:num w:numId="24">
    <w:abstractNumId w:val="33"/>
  </w:num>
  <w:num w:numId="25">
    <w:abstractNumId w:val="31"/>
  </w:num>
  <w:num w:numId="26">
    <w:abstractNumId w:val="13"/>
  </w:num>
  <w:num w:numId="27">
    <w:abstractNumId w:val="6"/>
  </w:num>
  <w:num w:numId="28">
    <w:abstractNumId w:val="47"/>
  </w:num>
  <w:num w:numId="29">
    <w:abstractNumId w:val="19"/>
  </w:num>
  <w:num w:numId="30">
    <w:abstractNumId w:val="36"/>
  </w:num>
  <w:num w:numId="31">
    <w:abstractNumId w:val="26"/>
  </w:num>
  <w:num w:numId="32">
    <w:abstractNumId w:val="42"/>
  </w:num>
  <w:num w:numId="33">
    <w:abstractNumId w:val="38"/>
  </w:num>
  <w:num w:numId="34">
    <w:abstractNumId w:val="45"/>
  </w:num>
  <w:num w:numId="35">
    <w:abstractNumId w:val="11"/>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num>
  <w:num w:numId="42">
    <w:abstractNumId w:val="7"/>
  </w:num>
  <w:num w:numId="43">
    <w:abstractNumId w:val="16"/>
  </w:num>
  <w:num w:numId="44">
    <w:abstractNumId w:val="23"/>
  </w:num>
  <w:num w:numId="45">
    <w:abstractNumId w:val="28"/>
  </w:num>
  <w:num w:numId="46">
    <w:abstractNumId w:val="10"/>
  </w:num>
  <w:num w:numId="47">
    <w:abstractNumId w:val="43"/>
  </w:num>
  <w:num w:numId="48">
    <w:abstractNumId w:val="9"/>
  </w:num>
  <w:num w:numId="49">
    <w:abstractNumId w:val="24"/>
  </w:num>
  <w:num w:numId="50">
    <w:abstractNumId w:val="5"/>
  </w:num>
  <w:num w:numId="51">
    <w:abstractNumId w:val="35"/>
  </w:num>
  <w:num w:numId="52">
    <w:abstractNumId w:val="39"/>
  </w:num>
  <w:num w:numId="53">
    <w:abstractNumId w:val="3"/>
  </w:num>
  <w:num w:numId="54">
    <w:abstractNumId w:val="1"/>
  </w:num>
  <w:num w:numId="55">
    <w:abstractNumId w:val="25"/>
  </w:num>
  <w:num w:numId="56">
    <w:abstractNumId w:val="37"/>
  </w:num>
  <w:num w:numId="57">
    <w:abstractNumId w:val="22"/>
  </w:num>
  <w:num w:numId="58">
    <w:abstractNumId w:val="22"/>
  </w:num>
  <w:num w:numId="59">
    <w:abstractNumId w:val="22"/>
  </w:num>
  <w:num w:numId="60">
    <w:abstractNumId w:val="22"/>
  </w:num>
  <w:num w:numId="61">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2C"/>
    <w:rsid w:val="00015CD2"/>
    <w:rsid w:val="0002629E"/>
    <w:rsid w:val="0005008E"/>
    <w:rsid w:val="00062A3A"/>
    <w:rsid w:val="000651DE"/>
    <w:rsid w:val="000760FB"/>
    <w:rsid w:val="000811BB"/>
    <w:rsid w:val="00090618"/>
    <w:rsid w:val="000A4598"/>
    <w:rsid w:val="000A7320"/>
    <w:rsid w:val="000A7EDC"/>
    <w:rsid w:val="000B6E6D"/>
    <w:rsid w:val="000C2CB5"/>
    <w:rsid w:val="000E75C1"/>
    <w:rsid w:val="000F1C1D"/>
    <w:rsid w:val="00100633"/>
    <w:rsid w:val="001073F1"/>
    <w:rsid w:val="00112CA4"/>
    <w:rsid w:val="00116A12"/>
    <w:rsid w:val="00120481"/>
    <w:rsid w:val="00130024"/>
    <w:rsid w:val="001301FF"/>
    <w:rsid w:val="001340D7"/>
    <w:rsid w:val="001365CE"/>
    <w:rsid w:val="0014117B"/>
    <w:rsid w:val="00157559"/>
    <w:rsid w:val="001769FA"/>
    <w:rsid w:val="00176CAC"/>
    <w:rsid w:val="00183D27"/>
    <w:rsid w:val="001A2F75"/>
    <w:rsid w:val="001C0180"/>
    <w:rsid w:val="001C494A"/>
    <w:rsid w:val="001D2526"/>
    <w:rsid w:val="001D6A38"/>
    <w:rsid w:val="001D6A54"/>
    <w:rsid w:val="001F0418"/>
    <w:rsid w:val="001F2919"/>
    <w:rsid w:val="00200CA4"/>
    <w:rsid w:val="00214D25"/>
    <w:rsid w:val="0021698A"/>
    <w:rsid w:val="00230881"/>
    <w:rsid w:val="002315DC"/>
    <w:rsid w:val="002343B5"/>
    <w:rsid w:val="00235227"/>
    <w:rsid w:val="00237AC9"/>
    <w:rsid w:val="00252880"/>
    <w:rsid w:val="0025597B"/>
    <w:rsid w:val="0025747F"/>
    <w:rsid w:val="00265CAA"/>
    <w:rsid w:val="002722B6"/>
    <w:rsid w:val="00275B6C"/>
    <w:rsid w:val="00281493"/>
    <w:rsid w:val="0028364C"/>
    <w:rsid w:val="002870EE"/>
    <w:rsid w:val="00293D74"/>
    <w:rsid w:val="002B2CE3"/>
    <w:rsid w:val="002B48ED"/>
    <w:rsid w:val="002B617E"/>
    <w:rsid w:val="002B671B"/>
    <w:rsid w:val="002C26F6"/>
    <w:rsid w:val="002C4E9C"/>
    <w:rsid w:val="002C5124"/>
    <w:rsid w:val="002D0D81"/>
    <w:rsid w:val="002D4A34"/>
    <w:rsid w:val="002D6F34"/>
    <w:rsid w:val="002E5239"/>
    <w:rsid w:val="002E6937"/>
    <w:rsid w:val="002E7236"/>
    <w:rsid w:val="002F69A6"/>
    <w:rsid w:val="00310B50"/>
    <w:rsid w:val="003212FF"/>
    <w:rsid w:val="0032627B"/>
    <w:rsid w:val="00326FCC"/>
    <w:rsid w:val="003538AB"/>
    <w:rsid w:val="00354727"/>
    <w:rsid w:val="00361957"/>
    <w:rsid w:val="00365059"/>
    <w:rsid w:val="003714A8"/>
    <w:rsid w:val="003735B4"/>
    <w:rsid w:val="00376126"/>
    <w:rsid w:val="003843EA"/>
    <w:rsid w:val="00386A69"/>
    <w:rsid w:val="003A237E"/>
    <w:rsid w:val="003B2370"/>
    <w:rsid w:val="003B32BB"/>
    <w:rsid w:val="003C1F8E"/>
    <w:rsid w:val="003D6212"/>
    <w:rsid w:val="003E25E8"/>
    <w:rsid w:val="003F4FF9"/>
    <w:rsid w:val="00405AE4"/>
    <w:rsid w:val="00405D9A"/>
    <w:rsid w:val="0040690F"/>
    <w:rsid w:val="00415AE4"/>
    <w:rsid w:val="004316BD"/>
    <w:rsid w:val="00431C0A"/>
    <w:rsid w:val="004326FF"/>
    <w:rsid w:val="00432B90"/>
    <w:rsid w:val="00432C17"/>
    <w:rsid w:val="0044250F"/>
    <w:rsid w:val="004475E5"/>
    <w:rsid w:val="00451A22"/>
    <w:rsid w:val="00455A72"/>
    <w:rsid w:val="00480DEE"/>
    <w:rsid w:val="004968D9"/>
    <w:rsid w:val="004A1FAA"/>
    <w:rsid w:val="004A7748"/>
    <w:rsid w:val="004B7C31"/>
    <w:rsid w:val="004E5839"/>
    <w:rsid w:val="004F4AC3"/>
    <w:rsid w:val="00503B06"/>
    <w:rsid w:val="0051436A"/>
    <w:rsid w:val="00517FB8"/>
    <w:rsid w:val="00521B0F"/>
    <w:rsid w:val="00537502"/>
    <w:rsid w:val="00540FE3"/>
    <w:rsid w:val="00543DE7"/>
    <w:rsid w:val="0054632D"/>
    <w:rsid w:val="00566646"/>
    <w:rsid w:val="00567D34"/>
    <w:rsid w:val="0057519D"/>
    <w:rsid w:val="00582D3A"/>
    <w:rsid w:val="00587885"/>
    <w:rsid w:val="005920C8"/>
    <w:rsid w:val="005A001C"/>
    <w:rsid w:val="005B4C9A"/>
    <w:rsid w:val="005D154F"/>
    <w:rsid w:val="005E3870"/>
    <w:rsid w:val="00616539"/>
    <w:rsid w:val="00636C1C"/>
    <w:rsid w:val="0064042A"/>
    <w:rsid w:val="006410A5"/>
    <w:rsid w:val="00644A7F"/>
    <w:rsid w:val="00663A7C"/>
    <w:rsid w:val="006640C6"/>
    <w:rsid w:val="00671885"/>
    <w:rsid w:val="00671B39"/>
    <w:rsid w:val="006758DB"/>
    <w:rsid w:val="00691753"/>
    <w:rsid w:val="00696DCC"/>
    <w:rsid w:val="006B7413"/>
    <w:rsid w:val="006E07DC"/>
    <w:rsid w:val="006F2A68"/>
    <w:rsid w:val="00703DBB"/>
    <w:rsid w:val="00707D4C"/>
    <w:rsid w:val="00717555"/>
    <w:rsid w:val="00727A57"/>
    <w:rsid w:val="00734EF8"/>
    <w:rsid w:val="0074119C"/>
    <w:rsid w:val="00744821"/>
    <w:rsid w:val="00750849"/>
    <w:rsid w:val="00755107"/>
    <w:rsid w:val="00755497"/>
    <w:rsid w:val="00763C9F"/>
    <w:rsid w:val="007654CF"/>
    <w:rsid w:val="00780F70"/>
    <w:rsid w:val="00793A41"/>
    <w:rsid w:val="007A2171"/>
    <w:rsid w:val="007A5B1A"/>
    <w:rsid w:val="007D2667"/>
    <w:rsid w:val="007D6327"/>
    <w:rsid w:val="007E04DE"/>
    <w:rsid w:val="007E3208"/>
    <w:rsid w:val="007E7BCD"/>
    <w:rsid w:val="007F45BE"/>
    <w:rsid w:val="007F69FE"/>
    <w:rsid w:val="00802D7E"/>
    <w:rsid w:val="00806E1F"/>
    <w:rsid w:val="008119EA"/>
    <w:rsid w:val="008200A4"/>
    <w:rsid w:val="00820AF1"/>
    <w:rsid w:val="008210AA"/>
    <w:rsid w:val="00832FDA"/>
    <w:rsid w:val="00833283"/>
    <w:rsid w:val="008377E1"/>
    <w:rsid w:val="0084024D"/>
    <w:rsid w:val="00840EAF"/>
    <w:rsid w:val="008427EE"/>
    <w:rsid w:val="0086389A"/>
    <w:rsid w:val="00864EFD"/>
    <w:rsid w:val="00873AFC"/>
    <w:rsid w:val="00876EE4"/>
    <w:rsid w:val="00897501"/>
    <w:rsid w:val="008A4101"/>
    <w:rsid w:val="008A6843"/>
    <w:rsid w:val="008B2605"/>
    <w:rsid w:val="008B4062"/>
    <w:rsid w:val="008B6464"/>
    <w:rsid w:val="008E3B57"/>
    <w:rsid w:val="00903A78"/>
    <w:rsid w:val="00905025"/>
    <w:rsid w:val="00906992"/>
    <w:rsid w:val="0091120C"/>
    <w:rsid w:val="00913FF7"/>
    <w:rsid w:val="009168BF"/>
    <w:rsid w:val="009528A3"/>
    <w:rsid w:val="009626B5"/>
    <w:rsid w:val="0096482B"/>
    <w:rsid w:val="00971FF1"/>
    <w:rsid w:val="00981C60"/>
    <w:rsid w:val="009924CE"/>
    <w:rsid w:val="00997AD7"/>
    <w:rsid w:val="009B2C64"/>
    <w:rsid w:val="009B3377"/>
    <w:rsid w:val="009B7636"/>
    <w:rsid w:val="009B7E83"/>
    <w:rsid w:val="009D2668"/>
    <w:rsid w:val="009E13C8"/>
    <w:rsid w:val="009F2FEF"/>
    <w:rsid w:val="009F4DBA"/>
    <w:rsid w:val="00A01E02"/>
    <w:rsid w:val="00A20722"/>
    <w:rsid w:val="00A24F42"/>
    <w:rsid w:val="00A2577C"/>
    <w:rsid w:val="00A25A86"/>
    <w:rsid w:val="00A31F81"/>
    <w:rsid w:val="00A326E9"/>
    <w:rsid w:val="00A45843"/>
    <w:rsid w:val="00A51067"/>
    <w:rsid w:val="00A5526D"/>
    <w:rsid w:val="00A628AE"/>
    <w:rsid w:val="00A632B6"/>
    <w:rsid w:val="00A67E78"/>
    <w:rsid w:val="00A75321"/>
    <w:rsid w:val="00A7634F"/>
    <w:rsid w:val="00A812ED"/>
    <w:rsid w:val="00AB7F39"/>
    <w:rsid w:val="00AD0DE3"/>
    <w:rsid w:val="00AD31CB"/>
    <w:rsid w:val="00AD5A8D"/>
    <w:rsid w:val="00AE3812"/>
    <w:rsid w:val="00AF1C06"/>
    <w:rsid w:val="00AF74DB"/>
    <w:rsid w:val="00B01E8B"/>
    <w:rsid w:val="00B03966"/>
    <w:rsid w:val="00B17CA4"/>
    <w:rsid w:val="00B205CF"/>
    <w:rsid w:val="00B2471D"/>
    <w:rsid w:val="00B36C38"/>
    <w:rsid w:val="00B5002B"/>
    <w:rsid w:val="00B50960"/>
    <w:rsid w:val="00B528F0"/>
    <w:rsid w:val="00B566C1"/>
    <w:rsid w:val="00B7237F"/>
    <w:rsid w:val="00B807DA"/>
    <w:rsid w:val="00B82783"/>
    <w:rsid w:val="00BA0368"/>
    <w:rsid w:val="00BA0731"/>
    <w:rsid w:val="00BA6B57"/>
    <w:rsid w:val="00BD3974"/>
    <w:rsid w:val="00BD65ED"/>
    <w:rsid w:val="00BE41EA"/>
    <w:rsid w:val="00BE5BAA"/>
    <w:rsid w:val="00BE654F"/>
    <w:rsid w:val="00C0330B"/>
    <w:rsid w:val="00C051D6"/>
    <w:rsid w:val="00C07924"/>
    <w:rsid w:val="00C20600"/>
    <w:rsid w:val="00C25519"/>
    <w:rsid w:val="00C312AD"/>
    <w:rsid w:val="00C4025F"/>
    <w:rsid w:val="00C45C70"/>
    <w:rsid w:val="00C6216A"/>
    <w:rsid w:val="00C65F97"/>
    <w:rsid w:val="00C7172E"/>
    <w:rsid w:val="00C87122"/>
    <w:rsid w:val="00C87F2E"/>
    <w:rsid w:val="00CA119A"/>
    <w:rsid w:val="00CA4905"/>
    <w:rsid w:val="00CA603D"/>
    <w:rsid w:val="00CB667C"/>
    <w:rsid w:val="00CC17EE"/>
    <w:rsid w:val="00CD442C"/>
    <w:rsid w:val="00CE3EDF"/>
    <w:rsid w:val="00CE50B6"/>
    <w:rsid w:val="00CE791C"/>
    <w:rsid w:val="00CF0245"/>
    <w:rsid w:val="00D00F25"/>
    <w:rsid w:val="00D0543B"/>
    <w:rsid w:val="00D10667"/>
    <w:rsid w:val="00D11A7F"/>
    <w:rsid w:val="00D346E5"/>
    <w:rsid w:val="00D506F7"/>
    <w:rsid w:val="00D651C9"/>
    <w:rsid w:val="00D66DA4"/>
    <w:rsid w:val="00D73FEB"/>
    <w:rsid w:val="00DD0219"/>
    <w:rsid w:val="00DD1F2C"/>
    <w:rsid w:val="00DD3401"/>
    <w:rsid w:val="00DD7376"/>
    <w:rsid w:val="00DE22CE"/>
    <w:rsid w:val="00DF20A1"/>
    <w:rsid w:val="00DF274B"/>
    <w:rsid w:val="00E14D00"/>
    <w:rsid w:val="00E22FE4"/>
    <w:rsid w:val="00E331D8"/>
    <w:rsid w:val="00E35603"/>
    <w:rsid w:val="00E363AF"/>
    <w:rsid w:val="00E53839"/>
    <w:rsid w:val="00E55975"/>
    <w:rsid w:val="00E61BEF"/>
    <w:rsid w:val="00E860DC"/>
    <w:rsid w:val="00E87EBF"/>
    <w:rsid w:val="00E9020C"/>
    <w:rsid w:val="00EA1098"/>
    <w:rsid w:val="00EA4A58"/>
    <w:rsid w:val="00EB1DA9"/>
    <w:rsid w:val="00EB1E3A"/>
    <w:rsid w:val="00EC6195"/>
    <w:rsid w:val="00ED04E6"/>
    <w:rsid w:val="00ED59B4"/>
    <w:rsid w:val="00ED6C5F"/>
    <w:rsid w:val="00EE7E16"/>
    <w:rsid w:val="00EF195F"/>
    <w:rsid w:val="00F01966"/>
    <w:rsid w:val="00F35502"/>
    <w:rsid w:val="00F614CC"/>
    <w:rsid w:val="00F6187D"/>
    <w:rsid w:val="00F67288"/>
    <w:rsid w:val="00F72266"/>
    <w:rsid w:val="00F7532A"/>
    <w:rsid w:val="00FA1195"/>
    <w:rsid w:val="00FA50C3"/>
    <w:rsid w:val="00FB053C"/>
    <w:rsid w:val="00FB1251"/>
    <w:rsid w:val="00FC60FB"/>
    <w:rsid w:val="00FE21C0"/>
    <w:rsid w:val="00FF12AE"/>
    <w:rsid w:val="00FF25E3"/>
    <w:rsid w:val="00FF6A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7AED4"/>
  <w15:chartTrackingRefBased/>
  <w15:docId w15:val="{5021A6CF-5A0E-479D-B644-1A4915D3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2A3A"/>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062A3A"/>
    <w:pPr>
      <w:keepNext/>
      <w:numPr>
        <w:numId w:val="59"/>
      </w:numPr>
      <w:spacing w:before="120" w:after="120"/>
      <w:jc w:val="center"/>
      <w:outlineLvl w:val="0"/>
    </w:pPr>
    <w:rPr>
      <w:rFonts w:eastAsiaTheme="majorEastAsia" w:cstheme="majorBidi"/>
      <w:b/>
      <w:bCs/>
      <w:kern w:val="32"/>
      <w:sz w:val="24"/>
      <w:szCs w:val="32"/>
    </w:rPr>
  </w:style>
  <w:style w:type="paragraph" w:styleId="Nadpis2">
    <w:name w:val="heading 2"/>
    <w:basedOn w:val="Normln"/>
    <w:next w:val="Normln"/>
    <w:link w:val="Nadpis2Char"/>
    <w:uiPriority w:val="9"/>
    <w:unhideWhenUsed/>
    <w:qFormat/>
    <w:rsid w:val="00062A3A"/>
    <w:pPr>
      <w:keepNext/>
      <w:numPr>
        <w:ilvl w:val="1"/>
        <w:numId w:val="59"/>
      </w:numPr>
      <w:spacing w:before="120" w:after="120"/>
      <w:outlineLvl w:val="1"/>
    </w:pPr>
    <w:rPr>
      <w:rFonts w:eastAsiaTheme="majorEastAsia" w:cstheme="majorBidi"/>
      <w:b/>
      <w:bCs/>
      <w:iCs/>
      <w:szCs w:val="28"/>
    </w:rPr>
  </w:style>
  <w:style w:type="paragraph" w:styleId="Nadpis3">
    <w:name w:val="heading 3"/>
    <w:basedOn w:val="Normln"/>
    <w:next w:val="Normln"/>
    <w:link w:val="Nadpis3Char"/>
    <w:unhideWhenUsed/>
    <w:qFormat/>
    <w:rsid w:val="00062A3A"/>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rsid w:val="00062A3A"/>
    <w:pPr>
      <w:keepNext/>
      <w:spacing w:before="480"/>
      <w:outlineLvl w:val="3"/>
    </w:pPr>
    <w:rPr>
      <w:b/>
      <w:szCs w:val="20"/>
    </w:rPr>
  </w:style>
  <w:style w:type="paragraph" w:styleId="Nadpis5">
    <w:name w:val="heading 5"/>
    <w:basedOn w:val="Normln"/>
    <w:next w:val="Normln"/>
    <w:link w:val="Nadpis5Char"/>
    <w:rsid w:val="00062A3A"/>
    <w:pPr>
      <w:keepNext/>
      <w:tabs>
        <w:tab w:val="left" w:pos="1134"/>
      </w:tabs>
      <w:spacing w:before="480"/>
      <w:outlineLvl w:val="4"/>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Odstavec,Odstavec se seznamem1,Reference List,Odstavec se seznamem a odrážkou,1 úroveň Odstavec se seznamem,List Paragraph (Czech Tourism)"/>
    <w:basedOn w:val="Normln"/>
    <w:link w:val="OdstavecseseznamemChar"/>
    <w:uiPriority w:val="34"/>
    <w:qFormat/>
    <w:rsid w:val="00062A3A"/>
    <w:pPr>
      <w:numPr>
        <w:ilvl w:val="2"/>
        <w:numId w:val="59"/>
      </w:numPr>
      <w:spacing w:after="120"/>
    </w:pPr>
    <w:rPr>
      <w:rFonts w:eastAsia="Calibri"/>
      <w:szCs w:val="22"/>
      <w:lang w:eastAsia="en-US"/>
    </w:rPr>
  </w:style>
  <w:style w:type="character" w:customStyle="1" w:styleId="OdstavecseseznamemChar">
    <w:name w:val="Odstavec se seznamem Char"/>
    <w:aliases w:val="Nad Char,Odstavec cíl se seznamem Char,Odstavec se seznamem5 Char,Odstavec_muj Char,Odrážky Char,Odstavec Char,Odstavec se seznamem1 Char,Reference List Char,Odstavec se seznamem a odrážkou Char"/>
    <w:link w:val="Odstavecseseznamem"/>
    <w:uiPriority w:val="34"/>
    <w:qFormat/>
    <w:locked/>
    <w:rsid w:val="00062A3A"/>
    <w:rPr>
      <w:rFonts w:ascii="Arial" w:eastAsia="Calibri" w:hAnsi="Arial" w:cs="Times New Roman"/>
    </w:rPr>
  </w:style>
  <w:style w:type="paragraph" w:styleId="Bezmezer">
    <w:name w:val="No Spacing"/>
    <w:basedOn w:val="Normln"/>
    <w:link w:val="BezmezerChar"/>
    <w:uiPriority w:val="1"/>
    <w:qFormat/>
    <w:rsid w:val="00062A3A"/>
    <w:pPr>
      <w:spacing w:after="120"/>
      <w:ind w:left="1134" w:hanging="567"/>
    </w:pPr>
    <w:rPr>
      <w:rFonts w:eastAsia="Calibri"/>
      <w:szCs w:val="22"/>
      <w:lang w:eastAsia="en-US"/>
    </w:rPr>
  </w:style>
  <w:style w:type="character" w:customStyle="1" w:styleId="BezmezerChar">
    <w:name w:val="Bez mezer Char"/>
    <w:link w:val="Bezmezer"/>
    <w:uiPriority w:val="1"/>
    <w:rsid w:val="00062A3A"/>
    <w:rPr>
      <w:rFonts w:ascii="Arial" w:eastAsia="Calibri" w:hAnsi="Arial" w:cs="Times New Roman"/>
    </w:rPr>
  </w:style>
  <w:style w:type="character" w:customStyle="1" w:styleId="bdfjdfChar">
    <w:name w:val="bdfjdf Char"/>
    <w:link w:val="bdfjdf"/>
    <w:locked/>
    <w:rsid w:val="00663A7C"/>
    <w:rPr>
      <w:rFonts w:ascii="Verdana" w:hAnsi="Verdana"/>
      <w:u w:val="single"/>
    </w:rPr>
  </w:style>
  <w:style w:type="paragraph" w:customStyle="1" w:styleId="bdfjdf">
    <w:name w:val="bdfjdf"/>
    <w:basedOn w:val="Odstavecseseznamem"/>
    <w:link w:val="bdfjdfChar"/>
    <w:qFormat/>
    <w:rsid w:val="00663A7C"/>
    <w:pPr>
      <w:numPr>
        <w:numId w:val="4"/>
      </w:numPr>
      <w:spacing w:after="200" w:line="276" w:lineRule="auto"/>
      <w:contextualSpacing/>
    </w:pPr>
    <w:rPr>
      <w:rFonts w:ascii="Verdana" w:eastAsiaTheme="minorHAnsi" w:hAnsi="Verdana" w:cstheme="minorBidi"/>
      <w:u w:val="single"/>
    </w:rPr>
  </w:style>
  <w:style w:type="character" w:customStyle="1" w:styleId="Nadpis2Char">
    <w:name w:val="Nadpis 2 Char"/>
    <w:basedOn w:val="Standardnpsmoodstavce"/>
    <w:link w:val="Nadpis2"/>
    <w:uiPriority w:val="9"/>
    <w:rsid w:val="00062A3A"/>
    <w:rPr>
      <w:rFonts w:ascii="Arial" w:eastAsiaTheme="majorEastAsia" w:hAnsi="Arial" w:cstheme="majorBidi"/>
      <w:b/>
      <w:bCs/>
      <w:iCs/>
      <w:szCs w:val="28"/>
      <w:lang w:eastAsia="cs-CZ"/>
    </w:rPr>
  </w:style>
  <w:style w:type="character" w:customStyle="1" w:styleId="Nadpis3Char">
    <w:name w:val="Nadpis 3 Char"/>
    <w:basedOn w:val="Standardnpsmoodstavce"/>
    <w:link w:val="Nadpis3"/>
    <w:rsid w:val="00062A3A"/>
    <w:rPr>
      <w:rFonts w:asciiTheme="majorHAnsi" w:eastAsiaTheme="majorEastAsia" w:hAnsiTheme="majorHAnsi" w:cstheme="majorBidi"/>
      <w:b/>
      <w:bCs/>
      <w:sz w:val="26"/>
      <w:szCs w:val="26"/>
      <w:lang w:eastAsia="cs-CZ"/>
    </w:rPr>
  </w:style>
  <w:style w:type="paragraph" w:styleId="Textpoznpodarou">
    <w:name w:val="footnote text"/>
    <w:aliases w:val="Footnote,Text poznámky pod čiarou 007,Schriftart: 9 pt,Schriftart: 10 pt,Schriftart: 8 pt,pozn. pod čarou,Fußnotentextf,Geneva 9,Font: Geneva 9,Boston 10,f,Podrozdział,Podrozdzia3"/>
    <w:basedOn w:val="Normln"/>
    <w:link w:val="TextpoznpodarouChar"/>
    <w:uiPriority w:val="99"/>
    <w:rsid w:val="0028364C"/>
    <w:rPr>
      <w:rFonts w:ascii="Times New Roman" w:eastAsia="Calibri" w:hAnsi="Times New Roman"/>
      <w:sz w:val="20"/>
      <w:szCs w:val="20"/>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rsid w:val="0028364C"/>
    <w:rPr>
      <w:rFonts w:ascii="Times New Roman" w:eastAsia="Calibri" w:hAnsi="Times New Roman" w:cs="Times New Roman"/>
      <w:sz w:val="20"/>
      <w:szCs w:val="20"/>
      <w:lang w:eastAsia="cs-CZ"/>
    </w:rPr>
  </w:style>
  <w:style w:type="character" w:styleId="Znakapoznpodarou">
    <w:name w:val="footnote reference"/>
    <w:aliases w:val="PGI Fußnote Ziffer"/>
    <w:uiPriority w:val="99"/>
    <w:rsid w:val="0028364C"/>
    <w:rPr>
      <w:vertAlign w:val="superscript"/>
    </w:rPr>
  </w:style>
  <w:style w:type="character" w:styleId="Odkaznakoment">
    <w:name w:val="annotation reference"/>
    <w:basedOn w:val="Standardnpsmoodstavce"/>
    <w:uiPriority w:val="99"/>
    <w:semiHidden/>
    <w:unhideWhenUsed/>
    <w:rsid w:val="00A01E02"/>
    <w:rPr>
      <w:sz w:val="16"/>
      <w:szCs w:val="16"/>
    </w:rPr>
  </w:style>
  <w:style w:type="paragraph" w:styleId="Textkomente">
    <w:name w:val="annotation text"/>
    <w:basedOn w:val="Normln"/>
    <w:link w:val="TextkomenteChar"/>
    <w:uiPriority w:val="99"/>
    <w:unhideWhenUsed/>
    <w:rsid w:val="00A01E02"/>
    <w:rPr>
      <w:sz w:val="20"/>
      <w:szCs w:val="20"/>
    </w:rPr>
  </w:style>
  <w:style w:type="character" w:customStyle="1" w:styleId="TextkomenteChar">
    <w:name w:val="Text komentáře Char"/>
    <w:basedOn w:val="Standardnpsmoodstavce"/>
    <w:link w:val="Textkomente"/>
    <w:uiPriority w:val="99"/>
    <w:rsid w:val="00A01E02"/>
    <w:rPr>
      <w:sz w:val="20"/>
      <w:szCs w:val="20"/>
    </w:rPr>
  </w:style>
  <w:style w:type="paragraph" w:styleId="Pedmtkomente">
    <w:name w:val="annotation subject"/>
    <w:basedOn w:val="Textkomente"/>
    <w:next w:val="Textkomente"/>
    <w:link w:val="PedmtkomenteChar"/>
    <w:uiPriority w:val="99"/>
    <w:semiHidden/>
    <w:unhideWhenUsed/>
    <w:rsid w:val="00A01E02"/>
    <w:rPr>
      <w:b/>
      <w:bCs/>
    </w:rPr>
  </w:style>
  <w:style w:type="character" w:customStyle="1" w:styleId="PedmtkomenteChar">
    <w:name w:val="Předmět komentáře Char"/>
    <w:basedOn w:val="TextkomenteChar"/>
    <w:link w:val="Pedmtkomente"/>
    <w:uiPriority w:val="99"/>
    <w:semiHidden/>
    <w:rsid w:val="00A01E02"/>
    <w:rPr>
      <w:b/>
      <w:bCs/>
      <w:sz w:val="20"/>
      <w:szCs w:val="20"/>
    </w:rPr>
  </w:style>
  <w:style w:type="paragraph" w:styleId="Textbubliny">
    <w:name w:val="Balloon Text"/>
    <w:basedOn w:val="Normln"/>
    <w:link w:val="TextbublinyChar"/>
    <w:uiPriority w:val="99"/>
    <w:semiHidden/>
    <w:unhideWhenUsed/>
    <w:rsid w:val="00A01E0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E02"/>
    <w:rPr>
      <w:rFonts w:ascii="Segoe UI" w:hAnsi="Segoe UI" w:cs="Segoe UI"/>
      <w:sz w:val="18"/>
      <w:szCs w:val="18"/>
    </w:rPr>
  </w:style>
  <w:style w:type="character" w:customStyle="1" w:styleId="Zkladntext115pt">
    <w:name w:val="Základní text + 11;5 pt"/>
    <w:basedOn w:val="Standardnpsmoodstavce"/>
    <w:rsid w:val="00C7172E"/>
    <w:rPr>
      <w:rFonts w:ascii="Times New Roman" w:eastAsia="Times New Roman" w:hAnsi="Times New Roman" w:cs="Times New Roman"/>
      <w:color w:val="000000"/>
      <w:spacing w:val="0"/>
      <w:w w:val="100"/>
      <w:position w:val="0"/>
      <w:sz w:val="23"/>
      <w:szCs w:val="23"/>
      <w:shd w:val="clear" w:color="auto" w:fill="FFFFFF"/>
      <w:lang w:val="cs-CZ"/>
    </w:rPr>
  </w:style>
  <w:style w:type="paragraph" w:styleId="Zkladntext2">
    <w:name w:val="Body Text 2"/>
    <w:basedOn w:val="Normln"/>
    <w:link w:val="Zkladntext2Char"/>
    <w:rsid w:val="009B3377"/>
    <w:rPr>
      <w:rFonts w:ascii="Times New Roman" w:hAnsi="Times New Roman"/>
      <w:bCs/>
      <w:szCs w:val="20"/>
    </w:rPr>
  </w:style>
  <w:style w:type="character" w:customStyle="1" w:styleId="Zkladntext2Char">
    <w:name w:val="Základní text 2 Char"/>
    <w:basedOn w:val="Standardnpsmoodstavce"/>
    <w:link w:val="Zkladntext2"/>
    <w:rsid w:val="009B3377"/>
    <w:rPr>
      <w:rFonts w:ascii="Times New Roman" w:eastAsia="Times New Roman" w:hAnsi="Times New Roman" w:cs="Times New Roman"/>
      <w:bCs/>
      <w:szCs w:val="20"/>
    </w:rPr>
  </w:style>
  <w:style w:type="paragraph" w:styleId="Revize">
    <w:name w:val="Revision"/>
    <w:hidden/>
    <w:uiPriority w:val="99"/>
    <w:semiHidden/>
    <w:rsid w:val="00DE22CE"/>
    <w:pPr>
      <w:spacing w:after="0" w:line="240" w:lineRule="auto"/>
    </w:pPr>
  </w:style>
  <w:style w:type="paragraph" w:styleId="Zhlav">
    <w:name w:val="header"/>
    <w:basedOn w:val="Normln"/>
    <w:link w:val="ZhlavChar"/>
    <w:uiPriority w:val="99"/>
    <w:unhideWhenUsed/>
    <w:rsid w:val="00806E1F"/>
    <w:pPr>
      <w:tabs>
        <w:tab w:val="center" w:pos="4536"/>
        <w:tab w:val="right" w:pos="9072"/>
      </w:tabs>
    </w:pPr>
  </w:style>
  <w:style w:type="character" w:customStyle="1" w:styleId="ZhlavChar">
    <w:name w:val="Záhlaví Char"/>
    <w:basedOn w:val="Standardnpsmoodstavce"/>
    <w:link w:val="Zhlav"/>
    <w:uiPriority w:val="99"/>
    <w:rsid w:val="00806E1F"/>
  </w:style>
  <w:style w:type="paragraph" w:styleId="Zpat">
    <w:name w:val="footer"/>
    <w:basedOn w:val="Normln"/>
    <w:link w:val="ZpatChar"/>
    <w:uiPriority w:val="99"/>
    <w:unhideWhenUsed/>
    <w:rsid w:val="00806E1F"/>
    <w:pPr>
      <w:tabs>
        <w:tab w:val="center" w:pos="4536"/>
        <w:tab w:val="right" w:pos="9072"/>
      </w:tabs>
    </w:pPr>
  </w:style>
  <w:style w:type="character" w:customStyle="1" w:styleId="ZpatChar">
    <w:name w:val="Zápatí Char"/>
    <w:basedOn w:val="Standardnpsmoodstavce"/>
    <w:link w:val="Zpat"/>
    <w:uiPriority w:val="99"/>
    <w:rsid w:val="00806E1F"/>
  </w:style>
  <w:style w:type="character" w:customStyle="1" w:styleId="Zkladntext20">
    <w:name w:val="Základní text (2)_"/>
    <w:basedOn w:val="Standardnpsmoodstavce"/>
    <w:link w:val="Zkladntext21"/>
    <w:rsid w:val="007F45BE"/>
    <w:rPr>
      <w:rFonts w:ascii="Times New Roman" w:eastAsia="Times New Roman" w:hAnsi="Times New Roman" w:cs="Times New Roman"/>
      <w:b/>
      <w:bCs/>
      <w:sz w:val="35"/>
      <w:szCs w:val="35"/>
      <w:shd w:val="clear" w:color="auto" w:fill="FFFFFF"/>
    </w:rPr>
  </w:style>
  <w:style w:type="paragraph" w:customStyle="1" w:styleId="Zkladntext21">
    <w:name w:val="Základní text (2)"/>
    <w:basedOn w:val="Normln"/>
    <w:link w:val="Zkladntext20"/>
    <w:rsid w:val="007F45BE"/>
    <w:pPr>
      <w:widowControl w:val="0"/>
      <w:shd w:val="clear" w:color="auto" w:fill="FFFFFF"/>
      <w:spacing w:line="677" w:lineRule="exact"/>
      <w:jc w:val="center"/>
    </w:pPr>
    <w:rPr>
      <w:rFonts w:ascii="Times New Roman" w:hAnsi="Times New Roman"/>
      <w:b/>
      <w:bCs/>
      <w:sz w:val="35"/>
      <w:szCs w:val="35"/>
    </w:rPr>
  </w:style>
  <w:style w:type="table" w:styleId="Mkatabulky">
    <w:name w:val="Table Grid"/>
    <w:basedOn w:val="Normlntabulka"/>
    <w:uiPriority w:val="39"/>
    <w:rsid w:val="0015755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157559"/>
  </w:style>
  <w:style w:type="character" w:customStyle="1" w:styleId="Nadpis1Char">
    <w:name w:val="Nadpis 1 Char"/>
    <w:basedOn w:val="Standardnpsmoodstavce"/>
    <w:link w:val="Nadpis1"/>
    <w:uiPriority w:val="9"/>
    <w:rsid w:val="00062A3A"/>
    <w:rPr>
      <w:rFonts w:ascii="Arial" w:eastAsiaTheme="majorEastAsia" w:hAnsi="Arial" w:cstheme="majorBidi"/>
      <w:b/>
      <w:bCs/>
      <w:kern w:val="32"/>
      <w:sz w:val="24"/>
      <w:szCs w:val="32"/>
      <w:lang w:eastAsia="cs-CZ"/>
    </w:rPr>
  </w:style>
  <w:style w:type="character" w:customStyle="1" w:styleId="Nadpis4Char">
    <w:name w:val="Nadpis 4 Char"/>
    <w:basedOn w:val="Standardnpsmoodstavce"/>
    <w:link w:val="Nadpis4"/>
    <w:rsid w:val="00062A3A"/>
    <w:rPr>
      <w:rFonts w:ascii="Arial" w:eastAsia="Times New Roman" w:hAnsi="Arial" w:cs="Times New Roman"/>
      <w:b/>
      <w:szCs w:val="20"/>
      <w:lang w:eastAsia="cs-CZ"/>
    </w:rPr>
  </w:style>
  <w:style w:type="character" w:customStyle="1" w:styleId="Nadpis5Char">
    <w:name w:val="Nadpis 5 Char"/>
    <w:link w:val="Nadpis5"/>
    <w:rsid w:val="00062A3A"/>
    <w:rPr>
      <w:rFonts w:ascii="Arial" w:eastAsia="Times New Roman" w:hAnsi="Arial" w:cs="Times New Roman"/>
      <w:szCs w:val="20"/>
      <w:u w:val="single"/>
      <w:lang w:eastAsia="cs-CZ"/>
    </w:rPr>
  </w:style>
  <w:style w:type="paragraph" w:styleId="Nzev">
    <w:name w:val="Title"/>
    <w:basedOn w:val="Normln"/>
    <w:next w:val="Normln"/>
    <w:link w:val="NzevChar"/>
    <w:qFormat/>
    <w:rsid w:val="00062A3A"/>
    <w:pPr>
      <w:spacing w:before="240" w:after="240"/>
      <w:jc w:val="center"/>
      <w:outlineLvl w:val="0"/>
    </w:pPr>
    <w:rPr>
      <w:rFonts w:eastAsiaTheme="majorEastAsia" w:cstheme="majorBidi"/>
      <w:b/>
      <w:bCs/>
      <w:kern w:val="28"/>
      <w:sz w:val="24"/>
      <w:szCs w:val="32"/>
    </w:rPr>
  </w:style>
  <w:style w:type="character" w:customStyle="1" w:styleId="NzevChar">
    <w:name w:val="Název Char"/>
    <w:basedOn w:val="Standardnpsmoodstavce"/>
    <w:link w:val="Nzev"/>
    <w:rsid w:val="00062A3A"/>
    <w:rPr>
      <w:rFonts w:ascii="Arial" w:eastAsiaTheme="majorEastAsia" w:hAnsi="Arial" w:cstheme="majorBidi"/>
      <w:b/>
      <w:bCs/>
      <w:kern w:val="28"/>
      <w:sz w:val="24"/>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8434">
      <w:bodyDiv w:val="1"/>
      <w:marLeft w:val="0"/>
      <w:marRight w:val="0"/>
      <w:marTop w:val="0"/>
      <w:marBottom w:val="0"/>
      <w:divBdr>
        <w:top w:val="none" w:sz="0" w:space="0" w:color="auto"/>
        <w:left w:val="none" w:sz="0" w:space="0" w:color="auto"/>
        <w:bottom w:val="none" w:sz="0" w:space="0" w:color="auto"/>
        <w:right w:val="none" w:sz="0" w:space="0" w:color="auto"/>
      </w:divBdr>
    </w:div>
    <w:div w:id="96366785">
      <w:bodyDiv w:val="1"/>
      <w:marLeft w:val="0"/>
      <w:marRight w:val="0"/>
      <w:marTop w:val="0"/>
      <w:marBottom w:val="0"/>
      <w:divBdr>
        <w:top w:val="none" w:sz="0" w:space="0" w:color="auto"/>
        <w:left w:val="none" w:sz="0" w:space="0" w:color="auto"/>
        <w:bottom w:val="none" w:sz="0" w:space="0" w:color="auto"/>
        <w:right w:val="none" w:sz="0" w:space="0" w:color="auto"/>
      </w:divBdr>
    </w:div>
    <w:div w:id="107623502">
      <w:bodyDiv w:val="1"/>
      <w:marLeft w:val="0"/>
      <w:marRight w:val="0"/>
      <w:marTop w:val="0"/>
      <w:marBottom w:val="0"/>
      <w:divBdr>
        <w:top w:val="none" w:sz="0" w:space="0" w:color="auto"/>
        <w:left w:val="none" w:sz="0" w:space="0" w:color="auto"/>
        <w:bottom w:val="none" w:sz="0" w:space="0" w:color="auto"/>
        <w:right w:val="none" w:sz="0" w:space="0" w:color="auto"/>
      </w:divBdr>
    </w:div>
    <w:div w:id="108549819">
      <w:bodyDiv w:val="1"/>
      <w:marLeft w:val="0"/>
      <w:marRight w:val="0"/>
      <w:marTop w:val="0"/>
      <w:marBottom w:val="0"/>
      <w:divBdr>
        <w:top w:val="none" w:sz="0" w:space="0" w:color="auto"/>
        <w:left w:val="none" w:sz="0" w:space="0" w:color="auto"/>
        <w:bottom w:val="none" w:sz="0" w:space="0" w:color="auto"/>
        <w:right w:val="none" w:sz="0" w:space="0" w:color="auto"/>
      </w:divBdr>
    </w:div>
    <w:div w:id="127936638">
      <w:bodyDiv w:val="1"/>
      <w:marLeft w:val="0"/>
      <w:marRight w:val="0"/>
      <w:marTop w:val="0"/>
      <w:marBottom w:val="0"/>
      <w:divBdr>
        <w:top w:val="none" w:sz="0" w:space="0" w:color="auto"/>
        <w:left w:val="none" w:sz="0" w:space="0" w:color="auto"/>
        <w:bottom w:val="none" w:sz="0" w:space="0" w:color="auto"/>
        <w:right w:val="none" w:sz="0" w:space="0" w:color="auto"/>
      </w:divBdr>
    </w:div>
    <w:div w:id="331176690">
      <w:bodyDiv w:val="1"/>
      <w:marLeft w:val="0"/>
      <w:marRight w:val="0"/>
      <w:marTop w:val="0"/>
      <w:marBottom w:val="0"/>
      <w:divBdr>
        <w:top w:val="none" w:sz="0" w:space="0" w:color="auto"/>
        <w:left w:val="none" w:sz="0" w:space="0" w:color="auto"/>
        <w:bottom w:val="none" w:sz="0" w:space="0" w:color="auto"/>
        <w:right w:val="none" w:sz="0" w:space="0" w:color="auto"/>
      </w:divBdr>
    </w:div>
    <w:div w:id="399252518">
      <w:bodyDiv w:val="1"/>
      <w:marLeft w:val="0"/>
      <w:marRight w:val="0"/>
      <w:marTop w:val="0"/>
      <w:marBottom w:val="0"/>
      <w:divBdr>
        <w:top w:val="none" w:sz="0" w:space="0" w:color="auto"/>
        <w:left w:val="none" w:sz="0" w:space="0" w:color="auto"/>
        <w:bottom w:val="none" w:sz="0" w:space="0" w:color="auto"/>
        <w:right w:val="none" w:sz="0" w:space="0" w:color="auto"/>
      </w:divBdr>
    </w:div>
    <w:div w:id="632173025">
      <w:bodyDiv w:val="1"/>
      <w:marLeft w:val="0"/>
      <w:marRight w:val="0"/>
      <w:marTop w:val="0"/>
      <w:marBottom w:val="0"/>
      <w:divBdr>
        <w:top w:val="none" w:sz="0" w:space="0" w:color="auto"/>
        <w:left w:val="none" w:sz="0" w:space="0" w:color="auto"/>
        <w:bottom w:val="none" w:sz="0" w:space="0" w:color="auto"/>
        <w:right w:val="none" w:sz="0" w:space="0" w:color="auto"/>
      </w:divBdr>
    </w:div>
    <w:div w:id="667175970">
      <w:bodyDiv w:val="1"/>
      <w:marLeft w:val="0"/>
      <w:marRight w:val="0"/>
      <w:marTop w:val="0"/>
      <w:marBottom w:val="0"/>
      <w:divBdr>
        <w:top w:val="none" w:sz="0" w:space="0" w:color="auto"/>
        <w:left w:val="none" w:sz="0" w:space="0" w:color="auto"/>
        <w:bottom w:val="none" w:sz="0" w:space="0" w:color="auto"/>
        <w:right w:val="none" w:sz="0" w:space="0" w:color="auto"/>
      </w:divBdr>
    </w:div>
    <w:div w:id="710689675">
      <w:bodyDiv w:val="1"/>
      <w:marLeft w:val="0"/>
      <w:marRight w:val="0"/>
      <w:marTop w:val="0"/>
      <w:marBottom w:val="0"/>
      <w:divBdr>
        <w:top w:val="none" w:sz="0" w:space="0" w:color="auto"/>
        <w:left w:val="none" w:sz="0" w:space="0" w:color="auto"/>
        <w:bottom w:val="none" w:sz="0" w:space="0" w:color="auto"/>
        <w:right w:val="none" w:sz="0" w:space="0" w:color="auto"/>
      </w:divBdr>
    </w:div>
    <w:div w:id="773016584">
      <w:bodyDiv w:val="1"/>
      <w:marLeft w:val="0"/>
      <w:marRight w:val="0"/>
      <w:marTop w:val="0"/>
      <w:marBottom w:val="0"/>
      <w:divBdr>
        <w:top w:val="none" w:sz="0" w:space="0" w:color="auto"/>
        <w:left w:val="none" w:sz="0" w:space="0" w:color="auto"/>
        <w:bottom w:val="none" w:sz="0" w:space="0" w:color="auto"/>
        <w:right w:val="none" w:sz="0" w:space="0" w:color="auto"/>
      </w:divBdr>
    </w:div>
    <w:div w:id="798037386">
      <w:bodyDiv w:val="1"/>
      <w:marLeft w:val="0"/>
      <w:marRight w:val="0"/>
      <w:marTop w:val="0"/>
      <w:marBottom w:val="0"/>
      <w:divBdr>
        <w:top w:val="none" w:sz="0" w:space="0" w:color="auto"/>
        <w:left w:val="none" w:sz="0" w:space="0" w:color="auto"/>
        <w:bottom w:val="none" w:sz="0" w:space="0" w:color="auto"/>
        <w:right w:val="none" w:sz="0" w:space="0" w:color="auto"/>
      </w:divBdr>
    </w:div>
    <w:div w:id="873155292">
      <w:bodyDiv w:val="1"/>
      <w:marLeft w:val="0"/>
      <w:marRight w:val="0"/>
      <w:marTop w:val="0"/>
      <w:marBottom w:val="0"/>
      <w:divBdr>
        <w:top w:val="none" w:sz="0" w:space="0" w:color="auto"/>
        <w:left w:val="none" w:sz="0" w:space="0" w:color="auto"/>
        <w:bottom w:val="none" w:sz="0" w:space="0" w:color="auto"/>
        <w:right w:val="none" w:sz="0" w:space="0" w:color="auto"/>
      </w:divBdr>
    </w:div>
    <w:div w:id="915630394">
      <w:bodyDiv w:val="1"/>
      <w:marLeft w:val="0"/>
      <w:marRight w:val="0"/>
      <w:marTop w:val="0"/>
      <w:marBottom w:val="0"/>
      <w:divBdr>
        <w:top w:val="none" w:sz="0" w:space="0" w:color="auto"/>
        <w:left w:val="none" w:sz="0" w:space="0" w:color="auto"/>
        <w:bottom w:val="none" w:sz="0" w:space="0" w:color="auto"/>
        <w:right w:val="none" w:sz="0" w:space="0" w:color="auto"/>
      </w:divBdr>
    </w:div>
    <w:div w:id="1145243244">
      <w:bodyDiv w:val="1"/>
      <w:marLeft w:val="0"/>
      <w:marRight w:val="0"/>
      <w:marTop w:val="0"/>
      <w:marBottom w:val="0"/>
      <w:divBdr>
        <w:top w:val="none" w:sz="0" w:space="0" w:color="auto"/>
        <w:left w:val="none" w:sz="0" w:space="0" w:color="auto"/>
        <w:bottom w:val="none" w:sz="0" w:space="0" w:color="auto"/>
        <w:right w:val="none" w:sz="0" w:space="0" w:color="auto"/>
      </w:divBdr>
    </w:div>
    <w:div w:id="1203244873">
      <w:bodyDiv w:val="1"/>
      <w:marLeft w:val="0"/>
      <w:marRight w:val="0"/>
      <w:marTop w:val="0"/>
      <w:marBottom w:val="0"/>
      <w:divBdr>
        <w:top w:val="none" w:sz="0" w:space="0" w:color="auto"/>
        <w:left w:val="none" w:sz="0" w:space="0" w:color="auto"/>
        <w:bottom w:val="none" w:sz="0" w:space="0" w:color="auto"/>
        <w:right w:val="none" w:sz="0" w:space="0" w:color="auto"/>
      </w:divBdr>
    </w:div>
    <w:div w:id="1267082766">
      <w:bodyDiv w:val="1"/>
      <w:marLeft w:val="0"/>
      <w:marRight w:val="0"/>
      <w:marTop w:val="0"/>
      <w:marBottom w:val="0"/>
      <w:divBdr>
        <w:top w:val="none" w:sz="0" w:space="0" w:color="auto"/>
        <w:left w:val="none" w:sz="0" w:space="0" w:color="auto"/>
        <w:bottom w:val="none" w:sz="0" w:space="0" w:color="auto"/>
        <w:right w:val="none" w:sz="0" w:space="0" w:color="auto"/>
      </w:divBdr>
    </w:div>
    <w:div w:id="1322928108">
      <w:bodyDiv w:val="1"/>
      <w:marLeft w:val="0"/>
      <w:marRight w:val="0"/>
      <w:marTop w:val="0"/>
      <w:marBottom w:val="0"/>
      <w:divBdr>
        <w:top w:val="none" w:sz="0" w:space="0" w:color="auto"/>
        <w:left w:val="none" w:sz="0" w:space="0" w:color="auto"/>
        <w:bottom w:val="none" w:sz="0" w:space="0" w:color="auto"/>
        <w:right w:val="none" w:sz="0" w:space="0" w:color="auto"/>
      </w:divBdr>
    </w:div>
    <w:div w:id="1415905397">
      <w:bodyDiv w:val="1"/>
      <w:marLeft w:val="0"/>
      <w:marRight w:val="0"/>
      <w:marTop w:val="0"/>
      <w:marBottom w:val="0"/>
      <w:divBdr>
        <w:top w:val="none" w:sz="0" w:space="0" w:color="auto"/>
        <w:left w:val="none" w:sz="0" w:space="0" w:color="auto"/>
        <w:bottom w:val="none" w:sz="0" w:space="0" w:color="auto"/>
        <w:right w:val="none" w:sz="0" w:space="0" w:color="auto"/>
      </w:divBdr>
    </w:div>
    <w:div w:id="1440953075">
      <w:bodyDiv w:val="1"/>
      <w:marLeft w:val="0"/>
      <w:marRight w:val="0"/>
      <w:marTop w:val="0"/>
      <w:marBottom w:val="0"/>
      <w:divBdr>
        <w:top w:val="none" w:sz="0" w:space="0" w:color="auto"/>
        <w:left w:val="none" w:sz="0" w:space="0" w:color="auto"/>
        <w:bottom w:val="none" w:sz="0" w:space="0" w:color="auto"/>
        <w:right w:val="none" w:sz="0" w:space="0" w:color="auto"/>
      </w:divBdr>
    </w:div>
    <w:div w:id="1460878789">
      <w:bodyDiv w:val="1"/>
      <w:marLeft w:val="0"/>
      <w:marRight w:val="0"/>
      <w:marTop w:val="0"/>
      <w:marBottom w:val="0"/>
      <w:divBdr>
        <w:top w:val="none" w:sz="0" w:space="0" w:color="auto"/>
        <w:left w:val="none" w:sz="0" w:space="0" w:color="auto"/>
        <w:bottom w:val="none" w:sz="0" w:space="0" w:color="auto"/>
        <w:right w:val="none" w:sz="0" w:space="0" w:color="auto"/>
      </w:divBdr>
    </w:div>
    <w:div w:id="1681926577">
      <w:bodyDiv w:val="1"/>
      <w:marLeft w:val="0"/>
      <w:marRight w:val="0"/>
      <w:marTop w:val="0"/>
      <w:marBottom w:val="0"/>
      <w:divBdr>
        <w:top w:val="none" w:sz="0" w:space="0" w:color="auto"/>
        <w:left w:val="none" w:sz="0" w:space="0" w:color="auto"/>
        <w:bottom w:val="none" w:sz="0" w:space="0" w:color="auto"/>
        <w:right w:val="none" w:sz="0" w:space="0" w:color="auto"/>
      </w:divBdr>
    </w:div>
    <w:div w:id="205261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A2009-FC70-4EF8-880D-0A923545F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17</Pages>
  <Words>5471</Words>
  <Characters>32280</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TS pro MIS</vt:lpstr>
    </vt:vector>
  </TitlesOfParts>
  <Manager/>
  <Company/>
  <LinksUpToDate>false</LinksUpToDate>
  <CharactersWithSpaces>37676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pro MIS</dc:title>
  <dc:subject/>
  <dc:creator>Pořízek Jiří</dc:creator>
  <cp:keywords/>
  <dc:description/>
  <cp:lastModifiedBy>Lámerová Barbora</cp:lastModifiedBy>
  <cp:revision>16</cp:revision>
  <cp:lastPrinted>2025-04-09T05:53:00Z</cp:lastPrinted>
  <dcterms:created xsi:type="dcterms:W3CDTF">2025-06-24T11:45:00Z</dcterms:created>
  <dcterms:modified xsi:type="dcterms:W3CDTF">2025-12-02T07:42:00Z</dcterms:modified>
  <cp:category/>
</cp:coreProperties>
</file>