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DF16" w14:textId="37EC144D" w:rsidR="004A21EC" w:rsidRPr="00AE741F" w:rsidRDefault="004A21EC" w:rsidP="004A21EC">
      <w:pPr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 xml:space="preserve">Technická specifikace – Zdravotnické prostředky k přístroji pro intraoperační neurofyziologický monitoring </w:t>
      </w:r>
    </w:p>
    <w:p w14:paraId="3A65F317" w14:textId="77777777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>1. Účel a použití</w:t>
      </w:r>
    </w:p>
    <w:p w14:paraId="0D9496D1" w14:textId="77777777" w:rsidR="00E827CE" w:rsidRPr="00AE741F" w:rsidRDefault="004A21EC" w:rsidP="00EE57B8">
      <w:p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Zdravotnické prostředky</w:t>
      </w:r>
      <w:r w:rsidRPr="00AE74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741F">
        <w:rPr>
          <w:rFonts w:ascii="Arial" w:hAnsi="Arial" w:cs="Arial"/>
          <w:sz w:val="22"/>
          <w:szCs w:val="22"/>
        </w:rPr>
        <w:t>jsou určeny pro použití s přístrojem pro intraoperační neurofyziologický monitoring (IONM) při neurochirurgických výkonech. Umožňují monitoraci motorických, senzorických a sluchových evokovaných potenciálů, elektromyografie a elektroencefalografie</w:t>
      </w:r>
      <w:r w:rsidR="00E827CE" w:rsidRPr="00AE741F">
        <w:rPr>
          <w:rFonts w:ascii="Arial" w:hAnsi="Arial" w:cs="Arial"/>
          <w:sz w:val="22"/>
          <w:szCs w:val="22"/>
        </w:rPr>
        <w:t xml:space="preserve"> a slouží k prevenci </w:t>
      </w:r>
      <w:proofErr w:type="spellStart"/>
      <w:r w:rsidR="00E827CE" w:rsidRPr="00AE741F">
        <w:rPr>
          <w:rFonts w:ascii="Arial" w:hAnsi="Arial" w:cs="Arial"/>
          <w:sz w:val="22"/>
          <w:szCs w:val="22"/>
        </w:rPr>
        <w:t>peroperačního</w:t>
      </w:r>
      <w:proofErr w:type="spellEnd"/>
      <w:r w:rsidR="00E827CE" w:rsidRPr="00AE741F">
        <w:rPr>
          <w:rFonts w:ascii="Arial" w:hAnsi="Arial" w:cs="Arial"/>
          <w:sz w:val="22"/>
          <w:szCs w:val="22"/>
        </w:rPr>
        <w:t xml:space="preserve"> neurologického poškození.</w:t>
      </w:r>
    </w:p>
    <w:p w14:paraId="480DE793" w14:textId="3AE5665B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>2. Technické požadavky</w:t>
      </w:r>
    </w:p>
    <w:p w14:paraId="5879D83B" w14:textId="3207C9A8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E741F">
        <w:rPr>
          <w:rFonts w:ascii="Arial" w:hAnsi="Arial" w:cs="Arial"/>
          <w:b/>
          <w:bCs/>
          <w:sz w:val="22"/>
          <w:szCs w:val="22"/>
        </w:rPr>
        <w:t>Subdermální</w:t>
      </w:r>
      <w:proofErr w:type="spellEnd"/>
      <w:r w:rsidRPr="00AE741F">
        <w:rPr>
          <w:rFonts w:ascii="Arial" w:hAnsi="Arial" w:cs="Arial"/>
          <w:b/>
          <w:bCs/>
          <w:sz w:val="22"/>
          <w:szCs w:val="22"/>
        </w:rPr>
        <w:t xml:space="preserve"> jehlové elektrody</w:t>
      </w:r>
    </w:p>
    <w:p w14:paraId="55692381" w14:textId="1ADE1485" w:rsidR="004A21EC" w:rsidRPr="00AE741F" w:rsidRDefault="004A21EC" w:rsidP="00EE57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</w:t>
      </w:r>
      <w:r w:rsidR="00E827CE" w:rsidRPr="00AE741F">
        <w:rPr>
          <w:rFonts w:ascii="Arial" w:hAnsi="Arial" w:cs="Arial"/>
          <w:sz w:val="22"/>
          <w:szCs w:val="22"/>
        </w:rPr>
        <w:t>určeny</w:t>
      </w:r>
      <w:r w:rsidRPr="00AE741F">
        <w:rPr>
          <w:rFonts w:ascii="Arial" w:hAnsi="Arial" w:cs="Arial"/>
          <w:sz w:val="22"/>
          <w:szCs w:val="22"/>
        </w:rPr>
        <w:t xml:space="preserve"> pro snímání a stimulaci EMG a MEP.</w:t>
      </w:r>
    </w:p>
    <w:p w14:paraId="2C2FB2E8" w14:textId="77777777" w:rsidR="00E827CE" w:rsidRPr="00AE741F" w:rsidRDefault="004A21EC" w:rsidP="00EE57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Elektrody musí být </w:t>
      </w:r>
      <w:proofErr w:type="spellStart"/>
      <w:r w:rsidRPr="00AE741F">
        <w:rPr>
          <w:rFonts w:ascii="Arial" w:hAnsi="Arial" w:cs="Arial"/>
          <w:sz w:val="22"/>
          <w:szCs w:val="22"/>
        </w:rPr>
        <w:t>atraumatické</w:t>
      </w:r>
      <w:proofErr w:type="spellEnd"/>
      <w:r w:rsidR="00E827CE" w:rsidRPr="00AE741F">
        <w:rPr>
          <w:rFonts w:ascii="Arial" w:hAnsi="Arial" w:cs="Arial"/>
          <w:sz w:val="22"/>
          <w:szCs w:val="22"/>
        </w:rPr>
        <w:t>.</w:t>
      </w:r>
    </w:p>
    <w:p w14:paraId="3D83DE0F" w14:textId="04809FD2" w:rsidR="004A21EC" w:rsidRPr="00AE741F" w:rsidRDefault="00E827CE" w:rsidP="00EE57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4A21EC" w:rsidRPr="00AE741F">
        <w:rPr>
          <w:rFonts w:ascii="Arial" w:hAnsi="Arial" w:cs="Arial"/>
          <w:sz w:val="22"/>
          <w:szCs w:val="22"/>
        </w:rPr>
        <w:t xml:space="preserve">usí být </w:t>
      </w:r>
      <w:r w:rsidRPr="00AE741F">
        <w:rPr>
          <w:rFonts w:ascii="Arial" w:hAnsi="Arial" w:cs="Arial"/>
          <w:sz w:val="22"/>
          <w:szCs w:val="22"/>
        </w:rPr>
        <w:t>dostupné</w:t>
      </w:r>
      <w:r w:rsidR="004A21EC" w:rsidRPr="00AE741F">
        <w:rPr>
          <w:rFonts w:ascii="Arial" w:hAnsi="Arial" w:cs="Arial"/>
          <w:sz w:val="22"/>
          <w:szCs w:val="22"/>
        </w:rPr>
        <w:t xml:space="preserve"> v průměrech minimálně 27G–30G</w:t>
      </w:r>
      <w:r w:rsidRPr="00AE741F">
        <w:rPr>
          <w:rFonts w:ascii="Arial" w:hAnsi="Arial" w:cs="Arial"/>
          <w:sz w:val="22"/>
          <w:szCs w:val="22"/>
        </w:rPr>
        <w:t xml:space="preserve"> a</w:t>
      </w:r>
      <w:r w:rsidR="004A21EC" w:rsidRPr="00AE741F">
        <w:rPr>
          <w:rFonts w:ascii="Arial" w:hAnsi="Arial" w:cs="Arial"/>
          <w:sz w:val="22"/>
          <w:szCs w:val="22"/>
        </w:rPr>
        <w:t xml:space="preserve"> v délkách </w:t>
      </w:r>
      <w:r w:rsidR="00C74646" w:rsidRPr="00AE741F">
        <w:rPr>
          <w:rFonts w:ascii="Arial" w:hAnsi="Arial" w:cs="Arial"/>
          <w:sz w:val="22"/>
          <w:szCs w:val="22"/>
        </w:rPr>
        <w:t>minimálně</w:t>
      </w:r>
      <w:r w:rsidR="004A21EC" w:rsidRPr="00AE741F">
        <w:rPr>
          <w:rFonts w:ascii="Arial" w:hAnsi="Arial" w:cs="Arial"/>
          <w:sz w:val="22"/>
          <w:szCs w:val="22"/>
        </w:rPr>
        <w:t xml:space="preserve"> 12–25 mm.</w:t>
      </w:r>
    </w:p>
    <w:p w14:paraId="06EAC942" w14:textId="1DBF5966" w:rsidR="004A21EC" w:rsidRPr="00AE741F" w:rsidRDefault="004A21EC" w:rsidP="00EE57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Elektrody musí být</w:t>
      </w:r>
      <w:r w:rsidR="00E827CE" w:rsidRPr="00AE741F">
        <w:rPr>
          <w:rFonts w:ascii="Arial" w:hAnsi="Arial" w:cs="Arial"/>
          <w:sz w:val="22"/>
          <w:szCs w:val="22"/>
        </w:rPr>
        <w:t xml:space="preserve"> sterilní, </w:t>
      </w:r>
      <w:r w:rsidRPr="00AE741F">
        <w:rPr>
          <w:rFonts w:ascii="Arial" w:hAnsi="Arial" w:cs="Arial"/>
          <w:sz w:val="22"/>
          <w:szCs w:val="22"/>
        </w:rPr>
        <w:t xml:space="preserve">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006FCA03" w14:textId="072717A8" w:rsidR="00FB1029" w:rsidRPr="00AE741F" w:rsidRDefault="00FB1029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E741F">
        <w:rPr>
          <w:rFonts w:ascii="Arial" w:hAnsi="Arial" w:cs="Arial"/>
          <w:b/>
          <w:bCs/>
          <w:sz w:val="22"/>
          <w:szCs w:val="22"/>
        </w:rPr>
        <w:t>Subdermální</w:t>
      </w:r>
      <w:proofErr w:type="spellEnd"/>
      <w:r w:rsidRPr="00AE741F">
        <w:rPr>
          <w:rFonts w:ascii="Arial" w:hAnsi="Arial" w:cs="Arial"/>
          <w:b/>
          <w:bCs/>
          <w:sz w:val="22"/>
          <w:szCs w:val="22"/>
        </w:rPr>
        <w:t xml:space="preserve"> šroubovací elektrody</w:t>
      </w:r>
    </w:p>
    <w:p w14:paraId="5BA57C0D" w14:textId="63237EDF" w:rsidR="00FB1029" w:rsidRPr="00AE741F" w:rsidRDefault="00FB1029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</w:t>
      </w:r>
      <w:r w:rsidR="00E827CE" w:rsidRPr="00AE741F">
        <w:rPr>
          <w:rFonts w:ascii="Arial" w:hAnsi="Arial" w:cs="Arial"/>
          <w:sz w:val="22"/>
          <w:szCs w:val="22"/>
        </w:rPr>
        <w:t>určeny pro stabilní upevnění při delších operačních výkonech.</w:t>
      </w:r>
    </w:p>
    <w:p w14:paraId="4E141713" w14:textId="77777777" w:rsidR="00E827CE" w:rsidRPr="00AE741F" w:rsidRDefault="00FB1029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Elektrody musí být vyrobeny z vodivého biokompatibilního materiálu</w:t>
      </w:r>
      <w:r w:rsidR="00E827CE" w:rsidRPr="00AE741F">
        <w:rPr>
          <w:rFonts w:ascii="Arial" w:hAnsi="Arial" w:cs="Arial"/>
          <w:sz w:val="22"/>
          <w:szCs w:val="22"/>
        </w:rPr>
        <w:t>.</w:t>
      </w:r>
    </w:p>
    <w:p w14:paraId="7694F851" w14:textId="7D85F407" w:rsidR="00FB1029" w:rsidRPr="00AE741F" w:rsidRDefault="00E827CE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mít</w:t>
      </w:r>
      <w:r w:rsidR="0048539E" w:rsidRPr="00AE741F">
        <w:rPr>
          <w:rFonts w:ascii="Arial" w:hAnsi="Arial" w:cs="Arial"/>
          <w:sz w:val="22"/>
          <w:szCs w:val="22"/>
        </w:rPr>
        <w:t xml:space="preserve"> izolovaný vodiče a závit umožňující</w:t>
      </w:r>
      <w:r w:rsidR="00FB1029" w:rsidRPr="00AE741F">
        <w:rPr>
          <w:rFonts w:ascii="Arial" w:hAnsi="Arial" w:cs="Arial"/>
          <w:sz w:val="22"/>
          <w:szCs w:val="22"/>
        </w:rPr>
        <w:t xml:space="preserve"> bezpečné uchycení do podkoží.</w:t>
      </w:r>
    </w:p>
    <w:p w14:paraId="4C0728AC" w14:textId="2504B176" w:rsidR="00FB1029" w:rsidRPr="00AE741F" w:rsidRDefault="00E827CE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FB1029" w:rsidRPr="00AE741F">
        <w:rPr>
          <w:rFonts w:ascii="Arial" w:hAnsi="Arial" w:cs="Arial"/>
          <w:sz w:val="22"/>
          <w:szCs w:val="22"/>
        </w:rPr>
        <w:t>usí být</w:t>
      </w:r>
      <w:r w:rsidRPr="00AE741F">
        <w:rPr>
          <w:rFonts w:ascii="Arial" w:hAnsi="Arial" w:cs="Arial"/>
          <w:sz w:val="22"/>
          <w:szCs w:val="22"/>
        </w:rPr>
        <w:t xml:space="preserve"> sterilní,</w:t>
      </w:r>
      <w:r w:rsidR="00FB1029" w:rsidRPr="00AE741F">
        <w:rPr>
          <w:rFonts w:ascii="Arial" w:hAnsi="Arial" w:cs="Arial"/>
          <w:sz w:val="22"/>
          <w:szCs w:val="22"/>
        </w:rPr>
        <w:t xml:space="preserve"> jednorázové, nesmí být určeny k opakovanému použití ani </w:t>
      </w:r>
      <w:proofErr w:type="spellStart"/>
      <w:r w:rsidR="00FB1029"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="00FB1029" w:rsidRPr="00AE741F">
        <w:rPr>
          <w:rFonts w:ascii="Arial" w:hAnsi="Arial" w:cs="Arial"/>
          <w:sz w:val="22"/>
          <w:szCs w:val="22"/>
        </w:rPr>
        <w:t>.</w:t>
      </w:r>
    </w:p>
    <w:p w14:paraId="08296370" w14:textId="454E2595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E741F">
        <w:rPr>
          <w:rFonts w:ascii="Arial" w:hAnsi="Arial" w:cs="Arial"/>
          <w:b/>
          <w:bCs/>
          <w:sz w:val="22"/>
          <w:szCs w:val="22"/>
        </w:rPr>
        <w:t>Stripové</w:t>
      </w:r>
      <w:proofErr w:type="spellEnd"/>
      <w:r w:rsidRPr="00AE741F">
        <w:rPr>
          <w:rFonts w:ascii="Arial" w:hAnsi="Arial" w:cs="Arial"/>
          <w:b/>
          <w:bCs/>
          <w:sz w:val="22"/>
          <w:szCs w:val="22"/>
        </w:rPr>
        <w:t xml:space="preserve"> elektrody</w:t>
      </w:r>
    </w:p>
    <w:p w14:paraId="36D8732A" w14:textId="3980E218" w:rsidR="004A21EC" w:rsidRPr="00AE741F" w:rsidRDefault="004A21EC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 určen</w:t>
      </w:r>
      <w:r w:rsidR="00E827CE" w:rsidRPr="00AE741F">
        <w:rPr>
          <w:rFonts w:ascii="Arial" w:hAnsi="Arial" w:cs="Arial"/>
          <w:sz w:val="22"/>
          <w:szCs w:val="22"/>
        </w:rPr>
        <w:t>y</w:t>
      </w:r>
      <w:r w:rsidRPr="00AE741F">
        <w:rPr>
          <w:rFonts w:ascii="Arial" w:hAnsi="Arial" w:cs="Arial"/>
          <w:sz w:val="22"/>
          <w:szCs w:val="22"/>
        </w:rPr>
        <w:t xml:space="preserve"> pro kortikální a subkortikální snímání (EEG, MEP, SEP).</w:t>
      </w:r>
    </w:p>
    <w:p w14:paraId="73CF210E" w14:textId="4F4C79CA" w:rsidR="00E827CE" w:rsidRPr="00AE741F" w:rsidRDefault="00E827CE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 flexibilní a přizpůsobitelné operačnímu poli.</w:t>
      </w:r>
    </w:p>
    <w:p w14:paraId="76513DE3" w14:textId="77777777" w:rsidR="003415CD" w:rsidRPr="00AE741F" w:rsidRDefault="003415CD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umožňovat dobrou vizuální kontrolu při operačním použití.</w:t>
      </w:r>
    </w:p>
    <w:p w14:paraId="28D0F644" w14:textId="6FD916EC" w:rsidR="00E827CE" w:rsidRPr="00AE741F" w:rsidRDefault="00E827CE" w:rsidP="00EE57B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sterilní,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67A039FC" w14:textId="28322E9D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>Povrchové elektrody (samolepicí)</w:t>
      </w:r>
    </w:p>
    <w:p w14:paraId="08DD6AE4" w14:textId="77777777" w:rsidR="004A21EC" w:rsidRPr="00AE741F" w:rsidRDefault="004A21EC" w:rsidP="00EE57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 k dispozici povrchové lepicí elektrody s vodivým gelem pro monitoraci EEG, SEP a BAEP.</w:t>
      </w:r>
    </w:p>
    <w:p w14:paraId="017F3046" w14:textId="77777777" w:rsidR="00E827CE" w:rsidRPr="00AE741F" w:rsidRDefault="00E827CE" w:rsidP="00EE57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4A21EC" w:rsidRPr="00AE741F">
        <w:rPr>
          <w:rFonts w:ascii="Arial" w:hAnsi="Arial" w:cs="Arial"/>
          <w:sz w:val="22"/>
          <w:szCs w:val="22"/>
        </w:rPr>
        <w:t>usí být hypoalergenní</w:t>
      </w:r>
      <w:r w:rsidRPr="00AE741F">
        <w:rPr>
          <w:rFonts w:ascii="Arial" w:hAnsi="Arial" w:cs="Arial"/>
          <w:sz w:val="22"/>
          <w:szCs w:val="22"/>
        </w:rPr>
        <w:t>.</w:t>
      </w:r>
    </w:p>
    <w:p w14:paraId="315A6759" w14:textId="0CE372BD" w:rsidR="004A21EC" w:rsidRPr="00AE741F" w:rsidRDefault="00E827CE" w:rsidP="00EE57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4A21EC" w:rsidRPr="00AE741F">
        <w:rPr>
          <w:rFonts w:ascii="Arial" w:hAnsi="Arial" w:cs="Arial"/>
          <w:sz w:val="22"/>
          <w:szCs w:val="22"/>
        </w:rPr>
        <w:t>usí být dostupné v různých průměrech</w:t>
      </w:r>
      <w:r w:rsidRPr="00AE741F">
        <w:rPr>
          <w:rFonts w:ascii="Arial" w:hAnsi="Arial" w:cs="Arial"/>
          <w:sz w:val="22"/>
          <w:szCs w:val="22"/>
        </w:rPr>
        <w:t xml:space="preserve">, minimálně </w:t>
      </w:r>
      <w:r w:rsidR="004A21EC" w:rsidRPr="00AE741F">
        <w:rPr>
          <w:rFonts w:ascii="Arial" w:hAnsi="Arial" w:cs="Arial"/>
          <w:sz w:val="22"/>
          <w:szCs w:val="22"/>
        </w:rPr>
        <w:t>10–20 mm.</w:t>
      </w:r>
    </w:p>
    <w:p w14:paraId="3A6FE25B" w14:textId="77777777" w:rsidR="004A21EC" w:rsidRPr="00AE741F" w:rsidRDefault="004A21EC" w:rsidP="00EE57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Elektrody musí být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47DA2F4B" w14:textId="218A67F0" w:rsidR="00684A5A" w:rsidRPr="00AE741F" w:rsidRDefault="00F43FB2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lastRenderedPageBreak/>
        <w:t>S</w:t>
      </w:r>
      <w:r w:rsidR="00684A5A" w:rsidRPr="00AE741F">
        <w:rPr>
          <w:rFonts w:ascii="Arial" w:hAnsi="Arial" w:cs="Arial"/>
          <w:b/>
          <w:bCs/>
          <w:sz w:val="22"/>
          <w:szCs w:val="22"/>
        </w:rPr>
        <w:t>timulační sondy – bipolární malé</w:t>
      </w:r>
    </w:p>
    <w:p w14:paraId="18553614" w14:textId="53CA8D59" w:rsidR="00684A5A" w:rsidRPr="00AE741F" w:rsidRDefault="00684A5A" w:rsidP="00EE57B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 určen</w:t>
      </w:r>
      <w:r w:rsidR="00E827CE" w:rsidRPr="00AE741F">
        <w:rPr>
          <w:rFonts w:ascii="Arial" w:hAnsi="Arial" w:cs="Arial"/>
          <w:sz w:val="22"/>
          <w:szCs w:val="22"/>
        </w:rPr>
        <w:t>y</w:t>
      </w:r>
      <w:r w:rsidRPr="00AE741F">
        <w:rPr>
          <w:rFonts w:ascii="Arial" w:hAnsi="Arial" w:cs="Arial"/>
          <w:sz w:val="22"/>
          <w:szCs w:val="22"/>
        </w:rPr>
        <w:t xml:space="preserve"> pro přesnou kortikální nebo subkortikální stimulaci.</w:t>
      </w:r>
    </w:p>
    <w:p w14:paraId="7CBCDE32" w14:textId="77777777" w:rsidR="00E827CE" w:rsidRPr="00AE741F" w:rsidRDefault="00684A5A" w:rsidP="00EE57B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Sondy musí umožňovat přímý kontakt s mozkovou kůrou bez poškození tkáně</w:t>
      </w:r>
      <w:r w:rsidR="00E827CE" w:rsidRPr="00AE741F">
        <w:rPr>
          <w:rFonts w:ascii="Arial" w:hAnsi="Arial" w:cs="Arial"/>
          <w:sz w:val="22"/>
          <w:szCs w:val="22"/>
        </w:rPr>
        <w:t>.</w:t>
      </w:r>
      <w:r w:rsidRPr="00AE741F">
        <w:rPr>
          <w:rFonts w:ascii="Arial" w:hAnsi="Arial" w:cs="Arial"/>
          <w:sz w:val="22"/>
          <w:szCs w:val="22"/>
        </w:rPr>
        <w:t xml:space="preserve"> </w:t>
      </w:r>
    </w:p>
    <w:p w14:paraId="18084AFA" w14:textId="7BA53C2B" w:rsidR="00684A5A" w:rsidRPr="00AE741F" w:rsidRDefault="00E827CE" w:rsidP="00EE57B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684A5A" w:rsidRPr="00AE741F">
        <w:rPr>
          <w:rFonts w:ascii="Arial" w:hAnsi="Arial" w:cs="Arial"/>
          <w:sz w:val="22"/>
          <w:szCs w:val="22"/>
        </w:rPr>
        <w:t xml:space="preserve">usí být </w:t>
      </w:r>
      <w:proofErr w:type="spellStart"/>
      <w:r w:rsidR="00684A5A" w:rsidRPr="00AE741F">
        <w:rPr>
          <w:rFonts w:ascii="Arial" w:hAnsi="Arial" w:cs="Arial"/>
          <w:sz w:val="22"/>
          <w:szCs w:val="22"/>
        </w:rPr>
        <w:t>atraumatické</w:t>
      </w:r>
      <w:proofErr w:type="spellEnd"/>
      <w:r w:rsidR="00684A5A" w:rsidRPr="00AE741F">
        <w:rPr>
          <w:rFonts w:ascii="Arial" w:hAnsi="Arial" w:cs="Arial"/>
          <w:sz w:val="22"/>
          <w:szCs w:val="22"/>
        </w:rPr>
        <w:t xml:space="preserve"> a ergonomicky tvarované.</w:t>
      </w:r>
    </w:p>
    <w:p w14:paraId="2AA012AD" w14:textId="77777777" w:rsidR="00E827CE" w:rsidRPr="00AE741F" w:rsidRDefault="00E827CE" w:rsidP="00EE57B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sterilní,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2E55D504" w14:textId="761B5A8A" w:rsidR="00C215E0" w:rsidRPr="00AE741F" w:rsidRDefault="00F43FB2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>S</w:t>
      </w:r>
      <w:r w:rsidR="00C215E0" w:rsidRPr="00AE741F">
        <w:rPr>
          <w:rFonts w:ascii="Arial" w:hAnsi="Arial" w:cs="Arial"/>
          <w:b/>
          <w:bCs/>
          <w:sz w:val="22"/>
          <w:szCs w:val="22"/>
        </w:rPr>
        <w:t xml:space="preserve">timulační sondy – </w:t>
      </w:r>
      <w:proofErr w:type="spellStart"/>
      <w:r w:rsidR="00C215E0" w:rsidRPr="00AE741F">
        <w:rPr>
          <w:rFonts w:ascii="Arial" w:hAnsi="Arial" w:cs="Arial"/>
          <w:b/>
          <w:bCs/>
          <w:sz w:val="22"/>
          <w:szCs w:val="22"/>
        </w:rPr>
        <w:t>monopolární</w:t>
      </w:r>
      <w:proofErr w:type="spellEnd"/>
    </w:p>
    <w:p w14:paraId="2DD9D019" w14:textId="37020B48" w:rsidR="00C215E0" w:rsidRPr="00AE741F" w:rsidRDefault="00C215E0" w:rsidP="00EE57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</w:t>
      </w:r>
      <w:r w:rsidR="00E827CE" w:rsidRPr="00AE741F">
        <w:rPr>
          <w:rFonts w:ascii="Arial" w:hAnsi="Arial" w:cs="Arial"/>
          <w:sz w:val="22"/>
          <w:szCs w:val="22"/>
        </w:rPr>
        <w:t xml:space="preserve"> </w:t>
      </w:r>
      <w:r w:rsidRPr="00AE741F">
        <w:rPr>
          <w:rFonts w:ascii="Arial" w:hAnsi="Arial" w:cs="Arial"/>
          <w:sz w:val="22"/>
          <w:szCs w:val="22"/>
        </w:rPr>
        <w:t>určen</w:t>
      </w:r>
      <w:r w:rsidR="00E827CE" w:rsidRPr="00AE741F">
        <w:rPr>
          <w:rFonts w:ascii="Arial" w:hAnsi="Arial" w:cs="Arial"/>
          <w:sz w:val="22"/>
          <w:szCs w:val="22"/>
        </w:rPr>
        <w:t>y</w:t>
      </w:r>
      <w:r w:rsidRPr="00AE741F">
        <w:rPr>
          <w:rFonts w:ascii="Arial" w:hAnsi="Arial" w:cs="Arial"/>
          <w:sz w:val="22"/>
          <w:szCs w:val="22"/>
        </w:rPr>
        <w:t xml:space="preserve"> k fokální stimulaci nervových struktur a </w:t>
      </w:r>
      <w:proofErr w:type="spellStart"/>
      <w:r w:rsidRPr="00AE741F">
        <w:rPr>
          <w:rFonts w:ascii="Arial" w:hAnsi="Arial" w:cs="Arial"/>
          <w:sz w:val="22"/>
          <w:szCs w:val="22"/>
        </w:rPr>
        <w:t>drahových</w:t>
      </w:r>
      <w:proofErr w:type="spellEnd"/>
      <w:r w:rsidRPr="00AE741F">
        <w:rPr>
          <w:rFonts w:ascii="Arial" w:hAnsi="Arial" w:cs="Arial"/>
          <w:sz w:val="22"/>
          <w:szCs w:val="22"/>
        </w:rPr>
        <w:t xml:space="preserve"> systémů.</w:t>
      </w:r>
    </w:p>
    <w:p w14:paraId="452C0E94" w14:textId="77777777" w:rsidR="00E827CE" w:rsidRPr="00AE741F" w:rsidRDefault="00E827CE" w:rsidP="00EE57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C215E0" w:rsidRPr="00AE741F">
        <w:rPr>
          <w:rFonts w:ascii="Arial" w:hAnsi="Arial" w:cs="Arial"/>
          <w:sz w:val="22"/>
          <w:szCs w:val="22"/>
        </w:rPr>
        <w:t xml:space="preserve">usí </w:t>
      </w:r>
      <w:r w:rsidRPr="00AE741F">
        <w:rPr>
          <w:rFonts w:ascii="Arial" w:hAnsi="Arial" w:cs="Arial"/>
          <w:sz w:val="22"/>
          <w:szCs w:val="22"/>
        </w:rPr>
        <w:t>zajišťovat</w:t>
      </w:r>
      <w:r w:rsidR="00C215E0" w:rsidRPr="00AE741F">
        <w:rPr>
          <w:rFonts w:ascii="Arial" w:hAnsi="Arial" w:cs="Arial"/>
          <w:sz w:val="22"/>
          <w:szCs w:val="22"/>
        </w:rPr>
        <w:t xml:space="preserve"> bezpečný přenos elektrického stimulačního signálu</w:t>
      </w:r>
    </w:p>
    <w:p w14:paraId="18111A2A" w14:textId="326B1AF2" w:rsidR="00C215E0" w:rsidRPr="00AE741F" w:rsidRDefault="00E827CE" w:rsidP="00EE57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</w:t>
      </w:r>
      <w:r w:rsidR="00C215E0" w:rsidRPr="00AE74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5E0" w:rsidRPr="00AE741F">
        <w:rPr>
          <w:rFonts w:ascii="Arial" w:hAnsi="Arial" w:cs="Arial"/>
          <w:sz w:val="22"/>
          <w:szCs w:val="22"/>
        </w:rPr>
        <w:t>atraumatické</w:t>
      </w:r>
      <w:proofErr w:type="spellEnd"/>
      <w:r w:rsidR="00C215E0" w:rsidRPr="00AE741F">
        <w:rPr>
          <w:rFonts w:ascii="Arial" w:hAnsi="Arial" w:cs="Arial"/>
          <w:sz w:val="22"/>
          <w:szCs w:val="22"/>
        </w:rPr>
        <w:t>.</w:t>
      </w:r>
    </w:p>
    <w:p w14:paraId="50A1FE70" w14:textId="77777777" w:rsidR="00E827CE" w:rsidRPr="00AE741F" w:rsidRDefault="00E827CE" w:rsidP="00EE57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sterilní,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45275C7E" w14:textId="7A40D84E" w:rsidR="00F43FB2" w:rsidRPr="00AE741F" w:rsidRDefault="00F43FB2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 xml:space="preserve">Stimulační sondy – bipolární pro </w:t>
      </w:r>
      <w:proofErr w:type="spellStart"/>
      <w:r w:rsidRPr="00AE741F">
        <w:rPr>
          <w:rFonts w:ascii="Arial" w:hAnsi="Arial" w:cs="Arial"/>
          <w:b/>
          <w:bCs/>
          <w:sz w:val="22"/>
          <w:szCs w:val="22"/>
        </w:rPr>
        <w:t>awake</w:t>
      </w:r>
      <w:proofErr w:type="spellEnd"/>
      <w:r w:rsidRPr="00AE741F">
        <w:rPr>
          <w:rFonts w:ascii="Arial" w:hAnsi="Arial" w:cs="Arial"/>
          <w:b/>
          <w:bCs/>
          <w:sz w:val="22"/>
          <w:szCs w:val="22"/>
        </w:rPr>
        <w:t xml:space="preserve"> operace</w:t>
      </w:r>
    </w:p>
    <w:p w14:paraId="12143A33" w14:textId="03AE1BAD" w:rsidR="00F43FB2" w:rsidRPr="00AE741F" w:rsidRDefault="00F43FB2" w:rsidP="00EE57B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vhodné pro použití při </w:t>
      </w:r>
      <w:proofErr w:type="spellStart"/>
      <w:r w:rsidRPr="00AE741F">
        <w:rPr>
          <w:rFonts w:ascii="Arial" w:hAnsi="Arial" w:cs="Arial"/>
          <w:sz w:val="22"/>
          <w:szCs w:val="22"/>
        </w:rPr>
        <w:t>awake</w:t>
      </w:r>
      <w:proofErr w:type="spellEnd"/>
      <w:r w:rsidRPr="00AE741F">
        <w:rPr>
          <w:rFonts w:ascii="Arial" w:hAnsi="Arial" w:cs="Arial"/>
          <w:sz w:val="22"/>
          <w:szCs w:val="22"/>
        </w:rPr>
        <w:t xml:space="preserve"> kraniotomii (operace při vědomí).</w:t>
      </w:r>
    </w:p>
    <w:p w14:paraId="2D0963A3" w14:textId="77777777" w:rsidR="00F43FB2" w:rsidRPr="00AE741F" w:rsidRDefault="00F43FB2" w:rsidP="00EE57B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Sondy musí umožňovat precizní stimulaci motorických a jazykových oblastí mozkové kůry bez indukce artefaktů.</w:t>
      </w:r>
    </w:p>
    <w:p w14:paraId="462D58B4" w14:textId="77777777" w:rsidR="00E827CE" w:rsidRPr="00AE741F" w:rsidRDefault="00E827CE" w:rsidP="00EE57B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sterilní,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1B68C490" w14:textId="4889727D" w:rsidR="00D81587" w:rsidRPr="00AE741F" w:rsidRDefault="00D81587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 xml:space="preserve">Stimulační sondy – páteřní </w:t>
      </w:r>
      <w:proofErr w:type="spellStart"/>
      <w:r w:rsidRPr="00AE741F">
        <w:rPr>
          <w:rFonts w:ascii="Arial" w:hAnsi="Arial" w:cs="Arial"/>
          <w:b/>
          <w:bCs/>
          <w:sz w:val="22"/>
          <w:szCs w:val="22"/>
        </w:rPr>
        <w:t>tripolární</w:t>
      </w:r>
      <w:proofErr w:type="spellEnd"/>
    </w:p>
    <w:p w14:paraId="1D498036" w14:textId="1139E035" w:rsidR="00D81587" w:rsidRPr="00AE741F" w:rsidRDefault="00D81587" w:rsidP="00EE57B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Musí být určen</w:t>
      </w:r>
      <w:r w:rsidR="00E827CE" w:rsidRPr="00AE741F">
        <w:rPr>
          <w:rFonts w:ascii="Arial" w:hAnsi="Arial" w:cs="Arial"/>
          <w:sz w:val="22"/>
          <w:szCs w:val="22"/>
        </w:rPr>
        <w:t>y</w:t>
      </w:r>
      <w:r w:rsidRPr="00AE741F">
        <w:rPr>
          <w:rFonts w:ascii="Arial" w:hAnsi="Arial" w:cs="Arial"/>
          <w:sz w:val="22"/>
          <w:szCs w:val="22"/>
        </w:rPr>
        <w:t xml:space="preserve"> k přímé stimulaci míšních struktur při neurochirurgických výkonech.</w:t>
      </w:r>
    </w:p>
    <w:p w14:paraId="27C85E6D" w14:textId="0426E0A8" w:rsidR="00D81587" w:rsidRPr="00AE741F" w:rsidRDefault="00E827CE" w:rsidP="00EE57B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M</w:t>
      </w:r>
      <w:r w:rsidR="00D81587" w:rsidRPr="00AE741F">
        <w:rPr>
          <w:rFonts w:ascii="Arial" w:hAnsi="Arial" w:cs="Arial"/>
          <w:sz w:val="22"/>
          <w:szCs w:val="22"/>
        </w:rPr>
        <w:t>usí zajišťovat přesné směrování stimulačního impulzu a vysokou odolnost vůči rušení.</w:t>
      </w:r>
    </w:p>
    <w:p w14:paraId="2E337F73" w14:textId="77777777" w:rsidR="00E827CE" w:rsidRPr="00AE741F" w:rsidRDefault="00E827CE" w:rsidP="00EE57B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 xml:space="preserve">Musí být sterilní, jednorázové, nesmí být určeny k opakovanému použití ani </w:t>
      </w:r>
      <w:proofErr w:type="spellStart"/>
      <w:r w:rsidRPr="00AE741F">
        <w:rPr>
          <w:rFonts w:ascii="Arial" w:hAnsi="Arial" w:cs="Arial"/>
          <w:sz w:val="22"/>
          <w:szCs w:val="22"/>
        </w:rPr>
        <w:t>resterilizaci</w:t>
      </w:r>
      <w:proofErr w:type="spellEnd"/>
      <w:r w:rsidRPr="00AE741F">
        <w:rPr>
          <w:rFonts w:ascii="Arial" w:hAnsi="Arial" w:cs="Arial"/>
          <w:sz w:val="22"/>
          <w:szCs w:val="22"/>
        </w:rPr>
        <w:t>.</w:t>
      </w:r>
    </w:p>
    <w:p w14:paraId="12BFBEBE" w14:textId="77777777" w:rsidR="00F43FB2" w:rsidRPr="00AE741F" w:rsidRDefault="00F43FB2" w:rsidP="00EE57B8">
      <w:pPr>
        <w:jc w:val="both"/>
        <w:rPr>
          <w:rFonts w:ascii="Arial" w:hAnsi="Arial" w:cs="Arial"/>
          <w:sz w:val="22"/>
          <w:szCs w:val="22"/>
        </w:rPr>
      </w:pPr>
    </w:p>
    <w:p w14:paraId="56686191" w14:textId="77777777" w:rsidR="004A21EC" w:rsidRPr="00AE741F" w:rsidRDefault="004A21EC" w:rsidP="00EE57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741F">
        <w:rPr>
          <w:rFonts w:ascii="Arial" w:hAnsi="Arial" w:cs="Arial"/>
          <w:b/>
          <w:bCs/>
          <w:sz w:val="22"/>
          <w:szCs w:val="22"/>
        </w:rPr>
        <w:t>3. Kompatibilita a bezpečnost</w:t>
      </w:r>
    </w:p>
    <w:p w14:paraId="50DDFFA5" w14:textId="2EF1482E" w:rsidR="00E827CE" w:rsidRPr="00AE741F" w:rsidRDefault="00E827CE" w:rsidP="00EE57B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Veškeré zdravotnické prostředky musí být plně kompatibilní s poptávaným přístrojem pro intraoperační neurofyziologický monitoring.</w:t>
      </w:r>
    </w:p>
    <w:p w14:paraId="6FA52F6F" w14:textId="173CE432" w:rsidR="00E827CE" w:rsidRPr="00AE741F" w:rsidRDefault="00E827CE" w:rsidP="00EE57B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741F">
        <w:rPr>
          <w:rFonts w:ascii="Arial" w:hAnsi="Arial" w:cs="Arial"/>
          <w:sz w:val="22"/>
          <w:szCs w:val="22"/>
        </w:rPr>
        <w:t>Zdravotnické prostředky musí umožňovat simultánní použití všech monitorovaných modalit (SEP, MEP, BAEP, EMG, EEG).</w:t>
      </w:r>
    </w:p>
    <w:p w14:paraId="3C538216" w14:textId="06231292" w:rsidR="00096928" w:rsidRPr="00AE741F" w:rsidRDefault="00096928" w:rsidP="00EE57B8">
      <w:pPr>
        <w:jc w:val="both"/>
        <w:rPr>
          <w:rFonts w:ascii="Arial" w:hAnsi="Arial" w:cs="Arial"/>
          <w:sz w:val="22"/>
          <w:szCs w:val="22"/>
        </w:rPr>
      </w:pPr>
    </w:p>
    <w:sectPr w:rsidR="00096928" w:rsidRPr="00AE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493"/>
    <w:multiLevelType w:val="multilevel"/>
    <w:tmpl w:val="E03C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0AB4"/>
    <w:multiLevelType w:val="multilevel"/>
    <w:tmpl w:val="B92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C3477"/>
    <w:multiLevelType w:val="multilevel"/>
    <w:tmpl w:val="D6C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735BC"/>
    <w:multiLevelType w:val="multilevel"/>
    <w:tmpl w:val="5DE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E80"/>
    <w:multiLevelType w:val="multilevel"/>
    <w:tmpl w:val="66A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93381"/>
    <w:multiLevelType w:val="multilevel"/>
    <w:tmpl w:val="197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E5F"/>
    <w:multiLevelType w:val="multilevel"/>
    <w:tmpl w:val="0DF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36497"/>
    <w:multiLevelType w:val="multilevel"/>
    <w:tmpl w:val="915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8002E"/>
    <w:multiLevelType w:val="multilevel"/>
    <w:tmpl w:val="46E8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909D0"/>
    <w:multiLevelType w:val="multilevel"/>
    <w:tmpl w:val="37A2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62186"/>
    <w:multiLevelType w:val="multilevel"/>
    <w:tmpl w:val="7B6A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409F6"/>
    <w:multiLevelType w:val="multilevel"/>
    <w:tmpl w:val="A68E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43CBF"/>
    <w:multiLevelType w:val="multilevel"/>
    <w:tmpl w:val="612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2636C"/>
    <w:multiLevelType w:val="multilevel"/>
    <w:tmpl w:val="D488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C"/>
    <w:rsid w:val="00006FCD"/>
    <w:rsid w:val="0008344A"/>
    <w:rsid w:val="00094E7C"/>
    <w:rsid w:val="00096928"/>
    <w:rsid w:val="000C73E9"/>
    <w:rsid w:val="00155B88"/>
    <w:rsid w:val="002546CB"/>
    <w:rsid w:val="003415CD"/>
    <w:rsid w:val="003E6CC6"/>
    <w:rsid w:val="00406B32"/>
    <w:rsid w:val="0048539E"/>
    <w:rsid w:val="004A21EC"/>
    <w:rsid w:val="00544A19"/>
    <w:rsid w:val="00684A5A"/>
    <w:rsid w:val="00934B22"/>
    <w:rsid w:val="00953CB2"/>
    <w:rsid w:val="00A0293A"/>
    <w:rsid w:val="00A76551"/>
    <w:rsid w:val="00AC35CC"/>
    <w:rsid w:val="00AE741F"/>
    <w:rsid w:val="00C215E0"/>
    <w:rsid w:val="00C74646"/>
    <w:rsid w:val="00C809DD"/>
    <w:rsid w:val="00D81587"/>
    <w:rsid w:val="00E827CE"/>
    <w:rsid w:val="00EE57B8"/>
    <w:rsid w:val="00EF371D"/>
    <w:rsid w:val="00F43FB2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75D"/>
  <w15:chartTrackingRefBased/>
  <w15:docId w15:val="{3FFB857B-0EC1-4A14-9C4F-BBC62F54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0293A"/>
    <w:pPr>
      <w:keepNext/>
      <w:keepLines/>
      <w:spacing w:before="360" w:after="120" w:line="240" w:lineRule="auto"/>
      <w:outlineLvl w:val="0"/>
    </w:pPr>
    <w:rPr>
      <w:rFonts w:ascii="Calibri" w:eastAsiaTheme="majorEastAsia" w:hAnsi="Calibri" w:cstheme="majorBidi"/>
      <w:color w:val="262626" w:themeColor="text1" w:themeTint="D9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93A"/>
    <w:rPr>
      <w:rFonts w:ascii="Calibri" w:eastAsiaTheme="majorEastAsia" w:hAnsi="Calibri" w:cstheme="majorBidi"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21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21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21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21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21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21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A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A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21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21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21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21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21E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8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Stravová Michaela</cp:lastModifiedBy>
  <cp:revision>5</cp:revision>
  <cp:lastPrinted>2025-10-21T09:06:00Z</cp:lastPrinted>
  <dcterms:created xsi:type="dcterms:W3CDTF">2026-02-04T09:53:00Z</dcterms:created>
  <dcterms:modified xsi:type="dcterms:W3CDTF">2026-02-04T10:55:00Z</dcterms:modified>
</cp:coreProperties>
</file>