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8A1F" w14:textId="77777777" w:rsidR="00726B26" w:rsidRPr="00726B26" w:rsidRDefault="00014CFB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KUPNÍ SMLOUVA</w:t>
      </w:r>
    </w:p>
    <w:p w14:paraId="16BD8A20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16BD8A21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16BD8A22" w14:textId="77777777" w:rsidR="00726B26" w:rsidRDefault="00726B26" w:rsidP="00726B26"/>
    <w:p w14:paraId="16BD8A23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6BD8A24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16BD8A25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16BD8A26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6BD8A27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16BD8A28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16BD8A29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16BD8A2A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16BD8A2B" w14:textId="77777777" w:rsidR="00726B26" w:rsidRPr="002B77A6" w:rsidRDefault="00726B26" w:rsidP="00726B26">
      <w:pPr>
        <w:rPr>
          <w:rStyle w:val="platne1"/>
        </w:rPr>
      </w:pPr>
    </w:p>
    <w:p w14:paraId="16BD8A2C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6BD8A2D" w14:textId="77777777" w:rsidR="00726B26" w:rsidRPr="002B77A6" w:rsidRDefault="00726B26" w:rsidP="00726B26">
      <w:pPr>
        <w:rPr>
          <w:rStyle w:val="platne1"/>
        </w:rPr>
      </w:pPr>
    </w:p>
    <w:p w14:paraId="16BD8A2E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16BD8A2F" w14:textId="77777777" w:rsidR="00726B26" w:rsidRPr="002B77A6" w:rsidRDefault="00726B26" w:rsidP="00726B26">
      <w:pPr>
        <w:rPr>
          <w:rStyle w:val="platne1"/>
        </w:rPr>
      </w:pPr>
    </w:p>
    <w:p w14:paraId="16BD8A30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6BD8A31" w14:textId="77777777" w:rsidR="00726B26" w:rsidRPr="002B77A6" w:rsidRDefault="00726B26" w:rsidP="00726B26">
      <w:r w:rsidRPr="002B77A6">
        <w:t>IČ: 65269705</w:t>
      </w:r>
    </w:p>
    <w:p w14:paraId="16BD8A32" w14:textId="77777777" w:rsidR="00726B26" w:rsidRPr="002B77A6" w:rsidRDefault="00726B26" w:rsidP="00726B26">
      <w:r w:rsidRPr="002B77A6">
        <w:t>DIČ: CZ65269705</w:t>
      </w:r>
    </w:p>
    <w:p w14:paraId="16BD8A33" w14:textId="77777777" w:rsidR="00726B26" w:rsidRPr="002B77A6" w:rsidRDefault="00726B26" w:rsidP="00726B26">
      <w:r w:rsidRPr="002B77A6">
        <w:t xml:space="preserve">se sídlem: Brno, Jihlavská 20, PSČ 625 00 </w:t>
      </w:r>
    </w:p>
    <w:p w14:paraId="16BD8A34" w14:textId="31A53CB4" w:rsidR="00726B26" w:rsidRPr="002B77A6" w:rsidRDefault="00726B26" w:rsidP="00726B26">
      <w:r>
        <w:t>zastoupena</w:t>
      </w:r>
      <w:r w:rsidRPr="002B77A6">
        <w:t xml:space="preserve">: </w:t>
      </w:r>
      <w:r w:rsidR="00955437">
        <w:t>Ing. Vlastimilem Vajdákem, ředitelem</w:t>
      </w:r>
    </w:p>
    <w:p w14:paraId="16BD8A35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6BD8A36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6BD8A37" w14:textId="77777777" w:rsidR="00726B26" w:rsidRDefault="00726B26" w:rsidP="00726B26"/>
    <w:p w14:paraId="16BD8A38" w14:textId="77777777" w:rsidR="00726B26" w:rsidRDefault="00726B26" w:rsidP="00735A8F">
      <w:pPr>
        <w:spacing w:line="240" w:lineRule="auto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6BD8A39" w14:textId="77777777" w:rsidR="00EC32A0" w:rsidRPr="002B77A6" w:rsidRDefault="00EC32A0" w:rsidP="00735A8F">
      <w:pPr>
        <w:spacing w:line="240" w:lineRule="auto"/>
      </w:pPr>
    </w:p>
    <w:p w14:paraId="16BD8A3A" w14:textId="77777777" w:rsidR="00726B26" w:rsidRPr="002B77A6" w:rsidRDefault="00726B26" w:rsidP="00726B26">
      <w:pPr>
        <w:rPr>
          <w:rStyle w:val="platne1"/>
        </w:rPr>
      </w:pPr>
    </w:p>
    <w:p w14:paraId="16BD8A3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16BD8A3C" w14:textId="77777777" w:rsidR="00726B26" w:rsidRPr="002B77A6" w:rsidRDefault="00726B26" w:rsidP="00726B26">
      <w:pPr>
        <w:rPr>
          <w:rStyle w:val="platne1"/>
        </w:rPr>
      </w:pPr>
    </w:p>
    <w:p w14:paraId="16BD8A3D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6BD8A3E" w14:textId="77777777" w:rsidR="00726B26" w:rsidRPr="002B77A6" w:rsidRDefault="00726B26" w:rsidP="00726B26">
      <w:pPr>
        <w:spacing w:after="60"/>
        <w:rPr>
          <w:rStyle w:val="platne1"/>
        </w:rPr>
      </w:pPr>
    </w:p>
    <w:p w14:paraId="4C7ACD4F" w14:textId="77777777" w:rsidR="00056D46" w:rsidRDefault="00056D46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16BD8A3F" w14:textId="12366985" w:rsidR="00726B26" w:rsidRPr="002B77A6" w:rsidRDefault="00BE50CA" w:rsidP="00B02216">
      <w:pPr>
        <w:pStyle w:val="Nadpis1"/>
      </w:pPr>
      <w:r w:rsidRPr="0084297F">
        <w:lastRenderedPageBreak/>
        <w:t>Účel</w:t>
      </w:r>
      <w:r>
        <w:t xml:space="preserve"> </w:t>
      </w:r>
      <w:r w:rsidR="00315115">
        <w:t>smlouvy</w:t>
      </w:r>
    </w:p>
    <w:p w14:paraId="16BD8A41" w14:textId="2A8E7A77" w:rsidR="00014CFB" w:rsidRDefault="00014CFB" w:rsidP="00C93C07">
      <w:pPr>
        <w:pStyle w:val="Odstavecsmlouvy"/>
      </w:pPr>
      <w:bookmarkStart w:id="0" w:name="_Ref526843050"/>
      <w:r w:rsidRPr="00CF0C56">
        <w:t xml:space="preserve">Účelem </w:t>
      </w:r>
      <w:r>
        <w:t>této kupní smlouvy (dále též jen „</w:t>
      </w:r>
      <w:r>
        <w:rPr>
          <w:b/>
        </w:rPr>
        <w:t>smlouva</w:t>
      </w:r>
      <w:r>
        <w:t xml:space="preserve">“) je sjednání podmínek </w:t>
      </w:r>
      <w:r w:rsidR="00544555">
        <w:t xml:space="preserve">dodávky </w:t>
      </w:r>
      <w:r>
        <w:t>zboží v rámci veřejné zakázky</w:t>
      </w:r>
      <w:r w:rsidR="000D35F4">
        <w:t xml:space="preserve"> </w:t>
      </w:r>
      <w:r>
        <w:t>„</w:t>
      </w:r>
      <w:r w:rsidR="00C93C07" w:rsidRPr="008859C8">
        <w:t>FN Brno – rekonstrukce přípravny jídla a rozšíření jídelny</w:t>
      </w:r>
      <w:r w:rsidR="00C93C07">
        <w:t xml:space="preserve">, část 2 </w:t>
      </w:r>
      <w:r w:rsidR="00C93C07" w:rsidRPr="00C93C07">
        <w:t>Dodání a montáž gastrotechnologie pro provoz jídelny a výdejnu jídla</w:t>
      </w:r>
      <w:r>
        <w:t>“ (dále jen „</w:t>
      </w:r>
      <w:r w:rsidRPr="00AC626E">
        <w:rPr>
          <w:b/>
        </w:rPr>
        <w:t>Veřejná zakázka</w:t>
      </w:r>
      <w:r>
        <w:t>“)</w:t>
      </w:r>
      <w:r w:rsidR="00B02216">
        <w:t>,</w:t>
      </w:r>
      <w:r w:rsidR="00B25AB7">
        <w:t xml:space="preserve"> a za podmínek této smlouvy provést </w:t>
      </w:r>
      <w:r w:rsidR="00B02216">
        <w:t xml:space="preserve">jeho </w:t>
      </w:r>
      <w:r w:rsidR="00B25AB7">
        <w:t>montáž</w:t>
      </w:r>
      <w:r w:rsidR="00C93C07">
        <w:t>.</w:t>
      </w:r>
    </w:p>
    <w:p w14:paraId="6B23CCF0" w14:textId="77777777" w:rsidR="00E14E89" w:rsidRDefault="00E14E89" w:rsidP="00E14E89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6874DED3" w14:textId="72099E78" w:rsidR="00E14E89" w:rsidRDefault="00E14E89" w:rsidP="00E14E89">
      <w:pPr>
        <w:pStyle w:val="Odstavecsmlouvy"/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>Kupujícímu</w:t>
      </w:r>
      <w:r w:rsidRPr="00C85C1A">
        <w:t xml:space="preserve"> 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  <w:r w:rsidRPr="009C75E2">
        <w:t xml:space="preserve"> </w:t>
      </w:r>
      <w:r>
        <w:t xml:space="preserve">Pro vyloučení pochybností se uvádí, že Zadávací dokumentace se </w:t>
      </w:r>
      <w:r w:rsidRPr="001A41E4">
        <w:t>považuje</w:t>
      </w:r>
      <w:r>
        <w:t xml:space="preserve"> za součást vymezení předmětu této smlouvy. </w:t>
      </w:r>
    </w:p>
    <w:p w14:paraId="7611526F" w14:textId="4651118A" w:rsidR="004E67A3" w:rsidRDefault="004E67A3" w:rsidP="00E14E89">
      <w:pPr>
        <w:pStyle w:val="Odstavecsmlouvy"/>
      </w:pPr>
      <w:r>
        <w:t xml:space="preserve">Předmět plnění je částečně financován z dotace Ministerstva zdravotnictví České republiky – identifikační číslo: </w:t>
      </w:r>
      <w:r w:rsidRPr="00341271">
        <w:t>335V114002306 v rámci programu Podpora rozvoje a obnovy materiálně technické základny fakultních nemocnic a nemocnic ve vlastnictví státu</w:t>
      </w:r>
      <w:r>
        <w:t>.</w:t>
      </w:r>
    </w:p>
    <w:p w14:paraId="16BD8A43" w14:textId="77777777" w:rsidR="00014CFB" w:rsidRDefault="00014CFB" w:rsidP="00B02216">
      <w:pPr>
        <w:pStyle w:val="Nadpis1"/>
      </w:pPr>
      <w:bookmarkStart w:id="1" w:name="_Ref222728769"/>
      <w:r>
        <w:t>Předmět smlouvy</w:t>
      </w:r>
      <w:bookmarkEnd w:id="1"/>
    </w:p>
    <w:p w14:paraId="6C7596DD" w14:textId="2458A40E" w:rsidR="00E75192" w:rsidRDefault="00090C52" w:rsidP="00090C52">
      <w:pPr>
        <w:pStyle w:val="Odstavecsmlouvy"/>
      </w:pPr>
      <w:r>
        <w:t xml:space="preserve">Prodávající se smlouvou zavazuje dodat </w:t>
      </w:r>
      <w:r w:rsidR="00E75192">
        <w:t>K</w:t>
      </w:r>
      <w:r>
        <w:t xml:space="preserve">upujícímu gastronomické vybavení dle </w:t>
      </w:r>
      <w:r w:rsidR="00E75192">
        <w:t xml:space="preserve">této smlouvy </w:t>
      </w:r>
      <w:r>
        <w:t>(dále jen „</w:t>
      </w:r>
      <w:r w:rsidR="00764606" w:rsidRPr="0084297F">
        <w:rPr>
          <w:b/>
        </w:rPr>
        <w:t>Z</w:t>
      </w:r>
      <w:r w:rsidRPr="0084297F">
        <w:rPr>
          <w:b/>
        </w:rPr>
        <w:t>ařízení</w:t>
      </w:r>
      <w:r>
        <w:t>“)</w:t>
      </w:r>
      <w:r w:rsidR="0084297F">
        <w:t xml:space="preserve">, provést </w:t>
      </w:r>
      <w:r w:rsidR="00B02216">
        <w:t>m</w:t>
      </w:r>
      <w:r w:rsidR="0084297F">
        <w:t>ontáž Zařízení</w:t>
      </w:r>
      <w:r w:rsidR="00E75192">
        <w:t xml:space="preserve"> </w:t>
      </w:r>
      <w:r w:rsidR="00E75192">
        <w:rPr>
          <w:u w:val="words"/>
        </w:rPr>
        <w:t>a</w:t>
      </w:r>
      <w:r>
        <w:t xml:space="preserve"> převést na </w:t>
      </w:r>
      <w:r w:rsidR="00FD62DE">
        <w:t>K</w:t>
      </w:r>
      <w:r>
        <w:t>upujícího vlastnické právo k</w:t>
      </w:r>
      <w:r w:rsidR="00E75192">
        <w:t> </w:t>
      </w:r>
      <w:r w:rsidR="0084297F">
        <w:t>Zařízení</w:t>
      </w:r>
      <w:r w:rsidR="00E75192">
        <w:t xml:space="preserve">. Zařízení a </w:t>
      </w:r>
      <w:r w:rsidR="001C181D">
        <w:t xml:space="preserve">související </w:t>
      </w:r>
      <w:r w:rsidR="00E75192">
        <w:t>plnění Prodávajícího je blíže specifikováno v příloze č. 1 smlouvy (Technická specifikace zařízení)</w:t>
      </w:r>
      <w:r w:rsidR="0070372D">
        <w:t xml:space="preserve"> a části D.2A přílohy č. 1 zadávací dokumentace</w:t>
      </w:r>
      <w:r w:rsidR="007B64A3">
        <w:t xml:space="preserve"> – projektová dokumentace </w:t>
      </w:r>
      <w:r w:rsidR="0028521C">
        <w:t>– část Gastro,</w:t>
      </w:r>
      <w:r w:rsidR="00E75192">
        <w:t xml:space="preserve"> </w:t>
      </w:r>
      <w:r w:rsidR="00E75192">
        <w:rPr>
          <w:rStyle w:val="slostrnky"/>
        </w:rPr>
        <w:t xml:space="preserve">která byla zpracována </w:t>
      </w:r>
      <w:r w:rsidR="00E75192" w:rsidRPr="00F24A3A">
        <w:rPr>
          <w:rStyle w:val="slostrnky"/>
        </w:rPr>
        <w:t xml:space="preserve">společností </w:t>
      </w:r>
      <w:r w:rsidR="00E75192" w:rsidRPr="00A1627D">
        <w:rPr>
          <w:rStyle w:val="slostrnky"/>
        </w:rPr>
        <w:t>Energy Benefit Centre a.s.</w:t>
      </w:r>
      <w:r w:rsidR="00E75192">
        <w:rPr>
          <w:rStyle w:val="slostrnky"/>
        </w:rPr>
        <w:t>,</w:t>
      </w:r>
      <w:r w:rsidR="00E75192" w:rsidRPr="00F24A3A">
        <w:rPr>
          <w:rStyle w:val="slostrnky"/>
        </w:rPr>
        <w:t xml:space="preserve"> se sídlem </w:t>
      </w:r>
      <w:r w:rsidR="00E75192" w:rsidRPr="00A1627D">
        <w:rPr>
          <w:rStyle w:val="slostrnky"/>
        </w:rPr>
        <w:t>Křenova 438/3, 162 00 Praha 6</w:t>
      </w:r>
      <w:r w:rsidR="00E75192" w:rsidRPr="00F24A3A">
        <w:rPr>
          <w:rStyle w:val="slostrnky"/>
        </w:rPr>
        <w:t xml:space="preserve">, IČO: </w:t>
      </w:r>
      <w:r w:rsidR="00E75192" w:rsidRPr="00A1627D">
        <w:rPr>
          <w:rStyle w:val="slostrnky"/>
        </w:rPr>
        <w:t>29029210</w:t>
      </w:r>
      <w:r w:rsidR="00E75192">
        <w:t xml:space="preserve">. </w:t>
      </w:r>
      <w:r w:rsidR="00E75192" w:rsidRPr="00A1680D">
        <w:rPr>
          <w:rStyle w:val="slostrnky"/>
        </w:rPr>
        <w:t xml:space="preserve">Smluvní strany prohlašují, že se seznámily s Projektovou dokumentací a mají ji k dispozici v aktuálním znění; </w:t>
      </w:r>
      <w:r w:rsidR="0070372D">
        <w:rPr>
          <w:rStyle w:val="slostrnky"/>
        </w:rPr>
        <w:t>p</w:t>
      </w:r>
      <w:r w:rsidR="00E75192" w:rsidRPr="00A1680D">
        <w:rPr>
          <w:rStyle w:val="slostrnky"/>
        </w:rPr>
        <w:t>rojektová dokumentace není nedílnou součástí této smlouvy</w:t>
      </w:r>
      <w:r w:rsidR="0070372D">
        <w:rPr>
          <w:rStyle w:val="slostrnky"/>
        </w:rPr>
        <w:t>.</w:t>
      </w:r>
    </w:p>
    <w:p w14:paraId="5F959EEF" w14:textId="76298A94" w:rsidR="00090C52" w:rsidRDefault="00090C52" w:rsidP="00E75192">
      <w:pPr>
        <w:pStyle w:val="Odstavecsmlouvy"/>
        <w:numPr>
          <w:ilvl w:val="0"/>
          <w:numId w:val="0"/>
        </w:numPr>
        <w:ind w:left="567"/>
      </w:pPr>
      <w:r>
        <w:t xml:space="preserve"> a dále se v souvislosti s dodáním zařízení zavazuje k:</w:t>
      </w:r>
    </w:p>
    <w:p w14:paraId="007F78C3" w14:textId="4D4F0E1E" w:rsidR="4D9A0D89" w:rsidRDefault="00090C52" w:rsidP="4921AD97">
      <w:pPr>
        <w:pStyle w:val="Psmenoodstavce"/>
      </w:pPr>
      <w:r>
        <w:t>instalaci / montáži a uvedení zařízení do provozu včetně provedení všech nezbytných zkoušek a revizí dle doporučení výrobce zařízení a v souladu s právními předpisy</w:t>
      </w:r>
      <w:r w:rsidR="00A65CD4">
        <w:t>;</w:t>
      </w:r>
    </w:p>
    <w:p w14:paraId="4E56CC04" w14:textId="0285C383" w:rsidR="63D688D7" w:rsidRDefault="63D688D7" w:rsidP="4921AD97">
      <w:pPr>
        <w:pStyle w:val="Psmenoodstavce"/>
      </w:pPr>
      <w:r>
        <w:t xml:space="preserve">zaměření skutečných rozměrů </w:t>
      </w:r>
      <w:r w:rsidR="009576CF">
        <w:t xml:space="preserve">místa plnění </w:t>
      </w:r>
      <w:r>
        <w:t xml:space="preserve">na místě před </w:t>
      </w:r>
      <w:r w:rsidR="009576CF">
        <w:t>zahájením výroby Zařízení;</w:t>
      </w:r>
    </w:p>
    <w:p w14:paraId="1B45C361" w14:textId="5EB0E085" w:rsidR="00090C52" w:rsidRDefault="00090C52" w:rsidP="00916E00">
      <w:pPr>
        <w:pStyle w:val="Psmenoodstavce"/>
      </w:pPr>
      <w:r>
        <w:t>odvozu a likvidaci všech obalů a dalších materiálů použitých při plnění závazků ze smlouvy v souladu se zákonem č. 541/2020 Sb., o odpadech a o změně některých dalších zákonů, ve znění pozdějších předpisů</w:t>
      </w:r>
      <w:r w:rsidR="00A65CD4">
        <w:t>;</w:t>
      </w:r>
    </w:p>
    <w:p w14:paraId="2E396020" w14:textId="4BB2C73E" w:rsidR="008A3CEB" w:rsidRDefault="00090C52" w:rsidP="00D55BC5">
      <w:pPr>
        <w:pStyle w:val="Psmenoodstavce"/>
      </w:pPr>
      <w:r>
        <w:t>poskytnutí konzultací souvisejících s nastavením a ovládáním zařízen</w:t>
      </w:r>
      <w:r w:rsidR="4FB75532">
        <w:t>í</w:t>
      </w:r>
      <w:r>
        <w:t>.</w:t>
      </w:r>
    </w:p>
    <w:p w14:paraId="16BD8A47" w14:textId="1447C1F8" w:rsidR="00014CFB" w:rsidRDefault="00AD79A1" w:rsidP="008A3CEB">
      <w:pPr>
        <w:pStyle w:val="Odstavecsmlouvy"/>
      </w:pPr>
      <w:r>
        <w:t>Prodávající se smlouvou v záruční době dále zavazuje k provádění:</w:t>
      </w:r>
    </w:p>
    <w:p w14:paraId="1F265BF6" w14:textId="1820AB6A" w:rsidR="00AD79A1" w:rsidRDefault="00AD79A1" w:rsidP="00AD79A1">
      <w:pPr>
        <w:pStyle w:val="Psmenoodstavce"/>
      </w:pPr>
      <w:r>
        <w:t>odstraňování vad zařízení;</w:t>
      </w:r>
    </w:p>
    <w:p w14:paraId="1DA29D26" w14:textId="505C9BED" w:rsidR="00AD79A1" w:rsidRDefault="00AD79A1" w:rsidP="00AD79A1">
      <w:pPr>
        <w:pStyle w:val="Psmenoodstavce"/>
      </w:pPr>
      <w:r>
        <w:t>servisu zařízení dle doporučení výrobce zařízení;</w:t>
      </w:r>
    </w:p>
    <w:p w14:paraId="672D0551" w14:textId="4A497512" w:rsidR="00AD79A1" w:rsidRDefault="00AD79A1" w:rsidP="00AD79A1">
      <w:pPr>
        <w:pStyle w:val="Psmenoodstavce"/>
      </w:pPr>
      <w:r>
        <w:t>revizí a zkoušek zařízení v souladu s doporučením výrobce zařízení a požadavky právních předpisů.</w:t>
      </w:r>
    </w:p>
    <w:p w14:paraId="3200406C" w14:textId="4DED3430" w:rsidR="00E14E89" w:rsidRDefault="007431D2" w:rsidP="007431D2">
      <w:pPr>
        <w:pStyle w:val="Odstavecsmlouvy"/>
      </w:pPr>
      <w:r w:rsidRPr="007431D2">
        <w:t>Kupující se smlouvu zavazuje řádně a včas dodané zařízení a provedené související dodávky a služby převzít a zaplatit za ně dohodnutou cenu</w:t>
      </w:r>
      <w:r w:rsidR="00544555">
        <w:t>.</w:t>
      </w:r>
    </w:p>
    <w:p w14:paraId="0DFB50F7" w14:textId="779A75D7" w:rsidR="00E446C3" w:rsidRDefault="00A44B0C" w:rsidP="00FE7098">
      <w:pPr>
        <w:pStyle w:val="Odstavecsmlouvy"/>
      </w:pPr>
      <w:r>
        <w:t xml:space="preserve">Prodávající bere na vědomí skutečnost, že dodání a montáž zařízení bude probíhat jako součást </w:t>
      </w:r>
      <w:r w:rsidR="00FD6200">
        <w:t>stavebních prací na r</w:t>
      </w:r>
      <w:r w:rsidR="00FD6200" w:rsidRPr="00FD6200">
        <w:t>ekonstrukc</w:t>
      </w:r>
      <w:r w:rsidR="00FD6200">
        <w:t>i</w:t>
      </w:r>
      <w:r w:rsidR="00FD6200" w:rsidRPr="00FD6200">
        <w:t xml:space="preserve"> a rozšíření provozu jídelny a kanceláří oddělení právních věcí</w:t>
      </w:r>
      <w:r w:rsidR="005A6341">
        <w:t>, stavba s názvem: „</w:t>
      </w:r>
      <w:r w:rsidR="005A6341" w:rsidRPr="005A6341">
        <w:t>FN Brno – rekonstrukce přípravny jídla a rozšíření jídelny</w:t>
      </w:r>
      <w:r w:rsidR="005A6341">
        <w:t xml:space="preserve">“, </w:t>
      </w:r>
      <w:r w:rsidR="000B1BE3">
        <w:t>(dále jenom „</w:t>
      </w:r>
      <w:r w:rsidR="000B1BE3" w:rsidRPr="00C94A76">
        <w:rPr>
          <w:b/>
          <w:bCs/>
        </w:rPr>
        <w:t>rekonstrukce</w:t>
      </w:r>
      <w:r w:rsidR="000B1BE3">
        <w:t>“</w:t>
      </w:r>
      <w:r w:rsidR="005A6341">
        <w:t xml:space="preserve"> nebo „</w:t>
      </w:r>
      <w:r w:rsidR="005A6341" w:rsidRPr="00C94A76">
        <w:rPr>
          <w:b/>
          <w:bCs/>
        </w:rPr>
        <w:t>stavba</w:t>
      </w:r>
      <w:r w:rsidR="005A6341">
        <w:t>“</w:t>
      </w:r>
      <w:r w:rsidR="000B1BE3">
        <w:t>)</w:t>
      </w:r>
      <w:r w:rsidR="00FD6200">
        <w:t xml:space="preserve">. </w:t>
      </w:r>
      <w:r w:rsidR="000B1BE3">
        <w:t xml:space="preserve">Prodávající </w:t>
      </w:r>
      <w:r w:rsidR="00FD6200">
        <w:t xml:space="preserve">se zavazuje poskytovat plnou součinnost dodavateli </w:t>
      </w:r>
      <w:r w:rsidR="00FD6200">
        <w:lastRenderedPageBreak/>
        <w:t>stavebních prací</w:t>
      </w:r>
      <w:r w:rsidR="000B1BE3">
        <w:t>.</w:t>
      </w:r>
      <w:r w:rsidR="00187E3D">
        <w:t xml:space="preserve"> Prodávající potvrzuje, že se jak s místem plnění rekonstrukce, tak s projektovou dokumentací rekonstrukce i se vzorem smlouvy o dílo, předmětem které je rekonstrukce, seznámil.</w:t>
      </w:r>
      <w:r w:rsidR="0035758F">
        <w:t xml:space="preserve"> </w:t>
      </w:r>
      <w:r w:rsidR="00F070D6">
        <w:t xml:space="preserve">Prodávající </w:t>
      </w:r>
      <w:r w:rsidR="00FA099E">
        <w:t xml:space="preserve">potvrzuje, že zejména bere na vědomí, </w:t>
      </w:r>
      <w:r w:rsidR="0037052E">
        <w:t xml:space="preserve">termíny připravenosti stavby pro přímé dodávky, </w:t>
      </w:r>
      <w:r w:rsidR="0063321F">
        <w:t xml:space="preserve">podmínky umožnění vstupu na staveniště, nebo </w:t>
      </w:r>
      <w:r w:rsidR="00FA099E">
        <w:t xml:space="preserve">za jakých okolností může zhotovitel stavby odmítnout </w:t>
      </w:r>
      <w:r w:rsidR="0063321F">
        <w:t xml:space="preserve">dodatečnou </w:t>
      </w:r>
      <w:r w:rsidR="00FA099E">
        <w:t>součinnost</w:t>
      </w:r>
      <w:r w:rsidR="00F070D6">
        <w:t xml:space="preserve"> Prodávajícímu </w:t>
      </w:r>
      <w:r w:rsidR="00FA099E">
        <w:t>(viz zejména ustanovení čl.</w:t>
      </w:r>
      <w:r w:rsidR="0063321F">
        <w:t> </w:t>
      </w:r>
      <w:r w:rsidR="00407B2A">
        <w:t>XI.30-</w:t>
      </w:r>
      <w:r w:rsidR="00AE60C2">
        <w:t>43 smlouvy o dílo)</w:t>
      </w:r>
      <w:r w:rsidR="00FA099E">
        <w:t>.</w:t>
      </w:r>
    </w:p>
    <w:p w14:paraId="5E2261A0" w14:textId="1FB70037" w:rsidR="00B02216" w:rsidRPr="00B02216" w:rsidRDefault="00B02216" w:rsidP="00B02216">
      <w:pPr>
        <w:pStyle w:val="Nadpis1"/>
      </w:pPr>
      <w:r w:rsidRPr="00B02216">
        <w:t>Montáž</w:t>
      </w:r>
    </w:p>
    <w:p w14:paraId="0FF870A3" w14:textId="6E625E0A" w:rsidR="00B67979" w:rsidRDefault="00B67979" w:rsidP="00B02216">
      <w:pPr>
        <w:pStyle w:val="Odstavecsmlouvy"/>
      </w:pPr>
      <w:r>
        <w:t xml:space="preserve">Prodávající je povinen na svůj náklad a nebezpečí provést </w:t>
      </w:r>
      <w:r w:rsidR="00B02216">
        <w:t xml:space="preserve">montáž Zařízení a včetně napojení Zařízení na technickou infrastrukturu Kupujícího a jeho zprovoznění, to vše dle příloh č. 1, </w:t>
      </w:r>
      <w:r>
        <w:t>dle Zadávací dokumentace a v souladu s právními předpisy a s ohledem na provozní podmínky Kupujícího jakožto významného poskytovatele zdravotních služeb</w:t>
      </w:r>
      <w:r w:rsidR="00B02216">
        <w:t xml:space="preserve"> (dále též jen „</w:t>
      </w:r>
      <w:r w:rsidR="00B02216" w:rsidRPr="00B02216">
        <w:rPr>
          <w:b/>
        </w:rPr>
        <w:t>Montáž</w:t>
      </w:r>
      <w:r w:rsidR="00B02216"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</w:t>
      </w:r>
      <w:r w:rsidR="00B02216">
        <w:t xml:space="preserve">Zařízení </w:t>
      </w:r>
      <w:r>
        <w:t xml:space="preserve">v souladu s touto smlouvou, </w:t>
      </w:r>
      <w:r w:rsidR="00B02216">
        <w:t xml:space="preserve">jejími přílohami, </w:t>
      </w:r>
      <w:r>
        <w:t xml:space="preserve">Zadávací dokumentací a jeho účelovým určením, ledaže z této smlouvy nebo z jejích příloh vyplývá něco jiného. </w:t>
      </w:r>
    </w:p>
    <w:p w14:paraId="2E95CFCC" w14:textId="5467BF96" w:rsidR="00B67979" w:rsidRDefault="00B67979" w:rsidP="00B02216">
      <w:pPr>
        <w:pStyle w:val="Odstavecsmlouvy"/>
      </w:pPr>
      <w:r>
        <w:t>Prodávající je povinen na své náklady dodat veškerý materiál nezbytný k řádnému provedení Montáže. V rozsahu, ve kterém to nevyplývá z přílohy č. 1 této smlouvy</w:t>
      </w:r>
      <w:r w:rsidR="00B02216">
        <w:t>,</w:t>
      </w:r>
      <w:r>
        <w:t xml:space="preserve">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76860A5D" w14:textId="08C3439B" w:rsidR="00B67979" w:rsidRDefault="00B67979" w:rsidP="00B67979">
      <w:pPr>
        <w:pStyle w:val="Odstavecsmlouvy"/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5823DA16" w14:textId="6815345E" w:rsidR="005C07BA" w:rsidRDefault="007431D2" w:rsidP="00B02216">
      <w:pPr>
        <w:pStyle w:val="Nadpis1"/>
      </w:pPr>
      <w:r w:rsidRPr="007431D2">
        <w:t>Místo plnění</w:t>
      </w:r>
    </w:p>
    <w:p w14:paraId="08140C07" w14:textId="2B2DCFE9" w:rsidR="00CB279F" w:rsidRDefault="00CB279F" w:rsidP="00CB279F">
      <w:pPr>
        <w:pStyle w:val="Odstavecsmlouvy"/>
      </w:pPr>
      <w:r>
        <w:t xml:space="preserve">Místem plnění jsou prostory v </w:t>
      </w:r>
      <w:r w:rsidR="1968D1D3">
        <w:t>2.</w:t>
      </w:r>
      <w:r w:rsidR="00B02216">
        <w:t xml:space="preserve"> </w:t>
      </w:r>
      <w:r>
        <w:t>NP budovy pavilonu</w:t>
      </w:r>
      <w:r w:rsidR="38F9F624">
        <w:t xml:space="preserve"> O</w:t>
      </w:r>
      <w:r>
        <w:t xml:space="preserve"> v areálu sídla Kupujícího blíže vymezené v</w:t>
      </w:r>
      <w:r w:rsidR="005A6341">
        <w:t> Dokumentaci pro provedení stavby</w:t>
      </w:r>
      <w:r>
        <w:t xml:space="preserve"> (dále </w:t>
      </w:r>
      <w:r w:rsidR="00A93CB8">
        <w:t>jenom</w:t>
      </w:r>
      <w:r>
        <w:t xml:space="preserve"> „</w:t>
      </w:r>
      <w:r w:rsidRPr="00C94A76">
        <w:rPr>
          <w:b/>
        </w:rPr>
        <w:t>místo plnění</w:t>
      </w:r>
      <w:r>
        <w:t>“).</w:t>
      </w:r>
    </w:p>
    <w:p w14:paraId="7FCD0A43" w14:textId="33C0BAC7" w:rsidR="00A966AE" w:rsidRDefault="00A966AE" w:rsidP="00A966AE">
      <w:pPr>
        <w:pStyle w:val="Odstavecsmlouvy"/>
      </w:pPr>
      <w:r>
        <w:t xml:space="preserve">O předání a převzetí </w:t>
      </w:r>
      <w:r w:rsidR="0009079B">
        <w:t>místa plnění</w:t>
      </w:r>
      <w:r>
        <w:t xml:space="preserve"> každé etapy bude smluvními stranami vyhotoven zápis, který musí obsahovat zejména:</w:t>
      </w:r>
    </w:p>
    <w:p w14:paraId="780F9E61" w14:textId="62F3E676" w:rsidR="00A966AE" w:rsidRDefault="00A966AE" w:rsidP="00A966AE">
      <w:pPr>
        <w:pStyle w:val="Psmenoodstavce"/>
      </w:pPr>
      <w:r>
        <w:t xml:space="preserve">Vymezení prostoru </w:t>
      </w:r>
      <w:r w:rsidR="0009079B">
        <w:t>místa plnění</w:t>
      </w:r>
      <w:r>
        <w:t xml:space="preserve"> příslušné etapy, včetně přístupových cest a vstupů na </w:t>
      </w:r>
      <w:r w:rsidR="0009079B">
        <w:t>místo plnění</w:t>
      </w:r>
      <w:r>
        <w:t>;</w:t>
      </w:r>
    </w:p>
    <w:p w14:paraId="0A3BDAC4" w14:textId="77777777" w:rsidR="00A966AE" w:rsidRDefault="00A966AE" w:rsidP="00A966AE">
      <w:pPr>
        <w:pStyle w:val="Psmenoodstavce"/>
      </w:pPr>
      <w:r>
        <w:lastRenderedPageBreak/>
        <w:t>Určení odkládacích ploch a prostor pro uložení zařízení používaných při Montáži;</w:t>
      </w:r>
    </w:p>
    <w:p w14:paraId="3544377E" w14:textId="7A643C88" w:rsidR="00A966AE" w:rsidRDefault="00A966AE" w:rsidP="00A966AE">
      <w:pPr>
        <w:pStyle w:val="Psmenoodstavce"/>
      </w:pPr>
      <w:r>
        <w:t xml:space="preserve">Vytýčení inženýrských sítí v rozsahu </w:t>
      </w:r>
      <w:r w:rsidR="00B02216">
        <w:t xml:space="preserve">nezbytném </w:t>
      </w:r>
      <w:r>
        <w:t>pro Montáž;</w:t>
      </w:r>
    </w:p>
    <w:p w14:paraId="1511AFA6" w14:textId="5B8FA542" w:rsidR="00A966AE" w:rsidRPr="009914BE" w:rsidRDefault="00A966AE" w:rsidP="00A966AE">
      <w:pPr>
        <w:pStyle w:val="Psmenoodstavce"/>
      </w:pPr>
      <w:r>
        <w:t xml:space="preserve">Poučení Prodávajícího o požárních a bezpečnostních pravidlech Kupujícího pro provádění Montáže na </w:t>
      </w:r>
      <w:r w:rsidR="0009079B">
        <w:t>místě plnění</w:t>
      </w:r>
      <w:r>
        <w:t>.</w:t>
      </w:r>
    </w:p>
    <w:p w14:paraId="628C22BC" w14:textId="248D4904" w:rsidR="00A966AE" w:rsidRDefault="00A966AE" w:rsidP="00A966AE">
      <w:pPr>
        <w:pStyle w:val="Odstavecsmlouvy"/>
      </w:pPr>
      <w:r>
        <w:t xml:space="preserve">Kupující je povinen předat </w:t>
      </w:r>
      <w:r w:rsidR="00357A7B">
        <w:t>Prodávajícímu</w:t>
      </w:r>
      <w:r>
        <w:t xml:space="preserve"> </w:t>
      </w:r>
      <w:r w:rsidR="004813A8">
        <w:t>míst</w:t>
      </w:r>
      <w:r w:rsidR="00357A7B">
        <w:t>o</w:t>
      </w:r>
      <w:r w:rsidR="004813A8">
        <w:t xml:space="preserve"> plnění</w:t>
      </w:r>
      <w:r>
        <w:t xml:space="preserve"> ve stavu umožňujícím splnění povinností Prodávajícího sjednaných v této smlouvě, o čemž smluvní strany vyhotoví písemný předávací protokol, jehož podpisem Prodávající potvrzuje, že si </w:t>
      </w:r>
      <w:r w:rsidR="00B41546">
        <w:t>místo plnění</w:t>
      </w:r>
      <w:r>
        <w:t xml:space="preserve"> řádně prohlédl a že rozsah informací o poskytnutých Kupujícím považuje za postačující a přiměřený k tomu, aby mohl splnit své povinnosti podle této smlouvy a to s ohledem na </w:t>
      </w:r>
      <w:r w:rsidR="00C82B95">
        <w:t>rekonstrukci</w:t>
      </w:r>
      <w:r>
        <w:t xml:space="preserve">. Bez podpisu Zápisu o předání a převzetí </w:t>
      </w:r>
      <w:r w:rsidR="00B41546">
        <w:t>místa plnění</w:t>
      </w:r>
      <w:r>
        <w:t xml:space="preserve"> není Prodávající oprávněn zahájit</w:t>
      </w:r>
      <w:r w:rsidR="00B41546">
        <w:t xml:space="preserve"> dodávání a montáž </w:t>
      </w:r>
      <w:r w:rsidR="00842074">
        <w:t>Z</w:t>
      </w:r>
      <w:r w:rsidR="00B41546">
        <w:t>ařízení</w:t>
      </w:r>
      <w:r>
        <w:t>.</w:t>
      </w:r>
    </w:p>
    <w:p w14:paraId="351D5F50" w14:textId="51A5FADE" w:rsidR="00A966AE" w:rsidRDefault="00A966AE" w:rsidP="00A966AE">
      <w:pPr>
        <w:pStyle w:val="Odstavecsmlouvy"/>
      </w:pPr>
      <w:r>
        <w:t xml:space="preserve">Prodávající se zavazuje řádně označit </w:t>
      </w:r>
      <w:r w:rsidR="00B41546">
        <w:t>místo plnění</w:t>
      </w:r>
      <w:r>
        <w:t xml:space="preserve"> v souladu s obecně platnými právními předpisy. Prodávající je povinen řádně zabezpečit </w:t>
      </w:r>
      <w:r w:rsidR="00357A7B">
        <w:t>místo plnění</w:t>
      </w:r>
      <w:r>
        <w:t xml:space="preserve"> proti vniknutí nepovolaných osob a zajistit obecnou bezpečnost osob a věcí v prostoru </w:t>
      </w:r>
      <w:r w:rsidR="00357A7B">
        <w:t>místa plnění</w:t>
      </w:r>
      <w:r>
        <w:t>.</w:t>
      </w:r>
    </w:p>
    <w:p w14:paraId="42DE51CF" w14:textId="1DC4365F" w:rsidR="00A966AE" w:rsidRDefault="00A966AE" w:rsidP="00A966AE">
      <w:pPr>
        <w:pStyle w:val="Odstavecsmlouvy"/>
      </w:pPr>
      <w:r>
        <w:t xml:space="preserve">Prodávající v průběhu </w:t>
      </w:r>
      <w:r w:rsidR="00357A7B">
        <w:t>plnění smlouvy</w:t>
      </w:r>
      <w:r>
        <w:t xml:space="preserve"> odpovídá za pořádek a čistotu na </w:t>
      </w:r>
      <w:r w:rsidR="00357A7B">
        <w:t>místě plnění</w:t>
      </w:r>
      <w:r>
        <w:t xml:space="preserve">. Prodávající je povinen na své náklady odstranit veškerá znečistění a poškození </w:t>
      </w:r>
      <w:r w:rsidR="005378BE">
        <w:t>místa plnění</w:t>
      </w:r>
      <w:r>
        <w:t xml:space="preserve">, přístupových cest a vstupů na </w:t>
      </w:r>
      <w:r w:rsidR="005378BE">
        <w:t>místo plnění</w:t>
      </w:r>
      <w:r>
        <w:t xml:space="preserve">, ke kterým dojde v průběhu </w:t>
      </w:r>
      <w:r w:rsidR="005378BE">
        <w:t>plnění</w:t>
      </w:r>
      <w:r>
        <w:t xml:space="preserve">. Po ukončení </w:t>
      </w:r>
      <w:r w:rsidR="005378BE">
        <w:t>plnění</w:t>
      </w:r>
      <w:r>
        <w:t xml:space="preserve"> každé etapy je Prodávající povinen </w:t>
      </w:r>
      <w:r w:rsidR="005378BE">
        <w:t>místo plnění</w:t>
      </w:r>
      <w:r>
        <w:t xml:space="preserve"> vyklidit a vyčistit na své náklady. V opačném případ</w:t>
      </w:r>
      <w:r w:rsidR="00995CC9">
        <w:t>ě</w:t>
      </w:r>
      <w:r>
        <w:t xml:space="preserve"> je oprávněn tak udělat Kupující, na náklady Prodávajícího.</w:t>
      </w:r>
    </w:p>
    <w:p w14:paraId="7C753692" w14:textId="416103A5" w:rsidR="00A966AE" w:rsidRPr="00D55BC5" w:rsidRDefault="00A966AE" w:rsidP="00A966AE">
      <w:pPr>
        <w:pStyle w:val="Odstavecsmlouvy"/>
      </w:pPr>
      <w:r>
        <w:t xml:space="preserve">Prodávající prohlašuje, že si je vědom skutečnosti, že </w:t>
      </w:r>
      <w:r w:rsidR="005378BE">
        <w:t>plnění smlouvy</w:t>
      </w:r>
      <w:r>
        <w:t xml:space="preserve"> bude probíhat </w:t>
      </w:r>
      <w:r w:rsidR="00961A56">
        <w:t xml:space="preserve">v době a místě provádění stavebních prací na stavbě a místo plnění bude zároveň i staveništěm stavby. Prodávající se zavazuje k poskytnutí veškeré součinnosti, koordinace a k respektování pokynů osob pověřených za provádění stavebních prací a </w:t>
      </w:r>
      <w:r w:rsidR="00961A56" w:rsidRPr="00D55BC5">
        <w:t>dohledu nad nimi.</w:t>
      </w:r>
      <w:r w:rsidR="00961A56" w:rsidRPr="00D55BC5" w:rsidDel="00961A56">
        <w:t xml:space="preserve"> </w:t>
      </w:r>
    </w:p>
    <w:p w14:paraId="16BD8A52" w14:textId="2F553F93" w:rsidR="00014CFB" w:rsidRPr="00D55BC5" w:rsidRDefault="007C0982" w:rsidP="00B02216">
      <w:pPr>
        <w:pStyle w:val="Nadpis1"/>
      </w:pPr>
      <w:bookmarkStart w:id="2" w:name="_Ref477351956"/>
      <w:r w:rsidRPr="00D55BC5">
        <w:t>Doba a způsob plnění</w:t>
      </w:r>
    </w:p>
    <w:p w14:paraId="01E64060" w14:textId="27CC4309" w:rsidR="00E75192" w:rsidRPr="00D55BC5" w:rsidRDefault="00190946" w:rsidP="00694865">
      <w:pPr>
        <w:pStyle w:val="Odstavecsmlouvy"/>
      </w:pPr>
      <w:bookmarkStart w:id="3" w:name="_Ref222728360"/>
      <w:r w:rsidRPr="00D55BC5">
        <w:t>Předmět smlouvy bude plněn v následujících termínech</w:t>
      </w:r>
      <w:r w:rsidR="00E75192" w:rsidRPr="00D55BC5">
        <w:t>:</w:t>
      </w:r>
      <w:bookmarkEnd w:id="3"/>
    </w:p>
    <w:p w14:paraId="689A0BCC" w14:textId="3621FAC5" w:rsidR="00190946" w:rsidRPr="00D55BC5" w:rsidRDefault="00190946" w:rsidP="00E75192">
      <w:pPr>
        <w:pStyle w:val="Psmenoodstavce"/>
      </w:pPr>
      <w:bookmarkStart w:id="4" w:name="_Ref222826773"/>
      <w:r w:rsidRPr="00D55BC5">
        <w:t xml:space="preserve">dodání a montáž </w:t>
      </w:r>
      <w:r w:rsidR="00A93CB8" w:rsidRPr="00D55BC5">
        <w:t xml:space="preserve">části Zařízení - </w:t>
      </w:r>
      <w:r w:rsidRPr="00D55BC5">
        <w:t>žl</w:t>
      </w:r>
      <w:r w:rsidR="00411E64">
        <w:t>a</w:t>
      </w:r>
      <w:r w:rsidRPr="00D55BC5">
        <w:t xml:space="preserve">bů – do </w:t>
      </w:r>
      <w:r w:rsidR="00411E64">
        <w:t>14</w:t>
      </w:r>
      <w:r w:rsidR="00411E64" w:rsidRPr="00D55BC5">
        <w:t xml:space="preserve"> </w:t>
      </w:r>
      <w:r w:rsidRPr="00D55BC5">
        <w:t>dní ode dne obdržení písemné výzvy Kupujícího;</w:t>
      </w:r>
      <w:bookmarkEnd w:id="4"/>
    </w:p>
    <w:p w14:paraId="1E887432" w14:textId="73D90127" w:rsidR="00190946" w:rsidRPr="00360634" w:rsidRDefault="00A93CB8" w:rsidP="00E75192">
      <w:pPr>
        <w:pStyle w:val="Psmenoodstavce"/>
      </w:pPr>
      <w:bookmarkStart w:id="5" w:name="_Ref222830985"/>
      <w:r w:rsidRPr="00360634">
        <w:t xml:space="preserve">zaměření místa plnění – </w:t>
      </w:r>
      <w:r w:rsidR="00A465F0" w:rsidRPr="00360634">
        <w:t xml:space="preserve">nejdříve 60 dní a </w:t>
      </w:r>
      <w:r w:rsidRPr="00360634">
        <w:t xml:space="preserve">nejpozději </w:t>
      </w:r>
      <w:r w:rsidR="00527DE8" w:rsidRPr="00360634">
        <w:t>59</w:t>
      </w:r>
      <w:r w:rsidRPr="00360634">
        <w:t xml:space="preserve"> dn</w:t>
      </w:r>
      <w:r w:rsidR="00E523BF" w:rsidRPr="00360634">
        <w:t>í</w:t>
      </w:r>
      <w:r w:rsidRPr="00360634">
        <w:t xml:space="preserve"> před </w:t>
      </w:r>
      <w:r w:rsidR="00DC40F2" w:rsidRPr="00360634">
        <w:t xml:space="preserve">dokončením </w:t>
      </w:r>
      <w:r w:rsidR="00C82C9D" w:rsidRPr="00360634">
        <w:t>rekonstrukce</w:t>
      </w:r>
      <w:r w:rsidR="004808C6" w:rsidRPr="00360634">
        <w:t>;</w:t>
      </w:r>
      <w:bookmarkEnd w:id="5"/>
    </w:p>
    <w:p w14:paraId="3423E077" w14:textId="4EAE1596" w:rsidR="00E75192" w:rsidRPr="00D55BC5" w:rsidRDefault="00A93CB8" w:rsidP="00E75192">
      <w:pPr>
        <w:pStyle w:val="Psmenoodstavce"/>
      </w:pPr>
      <w:bookmarkStart w:id="6" w:name="_Ref222830988"/>
      <w:r w:rsidRPr="00360634">
        <w:t>odevzdání výrobní dílenské</w:t>
      </w:r>
      <w:r w:rsidRPr="00D55BC5">
        <w:t xml:space="preserve"> dokumentace do 10 dnů po zaměření Místa plnění;</w:t>
      </w:r>
      <w:bookmarkEnd w:id="6"/>
    </w:p>
    <w:p w14:paraId="7DDED892" w14:textId="274C27D4" w:rsidR="00A93CB8" w:rsidRPr="00D55BC5" w:rsidRDefault="00A93CB8" w:rsidP="00E75192">
      <w:pPr>
        <w:pStyle w:val="Psmenoodstavce"/>
      </w:pPr>
      <w:bookmarkStart w:id="7" w:name="_Ref222830993"/>
      <w:r w:rsidRPr="00D55BC5">
        <w:t>kontrola vyrobeného Zařízení ve výrobně Prodávajícího Kupujícím – po výzvě Prodávajícího si smluvní strany dohodnou vhodný termín;</w:t>
      </w:r>
      <w:bookmarkEnd w:id="7"/>
    </w:p>
    <w:p w14:paraId="2EAC1CE2" w14:textId="1AE786DD" w:rsidR="00A93CB8" w:rsidRPr="00D55BC5" w:rsidRDefault="00A93CB8" w:rsidP="00E75192">
      <w:pPr>
        <w:pStyle w:val="Psmenoodstavce"/>
      </w:pPr>
      <w:bookmarkStart w:id="8" w:name="_Ref222830999"/>
      <w:r w:rsidRPr="00D55BC5">
        <w:t>dodání a montáž Zařízení na místě plnění</w:t>
      </w:r>
      <w:r w:rsidR="00585F97">
        <w:t>; začátek dodáv</w:t>
      </w:r>
      <w:r w:rsidR="00E30366">
        <w:t>ky</w:t>
      </w:r>
      <w:r w:rsidR="002D4062">
        <w:t xml:space="preserve"> </w:t>
      </w:r>
      <w:r w:rsidR="00CA3DE9">
        <w:t xml:space="preserve">a montáže </w:t>
      </w:r>
      <w:r w:rsidR="00A224CE">
        <w:t xml:space="preserve">Zařízení je možný </w:t>
      </w:r>
      <w:r w:rsidR="002D4062">
        <w:t xml:space="preserve">nejdříve </w:t>
      </w:r>
      <w:r w:rsidR="002C5080">
        <w:t>20 dní před dokončením rekonstrukce</w:t>
      </w:r>
      <w:r w:rsidR="00842074" w:rsidRPr="00D55BC5">
        <w:t>;</w:t>
      </w:r>
      <w:bookmarkEnd w:id="8"/>
    </w:p>
    <w:p w14:paraId="231FA3BE" w14:textId="7A8FC160" w:rsidR="00F40EBA" w:rsidRDefault="00B961A7" w:rsidP="00E75192">
      <w:pPr>
        <w:pStyle w:val="Psmenoodstavce"/>
      </w:pPr>
      <w:r>
        <w:t>Z</w:t>
      </w:r>
      <w:r w:rsidR="00842074" w:rsidRPr="00D55BC5">
        <w:t>kušební provoz</w:t>
      </w:r>
      <w:r w:rsidR="00572209">
        <w:t>;</w:t>
      </w:r>
    </w:p>
    <w:p w14:paraId="6C6CA209" w14:textId="637E8E45" w:rsidR="00842074" w:rsidRPr="00D55BC5" w:rsidRDefault="00572209" w:rsidP="00E75192">
      <w:pPr>
        <w:pStyle w:val="Psmenoodstavce"/>
      </w:pPr>
      <w:bookmarkStart w:id="9" w:name="_Ref222831132"/>
      <w:r>
        <w:t>c</w:t>
      </w:r>
      <w:r w:rsidR="00F40EBA">
        <w:t>elková doba plnění</w:t>
      </w:r>
      <w:r w:rsidR="00E527B5">
        <w:t>, včetně</w:t>
      </w:r>
      <w:r w:rsidR="0091374A">
        <w:t xml:space="preserve"> zajištění</w:t>
      </w:r>
      <w:r w:rsidR="00E527B5">
        <w:t xml:space="preserve"> Zkušebního provozu</w:t>
      </w:r>
      <w:r w:rsidR="00F40EBA">
        <w:t xml:space="preserve"> – </w:t>
      </w:r>
      <w:r>
        <w:t xml:space="preserve">maximálně </w:t>
      </w:r>
      <w:r w:rsidR="00F40EBA">
        <w:t>195 dnů od účinnosti smlouvy</w:t>
      </w:r>
      <w:r w:rsidR="00842074" w:rsidRPr="00D55BC5">
        <w:t>.</w:t>
      </w:r>
      <w:bookmarkEnd w:id="9"/>
    </w:p>
    <w:p w14:paraId="0C1DD582" w14:textId="6A3151D5" w:rsidR="00A93CB8" w:rsidRPr="00D55BC5" w:rsidRDefault="00842074" w:rsidP="00C94A76">
      <w:pPr>
        <w:pStyle w:val="Psmenoodstavce"/>
        <w:numPr>
          <w:ilvl w:val="0"/>
          <w:numId w:val="0"/>
        </w:numPr>
        <w:ind w:left="1134"/>
      </w:pPr>
      <w:r w:rsidRPr="00D55BC5">
        <w:t>(dále společně jenom „</w:t>
      </w:r>
      <w:r w:rsidR="001C608E">
        <w:rPr>
          <w:b/>
        </w:rPr>
        <w:t>Termíny</w:t>
      </w:r>
      <w:r w:rsidRPr="00D55BC5">
        <w:t>“)</w:t>
      </w:r>
      <w:r w:rsidR="00F40EBA">
        <w:t>.</w:t>
      </w:r>
    </w:p>
    <w:p w14:paraId="7F2198A3" w14:textId="55D1416D" w:rsidR="00694865" w:rsidRPr="00D55BC5" w:rsidRDefault="00694865" w:rsidP="00694865">
      <w:pPr>
        <w:pStyle w:val="Odstavecsmlouvy"/>
      </w:pPr>
      <w:bookmarkStart w:id="10" w:name="_Ref222829869"/>
      <w:r w:rsidRPr="00D55BC5">
        <w:t xml:space="preserve">Prodávající se do </w:t>
      </w:r>
      <w:r w:rsidR="00E75192" w:rsidRPr="00D55BC5">
        <w:t xml:space="preserve">30 </w:t>
      </w:r>
      <w:r w:rsidRPr="00D55BC5">
        <w:t xml:space="preserve">dnů ode dne nabytí účinnosti smlouvy zavazuje předložit </w:t>
      </w:r>
      <w:r w:rsidR="001A59E5" w:rsidRPr="00D55BC5">
        <w:t>K</w:t>
      </w:r>
      <w:r w:rsidRPr="00D55BC5">
        <w:t xml:space="preserve">upujícímu technické listy </w:t>
      </w:r>
      <w:r w:rsidR="00E75192" w:rsidRPr="00D55BC5">
        <w:t>a technologické instalační plány k Zařízení</w:t>
      </w:r>
      <w:r w:rsidRPr="00D55BC5">
        <w:t>.</w:t>
      </w:r>
      <w:bookmarkEnd w:id="10"/>
      <w:r w:rsidRPr="00D55BC5">
        <w:t xml:space="preserve"> </w:t>
      </w:r>
    </w:p>
    <w:p w14:paraId="1F0ED03F" w14:textId="2E3EEC5E" w:rsidR="003C23FD" w:rsidRPr="00D55BC5" w:rsidRDefault="003C23FD" w:rsidP="00694865">
      <w:pPr>
        <w:pStyle w:val="Odstavecsmlouvy"/>
      </w:pPr>
      <w:bookmarkStart w:id="11" w:name="_Ref222728347"/>
      <w:r w:rsidRPr="00D55BC5">
        <w:t xml:space="preserve">Prodávající se zavazuje k zpracování finálního podrobného věcného a časového harmonogramu dodání </w:t>
      </w:r>
      <w:r w:rsidR="00F63B3A">
        <w:t xml:space="preserve">a Montáže </w:t>
      </w:r>
      <w:r w:rsidRPr="00D55BC5">
        <w:t>Zařízení (dále jen „</w:t>
      </w:r>
      <w:r w:rsidRPr="00D55BC5">
        <w:rPr>
          <w:b/>
          <w:bCs/>
          <w:iCs/>
        </w:rPr>
        <w:t>Harmonogram</w:t>
      </w:r>
      <w:r w:rsidRPr="00D55BC5">
        <w:t xml:space="preserve">“) a jeho předložení Kupujícímu ke schválení, a to do </w:t>
      </w:r>
      <w:r w:rsidR="004236A3" w:rsidRPr="00D55BC5">
        <w:t>1</w:t>
      </w:r>
      <w:r w:rsidR="00190946" w:rsidRPr="00D55BC5">
        <w:t>0</w:t>
      </w:r>
      <w:r w:rsidRPr="00D55BC5">
        <w:t xml:space="preserve"> dnů od nabytí účinnosti této smlouvy. </w:t>
      </w:r>
      <w:r w:rsidR="00190946" w:rsidRPr="00D55BC5">
        <w:t xml:space="preserve">Kupující poskytne Prodávajícímu harmonogram stavebních prací rekonstrukce a Prodávající se zavazuje, že jím vyhotovený Harmonogram bude plně v souladu s harmonogramem stavebních prací rekonstrukce. </w:t>
      </w:r>
      <w:r w:rsidRPr="00D55BC5">
        <w:t xml:space="preserve">Poskytne-li Kupující k předloženému Harmonogramu připomínky do 14 dnů od jeho předložení, je Prodávající povinen tyto připomínky do Harmonogramu zapracovat do 7 dnů </w:t>
      </w:r>
      <w:r w:rsidR="00D46D10">
        <w:t xml:space="preserve">od </w:t>
      </w:r>
      <w:r w:rsidR="00F30ABD">
        <w:t xml:space="preserve">jejich </w:t>
      </w:r>
      <w:r w:rsidR="00D46D10">
        <w:t xml:space="preserve">obdržení </w:t>
      </w:r>
      <w:r w:rsidRPr="00D55BC5">
        <w:t xml:space="preserve">nebo ve stejné lhůtě upozornit Kupujícího na nevhodnost jeho připomínek k úpravě Harmonogramu. Obě strany jsou </w:t>
      </w:r>
      <w:r w:rsidRPr="00D55BC5">
        <w:lastRenderedPageBreak/>
        <w:t>povinny si poskytovat maximální součinnost tak, aby byl Harmonogram dopracován řádně a včas; Prodávající je povinen aktualizovat celý Harmonogram do 3 pracovních dnů od výzvy Kupujícího</w:t>
      </w:r>
      <w:r w:rsidR="00141C55">
        <w:t>.</w:t>
      </w:r>
      <w:bookmarkEnd w:id="11"/>
      <w:r w:rsidR="003970F4">
        <w:t xml:space="preserve"> </w:t>
      </w:r>
      <w:r w:rsidR="003970F4" w:rsidRPr="00D55BC5">
        <w:t>Nepředložení Harmonogramu</w:t>
      </w:r>
      <w:r w:rsidR="003970F4">
        <w:t>, nebo jeho aktualizace,</w:t>
      </w:r>
      <w:r w:rsidR="003970F4" w:rsidRPr="00D55BC5">
        <w:t xml:space="preserve"> se všemi náležitostmi je podstatným porušením této smlouvy.</w:t>
      </w:r>
      <w:r w:rsidR="00141C55">
        <w:t xml:space="preserve"> </w:t>
      </w:r>
    </w:p>
    <w:p w14:paraId="32A8B99D" w14:textId="12A22A11" w:rsidR="00842074" w:rsidRPr="00D55BC5" w:rsidRDefault="00842074" w:rsidP="00694865">
      <w:pPr>
        <w:pStyle w:val="Odstavecsmlouvy"/>
      </w:pPr>
      <w:r w:rsidRPr="00D55BC5">
        <w:t xml:space="preserve">Prodávající předloží Kupujícímu podrobný Harmonogram postupu prací dle odst. </w:t>
      </w:r>
      <w:r w:rsidR="00F63B3A">
        <w:fldChar w:fldCharType="begin"/>
      </w:r>
      <w:r w:rsidR="00F63B3A">
        <w:instrText xml:space="preserve"> REF _Ref222728347 \r \h </w:instrText>
      </w:r>
      <w:r w:rsidR="00F63B3A">
        <w:fldChar w:fldCharType="separate"/>
      </w:r>
      <w:r w:rsidR="004D0376">
        <w:t>V.3</w:t>
      </w:r>
      <w:r w:rsidR="00F63B3A">
        <w:fldChar w:fldCharType="end"/>
      </w:r>
      <w:r w:rsidRPr="00D55BC5">
        <w:t xml:space="preserve"> zpracovaný ve formátu *.pdf v elektronické podobě s uvedením kalendářních dnů potřebných k provedení jednotlivých částí plnění s vyznačením vazeb mezi jednotlivými dodávkami a činnostmi, technologiemi a montážními celky. Z tohoto Harmonogramu bude u každé činnosti zřejmý den jejího zahájení a ukončení. Harmonogram bude obsahovat časový prostor pro přejímací řízení za účelem předání a převzetí Zařízení a současně bude zahrnovat i zkušební provoz. Každá další aktualizace Harmonogramu bude vždy sestavena na základě projednání, dohody a odsouhlasení Kupujícím; aktualizací Harmonogramu nemohou být dotčeny lhůty dle odst. </w:t>
      </w:r>
      <w:r w:rsidR="00F63B3A">
        <w:fldChar w:fldCharType="begin"/>
      </w:r>
      <w:r w:rsidR="00F63B3A">
        <w:instrText xml:space="preserve"> REF _Ref222728360 \r \h </w:instrText>
      </w:r>
      <w:r w:rsidR="00F63B3A">
        <w:fldChar w:fldCharType="separate"/>
      </w:r>
      <w:r w:rsidR="004D0376">
        <w:t>V.1</w:t>
      </w:r>
      <w:r w:rsidR="00F63B3A">
        <w:fldChar w:fldCharType="end"/>
      </w:r>
      <w:r w:rsidRPr="00D55BC5">
        <w:t xml:space="preserve"> této smlouvy</w:t>
      </w:r>
      <w:r w:rsidR="000433DC">
        <w:t>. A</w:t>
      </w:r>
      <w:r w:rsidRPr="00D55BC5">
        <w:t>ktualizace Harmonogramu nevyžaduje uzavření dodatku k této smlouvě. Prodávajícím v Harmonogramu uvedená data ukončení jednotlivých činností se stávají dílčími smluvními termíny</w:t>
      </w:r>
      <w:r w:rsidR="00545BC2">
        <w:t xml:space="preserve"> (dále jen „</w:t>
      </w:r>
      <w:r w:rsidR="00545BC2" w:rsidRPr="00C94A76">
        <w:rPr>
          <w:b/>
          <w:bCs/>
        </w:rPr>
        <w:t>Milníky</w:t>
      </w:r>
      <w:r w:rsidR="00545BC2">
        <w:t>“)</w:t>
      </w:r>
      <w:r w:rsidRPr="00D55BC5">
        <w:t>. Prodávající se zavazuje v Harmonogramu stanovit</w:t>
      </w:r>
      <w:r w:rsidR="00545BC2">
        <w:t xml:space="preserve"> nejméně Milníky </w:t>
      </w:r>
      <w:r w:rsidR="00263C09">
        <w:t>odpovídající Termínům</w:t>
      </w:r>
      <w:r w:rsidRPr="00D55BC5">
        <w:t>.</w:t>
      </w:r>
    </w:p>
    <w:p w14:paraId="01DAA27A" w14:textId="0A5A5D2F" w:rsidR="00842074" w:rsidRPr="00D55BC5" w:rsidRDefault="00842074" w:rsidP="00694865">
      <w:pPr>
        <w:pStyle w:val="Odstavecsmlouvy"/>
      </w:pPr>
      <w:r w:rsidRPr="00D55BC5">
        <w:t xml:space="preserve">Kupující je oprávněn si vyžádat i podrobnější informace k Harmonogramu, např. větší detail. Realizace plnění dle Harmonogramu bude vyhodnocována na kontrolních dnech. </w:t>
      </w:r>
    </w:p>
    <w:p w14:paraId="46E98EA4" w14:textId="428C10F4" w:rsidR="00694865" w:rsidRPr="00D55BC5" w:rsidRDefault="00694865" w:rsidP="00694865">
      <w:pPr>
        <w:pStyle w:val="Odstavecsmlouvy"/>
      </w:pPr>
      <w:r w:rsidRPr="00D55BC5">
        <w:t>Prodávající je povinen účastnit se na výzvu Kupujícího kontrolních dnů k probíhající rekonstrukci, a dále předání a převzetí prováděných</w:t>
      </w:r>
      <w:r w:rsidR="004C4597" w:rsidRPr="00D55BC5">
        <w:t xml:space="preserve"> těch</w:t>
      </w:r>
      <w:r w:rsidRPr="00D55BC5">
        <w:t xml:space="preserve"> stavebních prací</w:t>
      </w:r>
      <w:r w:rsidR="004C4597" w:rsidRPr="00D55BC5">
        <w:t xml:space="preserve">, které souvisí s dodáním a </w:t>
      </w:r>
      <w:r w:rsidR="00F63B3A">
        <w:t>M</w:t>
      </w:r>
      <w:r w:rsidR="00F63B3A" w:rsidRPr="00D55BC5">
        <w:t xml:space="preserve">ontáží </w:t>
      </w:r>
      <w:r w:rsidR="004C4597" w:rsidRPr="00D55BC5">
        <w:t>Zařízení,</w:t>
      </w:r>
      <w:r w:rsidRPr="00D55BC5">
        <w:t xml:space="preserve"> za účelem ověření stavební připravenosti pro dodání a instalaci / </w:t>
      </w:r>
      <w:r w:rsidR="00F63B3A">
        <w:t>M</w:t>
      </w:r>
      <w:r w:rsidR="00F63B3A" w:rsidRPr="00D55BC5">
        <w:t xml:space="preserve">ontáž </w:t>
      </w:r>
      <w:r w:rsidR="00F63B3A">
        <w:t>Z</w:t>
      </w:r>
      <w:r w:rsidRPr="00D55BC5">
        <w:t>ařízení.</w:t>
      </w:r>
    </w:p>
    <w:p w14:paraId="67B3F4C6" w14:textId="091F9DFC" w:rsidR="009017F9" w:rsidRPr="00FB7125" w:rsidRDefault="00694865" w:rsidP="71D997E0">
      <w:pPr>
        <w:pStyle w:val="Odstavecsmlouvy"/>
      </w:pPr>
      <w:bookmarkStart w:id="12" w:name="_Ref222829682"/>
      <w:r w:rsidRPr="00FB7125">
        <w:t xml:space="preserve">Prodávající se zavazuje po dobu 3 dnů bezprostředně následujících po dni převzetí </w:t>
      </w:r>
      <w:r w:rsidR="004C4597" w:rsidRPr="00FB7125">
        <w:t>Zařízení</w:t>
      </w:r>
      <w:r w:rsidRPr="00FB7125">
        <w:t xml:space="preserve"> v době od </w:t>
      </w:r>
      <w:r w:rsidR="004241C2" w:rsidRPr="00FB7125">
        <w:t>9</w:t>
      </w:r>
      <w:r w:rsidRPr="00FB7125">
        <w:t xml:space="preserve">.00 hodin do </w:t>
      </w:r>
      <w:r w:rsidR="004241C2" w:rsidRPr="00FB7125">
        <w:t>15</w:t>
      </w:r>
      <w:r w:rsidRPr="00FB7125">
        <w:t>.00 hodin</w:t>
      </w:r>
      <w:r w:rsidR="61F9AFEE" w:rsidRPr="00FB7125">
        <w:t xml:space="preserve"> </w:t>
      </w:r>
      <w:r w:rsidR="6E528A95" w:rsidRPr="00FB7125">
        <w:rPr>
          <w:rFonts w:eastAsia="Arial"/>
        </w:rPr>
        <w:t>zajistit v místě plnění přítomnost svého pracovníka, který zaměstnancům Kupujícího (kuchařům) bude po tuto dobu poskytovat konzultace týkající se nastavení a ovládání dodaného Zařízení</w:t>
      </w:r>
      <w:r w:rsidR="00247AD8">
        <w:rPr>
          <w:rFonts w:eastAsia="Arial"/>
        </w:rPr>
        <w:t xml:space="preserve"> (dále jen </w:t>
      </w:r>
      <w:r w:rsidR="6E528A95" w:rsidRPr="00FB7125">
        <w:rPr>
          <w:rFonts w:eastAsia="Arial"/>
        </w:rPr>
        <w:t>„</w:t>
      </w:r>
      <w:r w:rsidR="00B961A7">
        <w:rPr>
          <w:rFonts w:eastAsia="Arial"/>
          <w:b/>
          <w:bCs/>
        </w:rPr>
        <w:t>Z</w:t>
      </w:r>
      <w:r w:rsidR="6E528A95" w:rsidRPr="00C94A76">
        <w:rPr>
          <w:rFonts w:eastAsia="Arial"/>
          <w:b/>
          <w:bCs/>
        </w:rPr>
        <w:t>kušební provoz</w:t>
      </w:r>
      <w:r w:rsidR="6E528A95" w:rsidRPr="00FB7125">
        <w:rPr>
          <w:rFonts w:eastAsia="Arial"/>
        </w:rPr>
        <w:t>“</w:t>
      </w:r>
      <w:r w:rsidR="00247AD8">
        <w:rPr>
          <w:rFonts w:eastAsia="Arial"/>
        </w:rPr>
        <w:t>)</w:t>
      </w:r>
      <w:r w:rsidR="6E528A95" w:rsidRPr="00FB7125">
        <w:rPr>
          <w:rFonts w:eastAsia="Arial"/>
        </w:rPr>
        <w:t>.</w:t>
      </w:r>
      <w:bookmarkEnd w:id="12"/>
    </w:p>
    <w:p w14:paraId="1BEA18FF" w14:textId="1CFC93F5" w:rsidR="00694865" w:rsidRDefault="00646ACA" w:rsidP="71D997E0">
      <w:pPr>
        <w:pStyle w:val="Odstavecsmlouvy"/>
      </w:pPr>
      <w:r>
        <w:rPr>
          <w:rFonts w:eastAsia="Arial"/>
        </w:rPr>
        <w:t xml:space="preserve">V případě, že došlo nebo zjevně hrozí prodlení realizace rekonstrukce, je </w:t>
      </w:r>
      <w:r w:rsidR="002674A7">
        <w:rPr>
          <w:rFonts w:eastAsia="Arial"/>
        </w:rPr>
        <w:t xml:space="preserve">Kupující </w:t>
      </w:r>
      <w:r w:rsidR="009017F9">
        <w:rPr>
          <w:rFonts w:eastAsia="Arial"/>
        </w:rPr>
        <w:t>oprávněn i opakovaně přikázat</w:t>
      </w:r>
      <w:r w:rsidR="002674A7">
        <w:rPr>
          <w:rFonts w:eastAsia="Arial"/>
        </w:rPr>
        <w:t xml:space="preserve"> </w:t>
      </w:r>
      <w:r w:rsidR="00FB7125">
        <w:rPr>
          <w:rFonts w:eastAsia="Arial"/>
        </w:rPr>
        <w:t>Prodávajícímu</w:t>
      </w:r>
      <w:r w:rsidR="009017F9">
        <w:rPr>
          <w:rFonts w:eastAsia="Arial"/>
        </w:rPr>
        <w:t xml:space="preserve"> prodloužení celkové doby plnění, a to </w:t>
      </w:r>
      <w:r w:rsidR="002674A7">
        <w:rPr>
          <w:rFonts w:eastAsia="Arial"/>
        </w:rPr>
        <w:t xml:space="preserve">v součtu až o </w:t>
      </w:r>
      <w:r w:rsidR="009B3BFF">
        <w:rPr>
          <w:rFonts w:eastAsia="Arial"/>
        </w:rPr>
        <w:t xml:space="preserve">90 </w:t>
      </w:r>
      <w:r w:rsidR="002674A7">
        <w:rPr>
          <w:rFonts w:eastAsia="Arial"/>
        </w:rPr>
        <w:t>kalendářních dní</w:t>
      </w:r>
      <w:r w:rsidR="00F63B3A">
        <w:rPr>
          <w:rFonts w:eastAsia="Arial"/>
        </w:rPr>
        <w:t>, a to na náklady Prodávajícího</w:t>
      </w:r>
      <w:r w:rsidR="002674A7">
        <w:rPr>
          <w:rFonts w:eastAsia="Arial"/>
        </w:rPr>
        <w:t xml:space="preserve">. </w:t>
      </w:r>
      <w:r w:rsidR="00FB7125">
        <w:rPr>
          <w:rFonts w:eastAsia="Arial"/>
        </w:rPr>
        <w:t>Kupující</w:t>
      </w:r>
      <w:r>
        <w:rPr>
          <w:rFonts w:eastAsia="Arial"/>
        </w:rPr>
        <w:t xml:space="preserve"> pro takový případ</w:t>
      </w:r>
      <w:r w:rsidR="00953C6A">
        <w:rPr>
          <w:rFonts w:eastAsia="Arial"/>
        </w:rPr>
        <w:t xml:space="preserve"> zašle Prodávajícímu </w:t>
      </w:r>
      <w:r w:rsidR="00360634">
        <w:rPr>
          <w:rFonts w:eastAsia="Arial"/>
        </w:rPr>
        <w:t xml:space="preserve">bezodkladně </w:t>
      </w:r>
      <w:r w:rsidR="00953C6A">
        <w:rPr>
          <w:rFonts w:eastAsia="Arial"/>
        </w:rPr>
        <w:t>písemné oznámení, ve kterém stanoví</w:t>
      </w:r>
      <w:r w:rsidR="002674A7">
        <w:rPr>
          <w:rFonts w:eastAsia="Arial"/>
        </w:rPr>
        <w:t xml:space="preserve"> </w:t>
      </w:r>
      <w:r w:rsidR="007137A7">
        <w:rPr>
          <w:rFonts w:eastAsia="Arial"/>
        </w:rPr>
        <w:t xml:space="preserve">novou </w:t>
      </w:r>
      <w:r>
        <w:rPr>
          <w:rFonts w:eastAsia="Arial"/>
        </w:rPr>
        <w:t>celkovou délku plnění.</w:t>
      </w:r>
    </w:p>
    <w:bookmarkEnd w:id="2"/>
    <w:p w14:paraId="136E5B6D" w14:textId="5733C943" w:rsidR="009570E6" w:rsidRPr="00842128" w:rsidRDefault="00A04777" w:rsidP="00B02216">
      <w:pPr>
        <w:pStyle w:val="Nadpis1"/>
      </w:pPr>
      <w:r>
        <w:t xml:space="preserve">KUPNÍ CENA a </w:t>
      </w:r>
      <w:r w:rsidR="00196D28">
        <w:t>P</w:t>
      </w:r>
      <w:r w:rsidR="009570E6">
        <w:t>latební podmínky</w:t>
      </w:r>
    </w:p>
    <w:p w14:paraId="55F4F5CD" w14:textId="77777777" w:rsidR="00233E31" w:rsidRDefault="00233E31" w:rsidP="00233E31">
      <w:pPr>
        <w:pStyle w:val="Odstavecsmlouvy"/>
      </w:pPr>
      <w:r>
        <w:t>Kupní cena se sjednává jako cena pevná a konečná za veškerá plnění, která je Prodávající povinen podle této smlouvy poskytnout Kupujícímu, a činí (dále a výše jen „</w:t>
      </w:r>
      <w:r w:rsidRPr="00C94A76">
        <w:rPr>
          <w:b/>
          <w:bCs/>
        </w:rPr>
        <w:t>Kupní cena</w:t>
      </w:r>
      <w:r>
        <w:t xml:space="preserve">“): </w:t>
      </w:r>
    </w:p>
    <w:p w14:paraId="142CE5F6" w14:textId="59E65C88" w:rsidR="00233E31" w:rsidRDefault="00233E31" w:rsidP="00C94A76">
      <w:pPr>
        <w:pStyle w:val="Odstavecsmlouvy"/>
        <w:numPr>
          <w:ilvl w:val="0"/>
          <w:numId w:val="0"/>
        </w:numPr>
        <w:ind w:left="567"/>
      </w:pPr>
      <w:r>
        <w:t xml:space="preserve">Celková kupní cena bez DPH: </w:t>
      </w:r>
      <w:r>
        <w:tab/>
      </w:r>
      <w:r w:rsidR="00BB47D7">
        <w:tab/>
      </w:r>
      <w:r w:rsidR="00BB47D7">
        <w:tab/>
      </w:r>
      <w:r w:rsidR="00BB47D7">
        <w:tab/>
      </w:r>
      <w:r w:rsidR="00BB47D7">
        <w:tab/>
      </w:r>
      <w:r w:rsidRPr="00C94A76">
        <w:rPr>
          <w:highlight w:val="yellow"/>
        </w:rPr>
        <w:t>[DOPLNÍ DODAVATEL]</w:t>
      </w:r>
      <w:r>
        <w:t xml:space="preserve"> Kč </w:t>
      </w:r>
    </w:p>
    <w:p w14:paraId="197EBD5A" w14:textId="1B6EEC6C" w:rsidR="00233E31" w:rsidRDefault="00233E31" w:rsidP="00C94A76">
      <w:pPr>
        <w:pStyle w:val="Odstavecsmlouvy"/>
        <w:numPr>
          <w:ilvl w:val="0"/>
          <w:numId w:val="0"/>
        </w:numPr>
        <w:ind w:left="567"/>
      </w:pPr>
      <w:r>
        <w:t xml:space="preserve">DPH </w:t>
      </w:r>
      <w:r w:rsidRPr="00C94A76">
        <w:rPr>
          <w:highlight w:val="yellow"/>
        </w:rPr>
        <w:t>[DOPLNÍ DODAVATEL]</w:t>
      </w:r>
      <w:r>
        <w:t xml:space="preserve"> %: </w:t>
      </w:r>
      <w:r>
        <w:tab/>
      </w:r>
      <w:r w:rsidR="00BB47D7">
        <w:tab/>
      </w:r>
      <w:r w:rsidR="00BB47D7">
        <w:tab/>
      </w:r>
      <w:r w:rsidR="00BB47D7">
        <w:tab/>
      </w:r>
      <w:r w:rsidR="00BB47D7">
        <w:tab/>
      </w:r>
      <w:r w:rsidRPr="00C94A76">
        <w:rPr>
          <w:highlight w:val="yellow"/>
        </w:rPr>
        <w:t>[DOPLNÍ DODAVATEL]</w:t>
      </w:r>
      <w:r>
        <w:t xml:space="preserve"> Kč </w:t>
      </w:r>
    </w:p>
    <w:p w14:paraId="156BBBA6" w14:textId="4095D854" w:rsidR="00F458BC" w:rsidRDefault="00233E31" w:rsidP="00C94A76">
      <w:pPr>
        <w:pStyle w:val="Odstavecsmlouvy"/>
        <w:numPr>
          <w:ilvl w:val="0"/>
          <w:numId w:val="0"/>
        </w:numPr>
        <w:ind w:left="567"/>
      </w:pPr>
      <w:r>
        <w:t xml:space="preserve">DPH </w:t>
      </w:r>
      <w:r w:rsidRPr="00C94A76">
        <w:rPr>
          <w:highlight w:val="yellow"/>
        </w:rPr>
        <w:t>[DOPLNÍ DODAVATEL]</w:t>
      </w:r>
      <w:r>
        <w:t xml:space="preserve"> %: </w:t>
      </w:r>
      <w:r>
        <w:tab/>
      </w:r>
      <w:r w:rsidR="00BB47D7">
        <w:tab/>
      </w:r>
      <w:r w:rsidR="00BB47D7">
        <w:tab/>
      </w:r>
      <w:r w:rsidR="00BB47D7">
        <w:tab/>
      </w:r>
      <w:r w:rsidR="00BB47D7">
        <w:tab/>
      </w:r>
      <w:r w:rsidRPr="00C94A76">
        <w:rPr>
          <w:highlight w:val="yellow"/>
        </w:rPr>
        <w:t>[DOPLNÍ DODAVATEL]</w:t>
      </w:r>
      <w:r>
        <w:t xml:space="preserve"> Kč </w:t>
      </w:r>
    </w:p>
    <w:p w14:paraId="5FEBB208" w14:textId="64B52C27" w:rsidR="002C0D22" w:rsidRDefault="002C0D22" w:rsidP="00056D46">
      <w:pPr>
        <w:pStyle w:val="Odstavecsmlouvy"/>
      </w:pPr>
      <w:r w:rsidRPr="00842128">
        <w:t>Kupující nebude Prodávajícímu poskytovat žádné zálohy.</w:t>
      </w:r>
    </w:p>
    <w:p w14:paraId="0794422E" w14:textId="61B75950" w:rsidR="00BB47D7" w:rsidRPr="00842128" w:rsidRDefault="00BB47D7" w:rsidP="00056D46">
      <w:pPr>
        <w:pStyle w:val="Odstavecsmlouvy"/>
      </w:pPr>
      <w:r w:rsidRPr="00BB47D7">
        <w:t>Kupní cena je sjednána jako maximální a zahrnuje kromě ceny </w:t>
      </w:r>
      <w:r>
        <w:t>Zařízení</w:t>
      </w:r>
      <w:r w:rsidRPr="00BB47D7">
        <w:t> a nákladů na provedení Montáže, tj. veškeré stavební práce, likvidace a odvoz a uložení odpadů dle právních předpisů, také veškeré náklady související s dopravou Zboží do místa dodání, a to včetně naložení, složení, cel, kurzových rozdílů, obalů, </w:t>
      </w:r>
      <w:r>
        <w:t>d</w:t>
      </w:r>
      <w:r w:rsidRPr="00BB47D7">
        <w:t>okladů, pojištění během dopravy, správních poplatků, daní a recyklačního poplatku (pouze u zboží, které tomuto poplatku podle zákona č. 185/2001 Sb., o odpadech, ve znění pozdějších předpisů, podléhá), zařízení Pracoviště a strojně technické vybavení</w:t>
      </w:r>
    </w:p>
    <w:p w14:paraId="4D2F01E9" w14:textId="4505B3CF" w:rsidR="00BD30BD" w:rsidRPr="00842128" w:rsidRDefault="004C62D3" w:rsidP="00056D46">
      <w:pPr>
        <w:pStyle w:val="Odstavecsmlouvy"/>
      </w:pPr>
      <w:r w:rsidRPr="00842128">
        <w:t>Kupující se zavazuje uhradit Kupní cenu</w:t>
      </w:r>
      <w:r w:rsidR="006650CF">
        <w:t>, s výjimkou ceny záručního servisu,</w:t>
      </w:r>
      <w:r w:rsidRPr="00842128">
        <w:t xml:space="preserve"> na základě faktury – daňového dokladu vystavené Prodávající</w:t>
      </w:r>
      <w:r w:rsidR="007F157D" w:rsidRPr="00842128">
        <w:t>m</w:t>
      </w:r>
      <w:r w:rsidRPr="00842128">
        <w:t xml:space="preserve"> po </w:t>
      </w:r>
      <w:r w:rsidR="002D614A" w:rsidRPr="00842128">
        <w:t xml:space="preserve">dodání </w:t>
      </w:r>
      <w:r w:rsidR="00CE0065">
        <w:t xml:space="preserve">všech Zařízení </w:t>
      </w:r>
      <w:r w:rsidR="002D614A" w:rsidRPr="00842128">
        <w:t xml:space="preserve">a </w:t>
      </w:r>
      <w:r w:rsidR="00B17BC3">
        <w:t xml:space="preserve">provedení </w:t>
      </w:r>
      <w:r w:rsidR="00CE0065">
        <w:t xml:space="preserve">jejich </w:t>
      </w:r>
      <w:r w:rsidR="00F63B3A">
        <w:t>M</w:t>
      </w:r>
      <w:r w:rsidR="002D614A" w:rsidRPr="00842128">
        <w:t xml:space="preserve">ontáže, </w:t>
      </w:r>
      <w:r w:rsidRPr="00842128">
        <w:t xml:space="preserve">tj. po podpisu </w:t>
      </w:r>
      <w:r w:rsidR="00A62EF3">
        <w:t xml:space="preserve">všech </w:t>
      </w:r>
      <w:r w:rsidR="00BB47D7">
        <w:t>p</w:t>
      </w:r>
      <w:r w:rsidR="005D4646" w:rsidRPr="00842128">
        <w:t>ředávací</w:t>
      </w:r>
      <w:r w:rsidR="00A62EF3">
        <w:t>ch</w:t>
      </w:r>
      <w:r w:rsidR="005D4646" w:rsidRPr="00842128">
        <w:t xml:space="preserve"> protokol</w:t>
      </w:r>
      <w:r w:rsidR="00A62EF3">
        <w:t>ů</w:t>
      </w:r>
      <w:r w:rsidR="005D4646" w:rsidRPr="00842128">
        <w:t xml:space="preserve"> </w:t>
      </w:r>
      <w:r w:rsidRPr="00842128">
        <w:t>Kupujícím</w:t>
      </w:r>
      <w:r w:rsidR="006A2A4B" w:rsidRPr="00842128">
        <w:t>, bez vad a nedodělk</w:t>
      </w:r>
      <w:r w:rsidR="00F63B3A">
        <w:t>ů</w:t>
      </w:r>
      <w:r w:rsidR="006A2A4B" w:rsidRPr="00842128">
        <w:t xml:space="preserve">, anebo po podpise potvrzení Kupujícího na </w:t>
      </w:r>
      <w:r w:rsidR="00BB47D7">
        <w:t>p</w:t>
      </w:r>
      <w:r w:rsidR="006A2A4B" w:rsidRPr="00842128">
        <w:t>ředávací</w:t>
      </w:r>
      <w:r w:rsidR="00A62EF3">
        <w:t>ch</w:t>
      </w:r>
      <w:r w:rsidR="006A2A4B" w:rsidRPr="00842128">
        <w:t xml:space="preserve"> protokol</w:t>
      </w:r>
      <w:r w:rsidR="00A62EF3">
        <w:t>ech</w:t>
      </w:r>
      <w:r w:rsidR="006A2A4B" w:rsidRPr="00842128">
        <w:t xml:space="preserve"> o odstranění vad a nedodělků</w:t>
      </w:r>
      <w:r w:rsidRPr="00842128">
        <w:t xml:space="preserve">. Prodávající není oprávněn vystavit fakturu dříve. Splatnost faktury je 60 dnů od data </w:t>
      </w:r>
      <w:r w:rsidR="002C0D22" w:rsidRPr="00842128">
        <w:t>doručení</w:t>
      </w:r>
      <w:r w:rsidRPr="00842128">
        <w:t xml:space="preserve"> faktury. Datum </w:t>
      </w:r>
      <w:r w:rsidRPr="00842128">
        <w:lastRenderedPageBreak/>
        <w:t xml:space="preserve">uskutečnění zdanitelného plnění bude shodné s datem podpisu </w:t>
      </w:r>
      <w:r w:rsidR="005D4646" w:rsidRPr="00842128">
        <w:t>Předávacího protokolu</w:t>
      </w:r>
      <w:r w:rsidR="00BD30BD" w:rsidRPr="00842128">
        <w:t>, resp. potvrzení o odstranění vad a nedodělků</w:t>
      </w:r>
      <w:r w:rsidR="005D4646" w:rsidRPr="00842128">
        <w:t xml:space="preserve"> </w:t>
      </w:r>
      <w:r w:rsidR="0071202D" w:rsidRPr="00842128">
        <w:t>Kupujícím</w:t>
      </w:r>
      <w:r w:rsidRPr="00842128">
        <w:t>.</w:t>
      </w:r>
      <w:r w:rsidR="00056D46" w:rsidRPr="00842128">
        <w:t xml:space="preserve"> </w:t>
      </w:r>
    </w:p>
    <w:p w14:paraId="00B10B30" w14:textId="21D60825" w:rsidR="00DE0B4A" w:rsidRPr="00842128" w:rsidRDefault="00DE0B4A" w:rsidP="00DE0B4A">
      <w:pPr>
        <w:pStyle w:val="Odstavecsmlouvy"/>
      </w:pPr>
      <w:r w:rsidRPr="00842128">
        <w:t xml:space="preserve">Cena za poskytování </w:t>
      </w:r>
      <w:r w:rsidR="004A5822" w:rsidRPr="00842128">
        <w:t>záručního servisu</w:t>
      </w:r>
      <w:r w:rsidRPr="00842128">
        <w:t xml:space="preserve"> činí </w:t>
      </w:r>
      <w:r w:rsidR="00D8226D">
        <w:t>[</w:t>
      </w:r>
      <w:r w:rsidR="00D8226D" w:rsidRPr="00D8226D">
        <w:rPr>
          <w:highlight w:val="yellow"/>
        </w:rPr>
        <w:t>DOPLNÍ ÚČASTNÍK</w:t>
      </w:r>
      <w:r w:rsidR="00D8226D">
        <w:t>]</w:t>
      </w:r>
      <w:r w:rsidRPr="00842128">
        <w:t xml:space="preserve"> Kč bez DPH / měsíčně (dále jen „</w:t>
      </w:r>
      <w:r w:rsidRPr="00196D28">
        <w:rPr>
          <w:b/>
        </w:rPr>
        <w:t>cena služeb</w:t>
      </w:r>
      <w:r w:rsidRPr="00842128">
        <w:t xml:space="preserve">“). Rozklad ceny </w:t>
      </w:r>
      <w:r w:rsidR="004A5822" w:rsidRPr="00842128">
        <w:t xml:space="preserve">záručního servisu </w:t>
      </w:r>
      <w:r w:rsidRPr="00842128">
        <w:t xml:space="preserve">včetně informace o jednotkových cenách je uveden v příloze č. </w:t>
      </w:r>
      <w:r w:rsidR="004A5822" w:rsidRPr="00842128">
        <w:t xml:space="preserve">1 </w:t>
      </w:r>
      <w:r w:rsidRPr="00842128">
        <w:t>smlouvy.</w:t>
      </w:r>
      <w:r w:rsidR="004A5822" w:rsidRPr="00842128">
        <w:t xml:space="preserve"> Prodávající není oprávněn vystavit fakturu před podpisem Předávacího protokolu servisu Kupujícím.</w:t>
      </w:r>
    </w:p>
    <w:p w14:paraId="2306F24D" w14:textId="4A52114C" w:rsidR="00DE0B4A" w:rsidRPr="00842128" w:rsidRDefault="00DE0B4A" w:rsidP="00DE0B4A">
      <w:pPr>
        <w:pStyle w:val="Odstavecsmlouvy"/>
      </w:pPr>
      <w:r w:rsidRPr="00842128">
        <w:t xml:space="preserve">V ceně </w:t>
      </w:r>
      <w:r w:rsidR="004A5822" w:rsidRPr="00842128">
        <w:t>záručního servisu</w:t>
      </w:r>
      <w:r w:rsidRPr="00842128">
        <w:t xml:space="preserve"> jsou zahrnuty veškeré náklady </w:t>
      </w:r>
      <w:r w:rsidR="004A5822" w:rsidRPr="00842128">
        <w:t>P</w:t>
      </w:r>
      <w:r w:rsidRPr="00842128">
        <w:t>rodávajícího spojené s plněním smlouvy (včetně cestovních).</w:t>
      </w:r>
    </w:p>
    <w:p w14:paraId="33E6A5D5" w14:textId="3568B121" w:rsidR="00DE0B4A" w:rsidRPr="00842128" w:rsidRDefault="00DE0B4A" w:rsidP="00DE0B4A">
      <w:pPr>
        <w:pStyle w:val="Odstavecsmlouvy"/>
      </w:pPr>
      <w:r w:rsidRPr="00842128">
        <w:t xml:space="preserve">Cena </w:t>
      </w:r>
      <w:r w:rsidR="004A5822" w:rsidRPr="00842128">
        <w:t xml:space="preserve">záručního servisu </w:t>
      </w:r>
      <w:r w:rsidRPr="00842128">
        <w:t xml:space="preserve">bude hrazena na základě faktur vystavovaných </w:t>
      </w:r>
      <w:r w:rsidR="004A5822" w:rsidRPr="00842128">
        <w:t>P</w:t>
      </w:r>
      <w:r w:rsidRPr="00842128">
        <w:t xml:space="preserve">rodávajícím do </w:t>
      </w:r>
      <w:r w:rsidR="004A5822" w:rsidRPr="00842128">
        <w:t>konce měsíce, ve kterém byl záruční servis poskytnut</w:t>
      </w:r>
      <w:r w:rsidRPr="00842128">
        <w:t xml:space="preserve">. </w:t>
      </w:r>
      <w:r w:rsidR="004A5822" w:rsidRPr="00842128">
        <w:t>Faktura</w:t>
      </w:r>
      <w:r w:rsidRPr="00842128">
        <w:t xml:space="preserve"> je splatná do 30 dní ode dne doručení faktury </w:t>
      </w:r>
      <w:r w:rsidR="004A5822" w:rsidRPr="00842128">
        <w:t>K</w:t>
      </w:r>
      <w:r w:rsidRPr="00842128">
        <w:t xml:space="preserve">upujícímu. V případě, že v dotčeném období </w:t>
      </w:r>
      <w:r w:rsidR="004A5822" w:rsidRPr="00842128">
        <w:t xml:space="preserve">je záruční servis </w:t>
      </w:r>
      <w:r w:rsidRPr="00842128">
        <w:t xml:space="preserve">poskytován pouze v části období, je </w:t>
      </w:r>
      <w:r w:rsidR="004A5822" w:rsidRPr="00842128">
        <w:t>P</w:t>
      </w:r>
      <w:r w:rsidRPr="00842128">
        <w:t xml:space="preserve">rodávající oprávněn za toto období fakturovat cenu </w:t>
      </w:r>
      <w:r w:rsidR="004A5822" w:rsidRPr="00842128">
        <w:t xml:space="preserve">záručního servisu </w:t>
      </w:r>
      <w:r w:rsidRPr="00842128">
        <w:t xml:space="preserve">pouze v poměrné výši. DPH bude dopočítána a uhrazena ve výši dle právních předpisů účinných ke dni uskutečnění zdanitelného plnění. Datem uskutečnění zdanitelného plnění bude poslední den kalendářního měsíce, za který </w:t>
      </w:r>
      <w:r w:rsidR="004A5822" w:rsidRPr="00842128">
        <w:t>bude záruční servis poskytnut</w:t>
      </w:r>
      <w:r w:rsidRPr="00842128">
        <w:t>.</w:t>
      </w:r>
    </w:p>
    <w:p w14:paraId="16BD8A74" w14:textId="02DEAEDA" w:rsidR="0071202D" w:rsidRPr="00842128" w:rsidRDefault="0071202D" w:rsidP="00056D46">
      <w:pPr>
        <w:pStyle w:val="Odstavecsmlouvy"/>
      </w:pPr>
      <w:r w:rsidRPr="00842128">
        <w:t xml:space="preserve">Faktura musí splňovat veškeré </w:t>
      </w:r>
      <w:r w:rsidR="007F157D" w:rsidRPr="00842128">
        <w:t xml:space="preserve">podmínky této smlouvy, veškeré </w:t>
      </w:r>
      <w:r w:rsidRPr="00842128">
        <w:t>náležitosti daňového a účetního dokladu stanovené právními předpisy, zejména musí splňovat ustanovení zákona č. 235/2004 Sb., o dani z přidané hodnoty, ve znění pozdějších předpisů (dále jen „</w:t>
      </w:r>
      <w:r w:rsidRPr="00842128">
        <w:rPr>
          <w:b/>
        </w:rPr>
        <w:t>ZDPH</w:t>
      </w:r>
      <w:r w:rsidRPr="00842128">
        <w:t>“)</w:t>
      </w:r>
      <w:r w:rsidR="00D33441" w:rsidRPr="00842128">
        <w:t>. Faktura a její přílohy musejí splňovat podmínku strojové čitelnosti textu. Jednotlivé položky uplatňované k zaplacení musí obsahovat údaje potřebné na jejich zařazení do operativní evidence Objednatele, v souladu s pokynem Generálního ředitelství č. D-59 k jednotnému postupu při uplatňování některých ustanovení zákona č. 586/1992 Sb., o dani z příjmu, ve znění pozdějších předpisů. Každá faktura bude obsahovat minimálně:</w:t>
      </w:r>
    </w:p>
    <w:p w14:paraId="17721D69" w14:textId="5D3F67DD" w:rsidR="00D33441" w:rsidRPr="00842128" w:rsidRDefault="00D33441" w:rsidP="00D33441">
      <w:pPr>
        <w:pStyle w:val="Psmenoodstavce"/>
      </w:pPr>
      <w:r w:rsidRPr="00842128">
        <w:t>označení Kupujícího i Prodávajícího;</w:t>
      </w:r>
    </w:p>
    <w:p w14:paraId="0FDF0882" w14:textId="77777777" w:rsidR="00D33441" w:rsidRPr="00842128" w:rsidRDefault="00D33441" w:rsidP="00D33441">
      <w:pPr>
        <w:pStyle w:val="Psmenoodstavce"/>
      </w:pPr>
      <w:r w:rsidRPr="00842128">
        <w:t>označení banky a č. účtu dle této smlouvy;</w:t>
      </w:r>
    </w:p>
    <w:p w14:paraId="7A562203" w14:textId="4F90D7CF" w:rsidR="00D33441" w:rsidRPr="00842128" w:rsidRDefault="00D33441" w:rsidP="00D33441">
      <w:pPr>
        <w:pStyle w:val="Psmenoodstavce"/>
      </w:pPr>
      <w:r w:rsidRPr="00842128">
        <w:t>označení zařízení;</w:t>
      </w:r>
    </w:p>
    <w:p w14:paraId="5563D589" w14:textId="77777777" w:rsidR="00D33441" w:rsidRPr="00A170B6" w:rsidRDefault="00D33441" w:rsidP="00D33441">
      <w:pPr>
        <w:pStyle w:val="Psmenoodstavce"/>
      </w:pPr>
      <w:r w:rsidRPr="00A170B6">
        <w:t>evidenční číslo veřejné zakázky [</w:t>
      </w:r>
      <w:r w:rsidRPr="00A170B6">
        <w:rPr>
          <w:highlight w:val="cyan"/>
        </w:rPr>
        <w:t>DOPLNÍ FNBRNO PŘED PODPISEM</w:t>
      </w:r>
      <w:r w:rsidRPr="00A170B6">
        <w:t>];</w:t>
      </w:r>
    </w:p>
    <w:p w14:paraId="7203B9C4" w14:textId="2C9559DD" w:rsidR="00D33441" w:rsidRPr="00A170B6" w:rsidRDefault="00D33441" w:rsidP="00D33441">
      <w:pPr>
        <w:pStyle w:val="Psmenoodstavce"/>
      </w:pPr>
      <w:r w:rsidRPr="00A170B6">
        <w:t xml:space="preserve">evidenční číslo smlouvy </w:t>
      </w:r>
      <w:r w:rsidR="00C358B5">
        <w:t>Kupujícího</w:t>
      </w:r>
      <w:r w:rsidRPr="00A170B6">
        <w:t xml:space="preserve"> a (případně) </w:t>
      </w:r>
      <w:r w:rsidR="00C358B5">
        <w:t>Prodávajícího</w:t>
      </w:r>
      <w:r w:rsidRPr="00A170B6">
        <w:t>;</w:t>
      </w:r>
    </w:p>
    <w:p w14:paraId="13FA7B9B" w14:textId="03AFBFA5" w:rsidR="00D33441" w:rsidRPr="00A170B6" w:rsidRDefault="00C358B5" w:rsidP="00427F52">
      <w:pPr>
        <w:pStyle w:val="Psmenoodstavce"/>
      </w:pPr>
      <w:r>
        <w:t>informaci, že plnění</w:t>
      </w:r>
      <w:r w:rsidR="00D33441" w:rsidRPr="00A170B6">
        <w:t xml:space="preserve"> je financováno </w:t>
      </w:r>
      <w:r>
        <w:t xml:space="preserve">z dotace Ministerstva zdravotnictví České republiky – identifikační číslo: </w:t>
      </w:r>
      <w:r w:rsidRPr="00341271">
        <w:t>335V114002306 v rámci programu Podpora rozvoje a obnovy materiálně technické základny fakultních nemocnic a nemocnic ve vlastnictví státu</w:t>
      </w:r>
      <w:r w:rsidR="00D33441" w:rsidRPr="00A170B6">
        <w:t>;</w:t>
      </w:r>
    </w:p>
    <w:p w14:paraId="0B64B643" w14:textId="77777777" w:rsidR="00D33441" w:rsidRPr="00A170B6" w:rsidRDefault="00D33441" w:rsidP="00D33441">
      <w:pPr>
        <w:pStyle w:val="Psmenoodstavce"/>
      </w:pPr>
      <w:r w:rsidRPr="00A170B6">
        <w:t>číselný kód klasifikace produkce (CZ-CPA) a v případě režimu přenesené daňové povinnosti text „daň odvede zákazník“;</w:t>
      </w:r>
    </w:p>
    <w:p w14:paraId="31B0F0B9" w14:textId="17D6B628" w:rsidR="00D33441" w:rsidRPr="00A170B6" w:rsidRDefault="00D33441" w:rsidP="00427F52">
      <w:pPr>
        <w:pStyle w:val="Psmenoodstavce"/>
      </w:pPr>
      <w:r w:rsidRPr="00A170B6">
        <w:t xml:space="preserve">prohlášení </w:t>
      </w:r>
      <w:r w:rsidR="00427F52">
        <w:t>Prodávajícího</w:t>
      </w:r>
      <w:r w:rsidRPr="00A170B6">
        <w:t xml:space="preserve">, že ke dni vystavení faktury není veden v registru nespolehlivých plátců daně z přidané hodnoty; </w:t>
      </w:r>
    </w:p>
    <w:p w14:paraId="6C0FAE83" w14:textId="77777777" w:rsidR="00D33441" w:rsidRPr="00A170B6" w:rsidRDefault="00D33441" w:rsidP="00D33441">
      <w:pPr>
        <w:pStyle w:val="Psmenoodstavce"/>
      </w:pPr>
      <w:r w:rsidRPr="00A170B6">
        <w:t>kontaktní údaje osoby, která daňový doklad vystavila;</w:t>
      </w:r>
    </w:p>
    <w:p w14:paraId="4301F07C" w14:textId="311E9B39" w:rsidR="00D33441" w:rsidRPr="00D33441" w:rsidRDefault="00D33441" w:rsidP="00D33441">
      <w:pPr>
        <w:pStyle w:val="Psmenoodstavce"/>
      </w:pPr>
      <w:r w:rsidRPr="00A170B6">
        <w:t xml:space="preserve">přílohy dle </w:t>
      </w:r>
      <w:r w:rsidR="004A5822">
        <w:t>smlouvy</w:t>
      </w:r>
      <w:r w:rsidR="00427F52">
        <w:t>.</w:t>
      </w:r>
    </w:p>
    <w:p w14:paraId="26127433" w14:textId="7B577DC1" w:rsidR="00427F52" w:rsidRPr="00EC3BB2" w:rsidRDefault="00F7506F" w:rsidP="00427F52">
      <w:pPr>
        <w:pStyle w:val="Odstavecsmlouvy"/>
      </w:pPr>
      <w:r>
        <w:t>Kupující</w:t>
      </w:r>
      <w:r w:rsidR="00427F52">
        <w:t xml:space="preserve"> je oprávněn vrátit </w:t>
      </w:r>
      <w:r>
        <w:t>Prodávajícímu</w:t>
      </w:r>
      <w:r w:rsidR="00427F52" w:rsidRPr="002C6058">
        <w:t xml:space="preserve"> fakturu do data splatnosti, bude</w:t>
      </w:r>
      <w:r w:rsidR="00427F52">
        <w:t>-li</w:t>
      </w:r>
      <w:r w:rsidR="00427F52" w:rsidRPr="002C6058">
        <w:t xml:space="preserve"> obsahovat nesprávné či neúplné údaje, zejména nebude-l</w:t>
      </w:r>
      <w:r w:rsidR="00427F52">
        <w:t>i splňovat ustanovení ZoDPH,</w:t>
      </w:r>
      <w:r w:rsidR="00427F52" w:rsidRPr="002C6058">
        <w:t xml:space="preserve"> a</w:t>
      </w:r>
      <w:r w:rsidR="00427F52">
        <w:t> </w:t>
      </w:r>
      <w:r w:rsidR="00427F52" w:rsidRPr="002C6058">
        <w:t xml:space="preserve">smlouvou stanovenou </w:t>
      </w:r>
      <w:r w:rsidR="00427F52">
        <w:t>dobu</w:t>
      </w:r>
      <w:r w:rsidR="00427F52" w:rsidRPr="002C6058">
        <w:t xml:space="preserve"> splatnosti. V takovém případě běží nová </w:t>
      </w:r>
      <w:r w:rsidR="00427F52">
        <w:t>doba</w:t>
      </w:r>
      <w:r w:rsidR="00427F52" w:rsidRPr="002C6058">
        <w:t xml:space="preserve"> splatnosti ode</w:t>
      </w:r>
      <w:r w:rsidR="00427F52">
        <w:t xml:space="preserve"> dne doručení opravené faktury </w:t>
      </w:r>
      <w:r>
        <w:t>Kupujícímu</w:t>
      </w:r>
      <w:r w:rsidR="00427F52" w:rsidRPr="00EC3BB2">
        <w:t>.</w:t>
      </w:r>
    </w:p>
    <w:p w14:paraId="16BD8A76" w14:textId="6CC995D3" w:rsidR="0071202D" w:rsidRPr="00D33441" w:rsidRDefault="0071202D" w:rsidP="0071202D">
      <w:pPr>
        <w:pStyle w:val="Odstavecsmlouvy"/>
      </w:pPr>
      <w:r w:rsidRPr="00D33441">
        <w:rPr>
          <w:color w:val="000000"/>
        </w:rPr>
        <w:t>Částka přeúčtovaného poplatku na recyklaci elektroodpadu dle zákona č. 185/2001 Sb., o odpadech, ve znění pozdějších předpisů, bude na faktuře uvedena zvlášť.</w:t>
      </w:r>
    </w:p>
    <w:p w14:paraId="16BD8A78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16BD8A7A" w14:textId="77777777" w:rsidR="0071202D" w:rsidRDefault="0071202D" w:rsidP="0071202D">
      <w:pPr>
        <w:pStyle w:val="Odstavecsmlouvy"/>
      </w:pPr>
      <w:r>
        <w:rPr>
          <w:color w:val="000000"/>
        </w:rPr>
        <w:lastRenderedPageBreak/>
        <w:t>Úhrady</w:t>
      </w:r>
      <w:r w:rsidRPr="006925A2">
        <w:rPr>
          <w:color w:val="000000"/>
        </w:rPr>
        <w:t xml:space="preserve"> bud</w:t>
      </w:r>
      <w:r>
        <w:rPr>
          <w:color w:val="000000"/>
        </w:rPr>
        <w:t>ou</w:t>
      </w:r>
      <w:r w:rsidRPr="006925A2">
        <w:rPr>
          <w:color w:val="000000"/>
        </w:rPr>
        <w:t xml:space="preserve"> </w:t>
      </w:r>
      <w:r>
        <w:rPr>
          <w:color w:val="000000"/>
        </w:rPr>
        <w:t>prováděny</w:t>
      </w:r>
      <w:r w:rsidRPr="006925A2">
        <w:rPr>
          <w:color w:val="000000"/>
        </w:rPr>
        <w:t xml:space="preserve"> bezhotovostním převod</w:t>
      </w:r>
      <w:r>
        <w:rPr>
          <w:color w:val="000000"/>
        </w:rPr>
        <w:t>em</w:t>
      </w:r>
      <w:r w:rsidRPr="006925A2">
        <w:rPr>
          <w:color w:val="000000"/>
        </w:rPr>
        <w:t xml:space="preserve">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>
        <w:t>Kupujícího</w:t>
      </w:r>
      <w:r w:rsidRPr="006925A2">
        <w:rPr>
          <w:color w:val="000000"/>
        </w:rPr>
        <w:t xml:space="preserve"> na bankovní účet </w:t>
      </w:r>
      <w:r>
        <w:t xml:space="preserve">Prodávajícího </w:t>
      </w:r>
      <w:r w:rsidRPr="006925A2">
        <w:t>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>
        <w:t>Kupujícího</w:t>
      </w:r>
      <w:r w:rsidRPr="006925A2">
        <w:rPr>
          <w:color w:val="000000"/>
        </w:rPr>
        <w:t>.</w:t>
      </w:r>
    </w:p>
    <w:p w14:paraId="16BD8A7C" w14:textId="77777777" w:rsidR="0071202D" w:rsidRDefault="0071202D" w:rsidP="0071202D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>
        <w:t>Kupující</w:t>
      </w:r>
      <w:r w:rsidRPr="001B5F9C">
        <w:rPr>
          <w:color w:val="000000"/>
        </w:rPr>
        <w:t xml:space="preserve"> právo uhradit za </w:t>
      </w:r>
      <w:r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16BD8A7E" w14:textId="77777777" w:rsidR="0071202D" w:rsidRPr="001B5F9C" w:rsidRDefault="0071202D" w:rsidP="0071202D">
      <w:pPr>
        <w:pStyle w:val="Odstavecsmlouvy"/>
      </w:pPr>
      <w:r w:rsidRPr="00257643">
        <w:rPr>
          <w:color w:val="000000"/>
        </w:rPr>
        <w:t xml:space="preserve">Pokud </w:t>
      </w:r>
      <w:r>
        <w:t>Kupující</w:t>
      </w:r>
      <w:r w:rsidRPr="00257643">
        <w:rPr>
          <w:color w:val="000000"/>
        </w:rPr>
        <w:t xml:space="preserve"> uhradí částku ve výši DPH na účet správce daně </w:t>
      </w:r>
      <w:r>
        <w:t>Prodávajícího</w:t>
      </w:r>
      <w:r w:rsidRPr="00257643">
        <w:rPr>
          <w:color w:val="000000"/>
        </w:rPr>
        <w:t xml:space="preserve"> a zbývající částku sjednané </w:t>
      </w:r>
      <w:r>
        <w:rPr>
          <w:color w:val="000000"/>
        </w:rPr>
        <w:t xml:space="preserve">ceny </w:t>
      </w:r>
      <w:r w:rsidRPr="00257643">
        <w:rPr>
          <w:color w:val="000000"/>
        </w:rPr>
        <w:t xml:space="preserve">(tj. relevantní část bez DPH) </w:t>
      </w:r>
      <w:r>
        <w:t>Prodávajícímu</w:t>
      </w:r>
      <w:r w:rsidRPr="00257643">
        <w:rPr>
          <w:color w:val="000000"/>
        </w:rPr>
        <w:t xml:space="preserve">, považuje se jeho závazek uhradit sjednanou </w:t>
      </w:r>
      <w:r>
        <w:rPr>
          <w:color w:val="000000"/>
        </w:rPr>
        <w:t xml:space="preserve">cenu </w:t>
      </w:r>
      <w:r w:rsidRPr="000F5D02">
        <w:rPr>
          <w:color w:val="000000"/>
        </w:rPr>
        <w:t xml:space="preserve">za splněný. </w:t>
      </w:r>
    </w:p>
    <w:p w14:paraId="16BD8A80" w14:textId="5C521038" w:rsidR="0071202D" w:rsidRPr="00892DDA" w:rsidRDefault="0071202D" w:rsidP="0071202D">
      <w:pPr>
        <w:pStyle w:val="Odstavecsmlouvy"/>
      </w:pPr>
      <w:r>
        <w:t>Prodávající</w:t>
      </w:r>
      <w:r w:rsidRPr="001B5F9C">
        <w:rPr>
          <w:color w:val="000000"/>
        </w:rPr>
        <w:t xml:space="preserve"> je oprávněn postoupit své peněžité pohledávky za </w:t>
      </w:r>
      <w:r>
        <w:t>Kupujícím</w:t>
      </w:r>
      <w:r w:rsidRPr="001B5F9C">
        <w:rPr>
          <w:color w:val="000000"/>
        </w:rPr>
        <w:t xml:space="preserve"> výhradně po předchozím písemném souhlasu </w:t>
      </w:r>
      <w:r>
        <w:t>Kupujícího</w:t>
      </w:r>
      <w:r w:rsidRPr="001B5F9C">
        <w:rPr>
          <w:color w:val="000000"/>
        </w:rPr>
        <w:t xml:space="preserve">, jinak je postoupení vůči </w:t>
      </w:r>
      <w:r>
        <w:t>Kupujícímu</w:t>
      </w:r>
      <w:r w:rsidRPr="001B5F9C">
        <w:rPr>
          <w:color w:val="000000"/>
        </w:rPr>
        <w:t xml:space="preserve"> neúčinné.</w:t>
      </w:r>
    </w:p>
    <w:p w14:paraId="53451141" w14:textId="102385DE" w:rsidR="00892DDA" w:rsidRPr="001B5F9C" w:rsidRDefault="00892DDA" w:rsidP="0071202D">
      <w:pPr>
        <w:pStyle w:val="Odstavecsmlouvy"/>
      </w:pPr>
      <w:r>
        <w:t>Kupující</w:t>
      </w:r>
      <w:r w:rsidRPr="006748FA">
        <w:t xml:space="preserve"> je oprávněn započíst </w:t>
      </w:r>
      <w:r w:rsidR="00CD6089">
        <w:t>své pohledávky vůči Prodávajícímu</w:t>
      </w:r>
      <w:r w:rsidRPr="006748FA">
        <w:t xml:space="preserve"> proti pohledávce </w:t>
      </w:r>
      <w:r>
        <w:t>Prodávajícího, a to i před tím než nabyde splatnosti.</w:t>
      </w:r>
    </w:p>
    <w:p w14:paraId="62A13A1C" w14:textId="345A6299" w:rsidR="003C23FD" w:rsidRPr="003C23FD" w:rsidRDefault="003C23FD" w:rsidP="00B02216">
      <w:pPr>
        <w:pStyle w:val="Nadpis1"/>
      </w:pPr>
      <w:bookmarkStart w:id="13" w:name="_Ref116847234"/>
      <w:bookmarkEnd w:id="0"/>
      <w:r w:rsidRPr="003C23FD">
        <w:t>Z</w:t>
      </w:r>
      <w:r w:rsidR="00F16511">
        <w:t>měnové řízení</w:t>
      </w:r>
    </w:p>
    <w:p w14:paraId="5E3F3E61" w14:textId="3B9CB7BD" w:rsidR="003C23FD" w:rsidRPr="003C23FD" w:rsidRDefault="003C23FD" w:rsidP="003C23FD">
      <w:pPr>
        <w:pStyle w:val="Odstavecsmlouvy"/>
      </w:pPr>
      <w:r w:rsidRPr="003C23FD">
        <w:t>Potřebu provedení dodateč</w:t>
      </w:r>
      <w:r>
        <w:t>ného plnění</w:t>
      </w:r>
      <w:r w:rsidRPr="003C23FD">
        <w:t xml:space="preserve"> </w:t>
      </w:r>
      <w:r>
        <w:t xml:space="preserve">nezbytného pro dodání Zařízení </w:t>
      </w:r>
      <w:r w:rsidRPr="003C23FD">
        <w:t xml:space="preserve">musí </w:t>
      </w:r>
      <w:r>
        <w:t>Prodávající</w:t>
      </w:r>
      <w:r w:rsidRPr="003C23FD">
        <w:t xml:space="preserve"> písemně oznámit bez zbytečného odkladu </w:t>
      </w:r>
      <w:r>
        <w:t>Kupujícímu</w:t>
      </w:r>
      <w:r w:rsidRPr="003C23FD">
        <w:t xml:space="preserve">, nejpozději však do 3 pracovních dnů po tom, co </w:t>
      </w:r>
      <w:r>
        <w:t>Prodávající</w:t>
      </w:r>
      <w:r w:rsidRPr="003C23FD">
        <w:t xml:space="preserve"> skutečnosti vedoucí k potřebě provedení dodatečn</w:t>
      </w:r>
      <w:r>
        <w:t xml:space="preserve">ého plnění </w:t>
      </w:r>
      <w:r w:rsidRPr="003C23FD">
        <w:t xml:space="preserve">zjistil, nebo měl zjistit při náležité odborné péči. Oznámení bude provedeno s využitím vzorového formuláře. </w:t>
      </w:r>
      <w:r>
        <w:t>Kupující</w:t>
      </w:r>
      <w:r w:rsidRPr="003C23FD">
        <w:t xml:space="preserve"> se k oznámení </w:t>
      </w:r>
      <w:r>
        <w:t xml:space="preserve">Prodávajícího o potřebě dodatečného plnění </w:t>
      </w:r>
      <w:r w:rsidRPr="003C23FD">
        <w:t>po jeho předložení bez zbytečného odkladu vyjádří. Potřebu provedení dodatečn</w:t>
      </w:r>
      <w:r w:rsidR="00421F21">
        <w:t>ého plnění k dodání Zařízení</w:t>
      </w:r>
      <w:r w:rsidRPr="003C23FD">
        <w:t xml:space="preserve"> je oprávněn požadovat také </w:t>
      </w:r>
      <w:r w:rsidR="00421F21">
        <w:t>Kupující</w:t>
      </w:r>
      <w:r w:rsidRPr="003C23FD">
        <w:t xml:space="preserve">. Po obdržení takového oznámení </w:t>
      </w:r>
      <w:r w:rsidR="00421F21">
        <w:t>Prodávající</w:t>
      </w:r>
      <w:r w:rsidRPr="003C23FD">
        <w:t xml:space="preserve"> bez zbytečného odkladu </w:t>
      </w:r>
      <w:r w:rsidR="00421F21">
        <w:t xml:space="preserve">Kupujícímu </w:t>
      </w:r>
      <w:r w:rsidRPr="003C23FD">
        <w:t xml:space="preserve">sdělí relevantní odhad navýšení či snížení </w:t>
      </w:r>
      <w:r w:rsidR="00421F21">
        <w:t>Kupní</w:t>
      </w:r>
      <w:r w:rsidRPr="003C23FD">
        <w:t xml:space="preserve"> ceny, ke kterému se </w:t>
      </w:r>
      <w:r w:rsidR="00421F21">
        <w:t>Kupující</w:t>
      </w:r>
      <w:r w:rsidRPr="003C23FD">
        <w:t xml:space="preserve"> bez zbytečného odkladu vyjádří a sdělí, zda bud</w:t>
      </w:r>
      <w:r w:rsidR="00421F21">
        <w:t xml:space="preserve">e toto dodatečné plnění </w:t>
      </w:r>
      <w:r w:rsidRPr="003C23FD">
        <w:t>požadován</w:t>
      </w:r>
      <w:r w:rsidR="00421F21">
        <w:t>o</w:t>
      </w:r>
      <w:r w:rsidRPr="003C23FD">
        <w:t xml:space="preserve">. Pokud budou takové </w:t>
      </w:r>
      <w:r w:rsidR="00421F21">
        <w:t>dodatečné plnění</w:t>
      </w:r>
      <w:r w:rsidRPr="003C23FD">
        <w:t xml:space="preserve"> požadován</w:t>
      </w:r>
      <w:r w:rsidR="00421F21">
        <w:t>o</w:t>
      </w:r>
      <w:r w:rsidRPr="003C23FD">
        <w:t xml:space="preserve">, je </w:t>
      </w:r>
      <w:r w:rsidR="00421F21">
        <w:t>Prodávající</w:t>
      </w:r>
      <w:r w:rsidRPr="003C23FD">
        <w:t xml:space="preserve"> povinen t</w:t>
      </w:r>
      <w:r w:rsidR="00421F21">
        <w:t>o</w:t>
      </w:r>
      <w:r w:rsidRPr="003C23FD">
        <w:t xml:space="preserve">to </w:t>
      </w:r>
      <w:r w:rsidR="00421F21">
        <w:t xml:space="preserve">provést </w:t>
      </w:r>
      <w:r w:rsidRPr="003C23FD">
        <w:t xml:space="preserve">za ceny sjednané postupem dle této smlouvy. </w:t>
      </w:r>
    </w:p>
    <w:p w14:paraId="3B48F2E5" w14:textId="7BD6CAB0" w:rsidR="003C23FD" w:rsidRPr="003C23FD" w:rsidRDefault="003C23FD" w:rsidP="00421F21">
      <w:pPr>
        <w:pStyle w:val="Odstavecsmlouvy"/>
      </w:pPr>
      <w:r w:rsidRPr="003C23FD">
        <w:t>Dodatečné</w:t>
      </w:r>
      <w:r w:rsidR="00421F21">
        <w:t xml:space="preserve"> plnění</w:t>
      </w:r>
      <w:r w:rsidRPr="003C23FD">
        <w:t xml:space="preserve"> schválené v souladu s předchozím odstavcem lze provést na základě změnového listu potvrzeného </w:t>
      </w:r>
      <w:r w:rsidR="00421F21">
        <w:t>Kupujícím</w:t>
      </w:r>
      <w:r w:rsidRPr="003C23FD">
        <w:t xml:space="preserve">. Smluvní strany se dále zavazují bez zbytečného prodlení vhodně upravit rozsah </w:t>
      </w:r>
      <w:r w:rsidR="00421F21">
        <w:t>plnění</w:t>
      </w:r>
      <w:r w:rsidRPr="003C23FD">
        <w:t xml:space="preserve"> dle potvrzeného změnového listu, a to uzavřením dodatku k této smlouvě v souladu se </w:t>
      </w:r>
      <w:r w:rsidR="00421F21">
        <w:t>zákone</w:t>
      </w:r>
      <w:r w:rsidR="007E2DD2">
        <w:t>m</w:t>
      </w:r>
      <w:r w:rsidR="00421F21">
        <w:t xml:space="preserve"> č. 134/2016 Sb. </w:t>
      </w:r>
      <w:r w:rsidR="00421F21" w:rsidRPr="00421F21">
        <w:t>o zadávání veřejných zakázek</w:t>
      </w:r>
      <w:r w:rsidR="00421F21">
        <w:t>, ve znění pozdějších předpisů (dále jenom „zákon“)</w:t>
      </w:r>
      <w:r w:rsidRPr="003C23FD">
        <w:t>.</w:t>
      </w:r>
    </w:p>
    <w:p w14:paraId="789B04FE" w14:textId="6D2B63EA" w:rsidR="003C23FD" w:rsidRPr="003C23FD" w:rsidRDefault="003C23FD" w:rsidP="003C23FD">
      <w:pPr>
        <w:pStyle w:val="Odstavecsmlouvy"/>
      </w:pPr>
      <w:r w:rsidRPr="003C23FD">
        <w:t>Při ocenění dodatečn</w:t>
      </w:r>
      <w:r w:rsidR="00421F21">
        <w:t>ého</w:t>
      </w:r>
      <w:r w:rsidRPr="003C23FD">
        <w:t xml:space="preserve"> p</w:t>
      </w:r>
      <w:r w:rsidR="00421F21">
        <w:t>lnění</w:t>
      </w:r>
      <w:r w:rsidRPr="003C23FD">
        <w:t xml:space="preserve"> bude postupováno takto:</w:t>
      </w:r>
    </w:p>
    <w:p w14:paraId="6E1B8140" w14:textId="1CCDB643" w:rsidR="003C23FD" w:rsidRPr="003C23FD" w:rsidRDefault="003C23FD" w:rsidP="00421F21">
      <w:pPr>
        <w:pStyle w:val="Psmenoodstavce"/>
      </w:pPr>
      <w:r w:rsidRPr="003C23FD">
        <w:t>Na základě píse</w:t>
      </w:r>
      <w:r w:rsidR="00421F21">
        <w:t xml:space="preserve">mného soupisu dodatečného plnění </w:t>
      </w:r>
      <w:r w:rsidRPr="003C23FD">
        <w:t xml:space="preserve">doplní </w:t>
      </w:r>
      <w:r w:rsidR="00421F21">
        <w:t>Prodávající</w:t>
      </w:r>
      <w:r w:rsidRPr="003C23FD">
        <w:t xml:space="preserve"> jednotkové ceny ve výši podle smluvního oceněného soupisu prací.</w:t>
      </w:r>
    </w:p>
    <w:p w14:paraId="303A738E" w14:textId="3BA52987" w:rsidR="003C23FD" w:rsidRPr="003C23FD" w:rsidRDefault="003C23FD" w:rsidP="00421F21">
      <w:pPr>
        <w:pStyle w:val="Psmenoodstavce"/>
      </w:pPr>
      <w:r w:rsidRPr="003C23FD">
        <w:t xml:space="preserve">V případě, že požadované položky </w:t>
      </w:r>
      <w:r w:rsidR="00421F21">
        <w:t>dodatečného plnění</w:t>
      </w:r>
      <w:r w:rsidRPr="003C23FD">
        <w:t xml:space="preserve"> v oceněném soupisu prací uvedeny nebudou, bude jejich cena stanovena dohodou smluvních stran podle Cenové soustavy vydávané společností RTS, a.s., Lazaretní 13, 615 00 Brno, a to vždy pro p</w:t>
      </w:r>
      <w:r w:rsidR="00421F21">
        <w:t>říslušné období, ve kterém bude</w:t>
      </w:r>
      <w:r w:rsidRPr="003C23FD">
        <w:t xml:space="preserve"> </w:t>
      </w:r>
      <w:r w:rsidR="00421F21">
        <w:t>dodatečné plnění</w:t>
      </w:r>
      <w:r w:rsidRPr="003C23FD">
        <w:t xml:space="preserve"> poptáván</w:t>
      </w:r>
      <w:r w:rsidR="00421F21">
        <w:t>o</w:t>
      </w:r>
      <w:r w:rsidRPr="003C23FD">
        <w:t>.</w:t>
      </w:r>
    </w:p>
    <w:p w14:paraId="4D6FD970" w14:textId="7137904B" w:rsidR="003C23FD" w:rsidRPr="003C23FD" w:rsidRDefault="003C23FD" w:rsidP="00421F21">
      <w:pPr>
        <w:pStyle w:val="Psmenoodstavce"/>
      </w:pPr>
      <w:r w:rsidRPr="003C23FD">
        <w:t xml:space="preserve">V případě </w:t>
      </w:r>
      <w:r w:rsidR="00421F21">
        <w:t>dodatečného plnění</w:t>
      </w:r>
      <w:r w:rsidRPr="003C23FD">
        <w:t xml:space="preserve"> nezahrnut</w:t>
      </w:r>
      <w:r w:rsidR="00421F21">
        <w:t>ého</w:t>
      </w:r>
      <w:r w:rsidRPr="003C23FD">
        <w:t xml:space="preserve"> ve výše uvedených Sbornících cen musí být takov</w:t>
      </w:r>
      <w:r w:rsidR="00421F21">
        <w:t>é</w:t>
      </w:r>
      <w:r w:rsidRPr="003C23FD">
        <w:t xml:space="preserve">to </w:t>
      </w:r>
      <w:r w:rsidR="00421F21">
        <w:t>dodatečné plnění</w:t>
      </w:r>
      <w:r w:rsidR="00421F21" w:rsidRPr="003C23FD">
        <w:t xml:space="preserve"> </w:t>
      </w:r>
      <w:r w:rsidRPr="003C23FD">
        <w:t>oceněn</w:t>
      </w:r>
      <w:r w:rsidR="00421F21">
        <w:t>o</w:t>
      </w:r>
      <w:r w:rsidRPr="003C23FD">
        <w:t xml:space="preserve"> na základě individuální kalkulace za použití ceny v místě a čase obvyklé (a to alespoň na základě údajů </w:t>
      </w:r>
      <w:r w:rsidR="00421F21" w:rsidRPr="003C23FD">
        <w:t>z</w:t>
      </w:r>
      <w:r w:rsidRPr="003C23FD">
        <w:t xml:space="preserve"> 3 cenových nabídek relevantních dodavatelů; není-li postup dle předešlé věty možný s ohledem na specifický charakter plnění, postačí 1 cenová nabídka); nedojdou-li strany ke shodě ohledně ceny v místě a čase obvyklé, bude tato určena znaleckým p</w:t>
      </w:r>
      <w:r w:rsidR="00421F21">
        <w:t>osudkem, jehož náklady ponesou Kupující</w:t>
      </w:r>
      <w:r w:rsidRPr="003C23FD">
        <w:t xml:space="preserve"> a </w:t>
      </w:r>
      <w:r w:rsidR="00421F21">
        <w:t>Prodávající</w:t>
      </w:r>
      <w:r w:rsidRPr="003C23FD">
        <w:t xml:space="preserve"> rovným dílem.</w:t>
      </w:r>
    </w:p>
    <w:p w14:paraId="56F58922" w14:textId="2A8727FE" w:rsidR="003C23FD" w:rsidRPr="003C23FD" w:rsidRDefault="003C23FD" w:rsidP="00421F21">
      <w:pPr>
        <w:pStyle w:val="Odstavecsmlouvy"/>
      </w:pPr>
      <w:r w:rsidRPr="003C23FD">
        <w:t xml:space="preserve">Pro provedení záměny jedné nebo více položek </w:t>
      </w:r>
      <w:r w:rsidR="00421F21">
        <w:t>technické specifikace za</w:t>
      </w:r>
      <w:r w:rsidR="004B07BA">
        <w:t>řízení</w:t>
      </w:r>
      <w:r w:rsidRPr="003C23FD">
        <w:t xml:space="preserve"> platí odst.</w:t>
      </w:r>
      <w:r w:rsidR="00F556C4">
        <w:t xml:space="preserve"> </w:t>
      </w:r>
      <w:r w:rsidR="00416E5A">
        <w:fldChar w:fldCharType="begin"/>
      </w:r>
      <w:r w:rsidR="00416E5A">
        <w:instrText xml:space="preserve"> REF _Ref222826079 \r \h </w:instrText>
      </w:r>
      <w:r w:rsidR="00416E5A">
        <w:fldChar w:fldCharType="separate"/>
      </w:r>
      <w:r w:rsidR="004D0376">
        <w:t>IX.1</w:t>
      </w:r>
      <w:r w:rsidR="00416E5A">
        <w:fldChar w:fldCharType="end"/>
      </w:r>
      <w:r w:rsidRPr="003C23FD">
        <w:t xml:space="preserve"> až </w:t>
      </w:r>
      <w:r w:rsidR="009100E0">
        <w:fldChar w:fldCharType="begin"/>
      </w:r>
      <w:r w:rsidR="009100E0">
        <w:instrText xml:space="preserve"> REF _Ref222826258 \r \h </w:instrText>
      </w:r>
      <w:r w:rsidR="009100E0">
        <w:fldChar w:fldCharType="separate"/>
      </w:r>
      <w:r w:rsidR="004D0376">
        <w:t>IX.3</w:t>
      </w:r>
      <w:r w:rsidR="009100E0">
        <w:fldChar w:fldCharType="end"/>
      </w:r>
      <w:r w:rsidR="009100E0">
        <w:t xml:space="preserve"> </w:t>
      </w:r>
      <w:r w:rsidRPr="003C23FD">
        <w:t>obdobně.</w:t>
      </w:r>
    </w:p>
    <w:p w14:paraId="249AC953" w14:textId="6F9D97A4" w:rsidR="003C23FD" w:rsidRPr="003C23FD" w:rsidRDefault="004B07BA" w:rsidP="003C23FD">
      <w:pPr>
        <w:pStyle w:val="Odstavecsmlouvy"/>
      </w:pPr>
      <w:r>
        <w:lastRenderedPageBreak/>
        <w:t>Plnění</w:t>
      </w:r>
      <w:r w:rsidR="003C23FD" w:rsidRPr="003C23FD">
        <w:t>, které ne</w:t>
      </w:r>
      <w:r>
        <w:t>ní</w:t>
      </w:r>
      <w:r w:rsidR="003C23FD" w:rsidRPr="003C23FD">
        <w:t xml:space="preserve"> k</w:t>
      </w:r>
      <w:r>
        <w:t> </w:t>
      </w:r>
      <w:r w:rsidR="003C23FD" w:rsidRPr="003C23FD">
        <w:t>do</w:t>
      </w:r>
      <w:r>
        <w:t>dání Zařízení</w:t>
      </w:r>
      <w:r w:rsidR="003C23FD" w:rsidRPr="003C23FD">
        <w:t xml:space="preserve"> oproti </w:t>
      </w:r>
      <w:r>
        <w:t xml:space="preserve">technické specifikaci </w:t>
      </w:r>
      <w:r w:rsidR="003C23FD" w:rsidRPr="003C23FD">
        <w:t xml:space="preserve">nutné (méněpráce), je </w:t>
      </w:r>
      <w:r>
        <w:t>Prodávající</w:t>
      </w:r>
      <w:r w:rsidR="003C23FD" w:rsidRPr="003C23FD">
        <w:t xml:space="preserve"> povinen oznámit bez zbytečného odkladu </w:t>
      </w:r>
      <w:r>
        <w:t>Kupujícímu</w:t>
      </w:r>
      <w:r w:rsidR="003C23FD" w:rsidRPr="003C23FD">
        <w:t xml:space="preserve">, nejpozději však do 5 pracovních dnů po tom, co </w:t>
      </w:r>
      <w:r>
        <w:t>Prodávající</w:t>
      </w:r>
      <w:r w:rsidR="003C23FD" w:rsidRPr="003C23FD">
        <w:t xml:space="preserve"> skutečnosti vedoucí k neprovedení takov</w:t>
      </w:r>
      <w:r>
        <w:t>éhoto plnění</w:t>
      </w:r>
      <w:r w:rsidR="003C23FD" w:rsidRPr="003C23FD">
        <w:t xml:space="preserve"> zjistil, nebo měl zjistit při vynaložení odborné péči. Oznámení musí popisovat událost nebo okolnosti, ze kterých potřeba neprovedení takovýchto prací vyplývá. </w:t>
      </w:r>
      <w:r>
        <w:t>Kupující</w:t>
      </w:r>
      <w:r w:rsidR="003C23FD" w:rsidRPr="003C23FD">
        <w:t xml:space="preserve"> se k oznámení </w:t>
      </w:r>
      <w:r>
        <w:t>Prodávajícího</w:t>
      </w:r>
      <w:r w:rsidR="003C23FD" w:rsidRPr="003C23FD">
        <w:t xml:space="preserve"> po jeho předložení bez zbytečného odkladu vyjádří. Potřebu neprovedení p</w:t>
      </w:r>
      <w:r>
        <w:t>lnění</w:t>
      </w:r>
      <w:r w:rsidR="003C23FD" w:rsidRPr="003C23FD">
        <w:t>, které nebude třeba provést k</w:t>
      </w:r>
      <w:r>
        <w:t> dodání Zařízení</w:t>
      </w:r>
      <w:r w:rsidR="003C23FD" w:rsidRPr="003C23FD">
        <w:t xml:space="preserve">, je oprávněn požadovat také </w:t>
      </w:r>
      <w:r>
        <w:t>Kupující</w:t>
      </w:r>
      <w:r w:rsidR="003C23FD" w:rsidRPr="003C23FD">
        <w:t xml:space="preserve">, přičemž v takovém případě je </w:t>
      </w:r>
      <w:r>
        <w:t>Prodávající</w:t>
      </w:r>
      <w:r w:rsidRPr="003C23FD">
        <w:t xml:space="preserve"> </w:t>
      </w:r>
      <w:r w:rsidR="003C23FD" w:rsidRPr="003C23FD">
        <w:t xml:space="preserve">povinen tyto méněpráce nerealizovat. </w:t>
      </w:r>
      <w:r>
        <w:t>Kupující</w:t>
      </w:r>
      <w:r w:rsidRPr="003C23FD">
        <w:t xml:space="preserve"> </w:t>
      </w:r>
      <w:r w:rsidR="003C23FD" w:rsidRPr="003C23FD">
        <w:t xml:space="preserve">má vůči </w:t>
      </w:r>
      <w:r>
        <w:t xml:space="preserve">Prodávajícímu </w:t>
      </w:r>
      <w:r w:rsidR="003C23FD" w:rsidRPr="003C23FD">
        <w:t xml:space="preserve">právo na snížení sjednané </w:t>
      </w:r>
      <w:r>
        <w:t>Kupní</w:t>
      </w:r>
      <w:r w:rsidR="003C23FD" w:rsidRPr="003C23FD">
        <w:t xml:space="preserve"> ceny o objem nerealizovan</w:t>
      </w:r>
      <w:r>
        <w:t>ého</w:t>
      </w:r>
      <w:r w:rsidR="003C23FD" w:rsidRPr="003C23FD">
        <w:t xml:space="preserve"> </w:t>
      </w:r>
      <w:r>
        <w:t>plnění</w:t>
      </w:r>
      <w:r w:rsidR="003C23FD" w:rsidRPr="003C23FD">
        <w:t xml:space="preserve">. </w:t>
      </w:r>
    </w:p>
    <w:p w14:paraId="612A452D" w14:textId="68A75F74" w:rsidR="003C23FD" w:rsidRPr="003C23FD" w:rsidRDefault="004B07BA" w:rsidP="003C23FD">
      <w:pPr>
        <w:pStyle w:val="Odstavecsmlouvy"/>
      </w:pPr>
      <w:r>
        <w:t>Prodávající</w:t>
      </w:r>
      <w:r w:rsidRPr="003C23FD">
        <w:t xml:space="preserve"> </w:t>
      </w:r>
      <w:r w:rsidR="003C23FD" w:rsidRPr="003C23FD">
        <w:t xml:space="preserve">je povinen do 5 pracovních dnů od obdržení vyjádření </w:t>
      </w:r>
      <w:r>
        <w:t>Kupujícího</w:t>
      </w:r>
      <w:r w:rsidRPr="003C23FD">
        <w:t xml:space="preserve"> </w:t>
      </w:r>
      <w:r w:rsidR="003C23FD" w:rsidRPr="003C23FD">
        <w:t>k provedení dodatečn</w:t>
      </w:r>
      <w:r>
        <w:t>ého</w:t>
      </w:r>
      <w:r w:rsidR="003C23FD" w:rsidRPr="003C23FD">
        <w:t xml:space="preserve"> p</w:t>
      </w:r>
      <w:r>
        <w:t>lnění</w:t>
      </w:r>
      <w:r w:rsidR="003C23FD" w:rsidRPr="003C23FD">
        <w:t xml:space="preserve"> dle odst. </w:t>
      </w:r>
      <w:r w:rsidR="009100E0">
        <w:fldChar w:fldCharType="begin"/>
      </w:r>
      <w:r w:rsidR="009100E0">
        <w:instrText xml:space="preserve"> REF _Ref222826079 \r \h </w:instrText>
      </w:r>
      <w:r w:rsidR="009100E0">
        <w:fldChar w:fldCharType="separate"/>
      </w:r>
      <w:r w:rsidR="004D0376">
        <w:t>IX.1</w:t>
      </w:r>
      <w:r w:rsidR="009100E0">
        <w:fldChar w:fldCharType="end"/>
      </w:r>
      <w:r w:rsidR="003C23FD" w:rsidRPr="003C23FD">
        <w:t xml:space="preserve">. této smlouvy a/nebo skutečnosti vedoucí k potřebě záměny jedné nebo více položek </w:t>
      </w:r>
      <w:r>
        <w:t>technické specifikace zařízení</w:t>
      </w:r>
      <w:r w:rsidR="003C23FD" w:rsidRPr="003C23FD">
        <w:t xml:space="preserve"> dle odst. </w:t>
      </w:r>
      <w:r w:rsidR="009100E0">
        <w:fldChar w:fldCharType="begin"/>
      </w:r>
      <w:r w:rsidR="009100E0">
        <w:instrText xml:space="preserve"> REF _Ref222826286 \r \h </w:instrText>
      </w:r>
      <w:r w:rsidR="009100E0">
        <w:fldChar w:fldCharType="separate"/>
      </w:r>
      <w:r w:rsidR="004D0376">
        <w:t>XI.4</w:t>
      </w:r>
      <w:r w:rsidR="009100E0">
        <w:fldChar w:fldCharType="end"/>
      </w:r>
      <w:r w:rsidR="003C23FD" w:rsidRPr="003C23FD">
        <w:t xml:space="preserve"> této smlouvy a/nebo skutečnosti vedoucí k</w:t>
      </w:r>
      <w:r>
        <w:t> neprovedení plnění</w:t>
      </w:r>
      <w:r w:rsidR="003C23FD" w:rsidRPr="003C23FD">
        <w:t xml:space="preserve"> </w:t>
      </w:r>
      <w:r w:rsidR="009100E0">
        <w:fldChar w:fldCharType="begin"/>
      </w:r>
      <w:r w:rsidR="009100E0">
        <w:instrText xml:space="preserve"> REF _Ref222826299 \r \h </w:instrText>
      </w:r>
      <w:r w:rsidR="009100E0">
        <w:fldChar w:fldCharType="separate"/>
      </w:r>
      <w:r w:rsidR="004D0376">
        <w:t>IX.5</w:t>
      </w:r>
      <w:r w:rsidR="009100E0">
        <w:fldChar w:fldCharType="end"/>
      </w:r>
      <w:r w:rsidR="003C23FD" w:rsidRPr="003C23FD">
        <w:t xml:space="preserve"> této smlouvy, nebo ve lhůtě, která může být navržena </w:t>
      </w:r>
      <w:r>
        <w:t>Prodávajícím</w:t>
      </w:r>
      <w:r w:rsidRPr="003C23FD">
        <w:t xml:space="preserve"> </w:t>
      </w:r>
      <w:r w:rsidR="003C23FD" w:rsidRPr="003C23FD">
        <w:t xml:space="preserve">a písemně schválena </w:t>
      </w:r>
      <w:r>
        <w:t>Kupujícím</w:t>
      </w:r>
      <w:r w:rsidR="003C23FD" w:rsidRPr="003C23FD">
        <w:t xml:space="preserve">, předložit </w:t>
      </w:r>
      <w:r>
        <w:t>Kupujícímu</w:t>
      </w:r>
      <w:r w:rsidRPr="003C23FD">
        <w:t xml:space="preserve"> </w:t>
      </w:r>
      <w:r w:rsidR="003C23FD" w:rsidRPr="003C23FD">
        <w:t xml:space="preserve">změnový list, který bude podkladem k úpravě smluvních vztahů. Součástí předloženého změnového listu musí být v případě změny podrobný položkový rozpočet změny vypracovaný </w:t>
      </w:r>
      <w:r>
        <w:t>Prodávajícím</w:t>
      </w:r>
      <w:r w:rsidR="003C23FD" w:rsidRPr="003C23FD">
        <w:t xml:space="preserve">, případně </w:t>
      </w:r>
      <w:r>
        <w:t>autorským dozorem</w:t>
      </w:r>
      <w:r w:rsidR="003C23FD" w:rsidRPr="003C23FD">
        <w:t xml:space="preserve">, pokud je změna vyvolána chybou v projektové dokumentaci, ve shodné struktuře a formátu jako je </w:t>
      </w:r>
      <w:r>
        <w:t>technická specifikace zařízení</w:t>
      </w:r>
      <w:r w:rsidR="003C23FD" w:rsidRPr="003C23FD">
        <w:t xml:space="preserve">. </w:t>
      </w:r>
    </w:p>
    <w:p w14:paraId="2DACA8E3" w14:textId="2C48C277" w:rsidR="003C23FD" w:rsidRPr="003C23FD" w:rsidRDefault="004B07BA" w:rsidP="003C23FD">
      <w:pPr>
        <w:pStyle w:val="Odstavecsmlouvy"/>
      </w:pPr>
      <w:r>
        <w:t>Kupující</w:t>
      </w:r>
      <w:r w:rsidRPr="003C23FD">
        <w:t xml:space="preserve"> </w:t>
      </w:r>
      <w:r w:rsidR="003C23FD" w:rsidRPr="003C23FD">
        <w:t xml:space="preserve">se ke každému změnovému listu vyjádří nejpozději do 5 pracovních dnů ode dne, kdy jej obdrží od </w:t>
      </w:r>
      <w:r>
        <w:t>Prodávajícího</w:t>
      </w:r>
      <w:r w:rsidR="003C23FD" w:rsidRPr="003C23FD">
        <w:t xml:space="preserve">. </w:t>
      </w:r>
      <w:r>
        <w:t>Kupující</w:t>
      </w:r>
      <w:r w:rsidRPr="003C23FD">
        <w:t xml:space="preserve"> </w:t>
      </w:r>
      <w:r w:rsidR="003C23FD" w:rsidRPr="003C23FD">
        <w:t xml:space="preserve">může uplatnit případné námitky k obsahu a k formálním náležitostem změnového listu. Po získání vyjádření </w:t>
      </w:r>
      <w:r>
        <w:t>autorského dozoru</w:t>
      </w:r>
      <w:r w:rsidR="003C23FD" w:rsidRPr="003C23FD">
        <w:t xml:space="preserve"> </w:t>
      </w:r>
      <w:r>
        <w:t>Kupující</w:t>
      </w:r>
      <w:r w:rsidRPr="003C23FD">
        <w:t xml:space="preserve"> </w:t>
      </w:r>
      <w:r w:rsidR="003C23FD" w:rsidRPr="003C23FD">
        <w:t xml:space="preserve">předá příslušný změnový list </w:t>
      </w:r>
      <w:r>
        <w:t>Kupujícímu</w:t>
      </w:r>
      <w:r w:rsidRPr="003C23FD">
        <w:t xml:space="preserve"> </w:t>
      </w:r>
      <w:r w:rsidR="003C23FD" w:rsidRPr="003C23FD">
        <w:t xml:space="preserve">k finálnímu posouzení / odsouhlasení. </w:t>
      </w:r>
    </w:p>
    <w:p w14:paraId="15CF928B" w14:textId="2A37009D" w:rsidR="003C23FD" w:rsidRPr="003C23FD" w:rsidRDefault="003C23FD" w:rsidP="003C23FD">
      <w:pPr>
        <w:pStyle w:val="Odstavecsmlouvy"/>
      </w:pPr>
      <w:r w:rsidRPr="003C23FD">
        <w:t xml:space="preserve">O změně rozsahu </w:t>
      </w:r>
      <w:r w:rsidR="004B07BA">
        <w:t>plnění</w:t>
      </w:r>
      <w:r w:rsidRPr="003C23FD">
        <w:t xml:space="preserve"> a změně sjednané </w:t>
      </w:r>
      <w:r w:rsidR="004B07BA">
        <w:t xml:space="preserve">Kupní </w:t>
      </w:r>
      <w:r w:rsidRPr="003C23FD">
        <w:t xml:space="preserve">ceny se všechny smluvní strany zavazují uzavřít dodatek k této smlouvě, není-li v této smlouvě výslovně ujednáno jinak. K jiným změnám rozsahu díla a sjednané </w:t>
      </w:r>
      <w:r w:rsidR="004B07BA">
        <w:t xml:space="preserve">Kupní </w:t>
      </w:r>
      <w:r w:rsidRPr="003C23FD">
        <w:t>ceny díla nelze přihlížet.</w:t>
      </w:r>
    </w:p>
    <w:p w14:paraId="53D21CAE" w14:textId="74C1A5AE" w:rsidR="00084810" w:rsidRDefault="00084810" w:rsidP="00B02216">
      <w:pPr>
        <w:pStyle w:val="Nadpis1"/>
      </w:pPr>
      <w:bookmarkStart w:id="14" w:name="_Ref222829241"/>
      <w:r w:rsidRPr="009615B0">
        <w:t>Pojištění odpovědnosti za škodu</w:t>
      </w:r>
      <w:bookmarkEnd w:id="13"/>
      <w:bookmarkEnd w:id="14"/>
    </w:p>
    <w:p w14:paraId="78E64CFC" w14:textId="2CEF5457" w:rsidR="00084810" w:rsidRDefault="00084810" w:rsidP="00084810">
      <w:pPr>
        <w:pStyle w:val="Odstavecsmlouvy"/>
      </w:pPr>
      <w:r>
        <w:t xml:space="preserve">Prodávající je povinen mít sjednané pojištění odpovědnosti za škodu z výkonu podnikatelské činnosti, které kryje škody na věcech (vzniklé poškozením, zničením nebo pohřešováním) a na zdraví (úrazem nebo nemocí) způsobené jeho činností včetně možných škod způsobených pracovníky </w:t>
      </w:r>
      <w:r w:rsidR="00B72020">
        <w:t>Prodávajícího</w:t>
      </w:r>
      <w:r>
        <w:t xml:space="preserve">, a to do výše odpovídající možným rizikům ve vztahu k charakteru závazků </w:t>
      </w:r>
      <w:r w:rsidR="00B72020">
        <w:t xml:space="preserve">Prodávajícího </w:t>
      </w:r>
      <w:r>
        <w:t xml:space="preserve">ze smlouvy a místu plnění, minimálně však do výše </w:t>
      </w:r>
      <w:r w:rsidR="001A1C46">
        <w:t>1 000 000</w:t>
      </w:r>
      <w:r>
        <w:t xml:space="preserve"> Kč, a to po celou dobu plnění svých závazků dle </w:t>
      </w:r>
      <w:r w:rsidR="002345A5">
        <w:t xml:space="preserve">této </w:t>
      </w:r>
      <w:r>
        <w:t>smlouvy.</w:t>
      </w:r>
    </w:p>
    <w:p w14:paraId="43FE0A42" w14:textId="33683AE6" w:rsidR="00084810" w:rsidRPr="00084810" w:rsidRDefault="00084810" w:rsidP="00084810">
      <w:pPr>
        <w:pStyle w:val="Odstavecsmlouvy"/>
      </w:pPr>
      <w:r>
        <w:t xml:space="preserve">Kopie dokladů o pojištění </w:t>
      </w:r>
      <w:r w:rsidR="002345A5">
        <w:t>P</w:t>
      </w:r>
      <w:r>
        <w:t xml:space="preserve">rodávajícího je </w:t>
      </w:r>
      <w:r w:rsidR="002345A5">
        <w:t>P</w:t>
      </w:r>
      <w:r>
        <w:t xml:space="preserve">rodávající povinen předložit </w:t>
      </w:r>
      <w:r w:rsidR="002345A5">
        <w:t>K</w:t>
      </w:r>
      <w:r>
        <w:t>upujícímu do 7 dnů ode dne nabytí účinnosti smlouvy.</w:t>
      </w:r>
    </w:p>
    <w:p w14:paraId="23110C99" w14:textId="2C1A97C0" w:rsidR="002345A5" w:rsidRDefault="002345A5" w:rsidP="00B02216">
      <w:pPr>
        <w:pStyle w:val="Nadpis1"/>
      </w:pPr>
      <w:r w:rsidRPr="002345A5">
        <w:t>Předání a převzetí zařízení</w:t>
      </w:r>
    </w:p>
    <w:p w14:paraId="7C68FB56" w14:textId="6BDEB3B5" w:rsidR="002345A5" w:rsidRDefault="002345A5" w:rsidP="002345A5">
      <w:pPr>
        <w:pStyle w:val="Odstavecsmlouvy"/>
      </w:pPr>
      <w:bookmarkStart w:id="15" w:name="_Ref222826079"/>
      <w:r>
        <w:t xml:space="preserve">Zařízení </w:t>
      </w:r>
      <w:r w:rsidRPr="00842128">
        <w:t xml:space="preserve">budou předávána po částech (viz čl. </w:t>
      </w:r>
      <w:r w:rsidR="00292141">
        <w:fldChar w:fldCharType="begin"/>
      </w:r>
      <w:r w:rsidR="00292141">
        <w:instrText xml:space="preserve"> REF _Ref222728360 \r \h </w:instrText>
      </w:r>
      <w:r w:rsidR="00292141">
        <w:fldChar w:fldCharType="separate"/>
      </w:r>
      <w:r w:rsidR="004D0376">
        <w:t>V.1</w:t>
      </w:r>
      <w:r w:rsidR="00292141">
        <w:fldChar w:fldCharType="end"/>
      </w:r>
      <w:r w:rsidR="00292141">
        <w:t xml:space="preserve"> </w:t>
      </w:r>
      <w:r w:rsidRPr="00842128">
        <w:t xml:space="preserve">smlouvy). Prodávající je povinen písemně oznámit </w:t>
      </w:r>
      <w:r w:rsidR="00A26899" w:rsidRPr="00842128">
        <w:t>K</w:t>
      </w:r>
      <w:r w:rsidRPr="00842128">
        <w:t xml:space="preserve">upujícímu datum splnění závazků dle čl. </w:t>
      </w:r>
      <w:r w:rsidR="00FD08DE">
        <w:fldChar w:fldCharType="begin"/>
      </w:r>
      <w:r w:rsidR="00FD08DE">
        <w:instrText xml:space="preserve"> REF _Ref222826773 \r \h </w:instrText>
      </w:r>
      <w:r w:rsidR="00FD08DE">
        <w:fldChar w:fldCharType="separate"/>
      </w:r>
      <w:r w:rsidR="004D0376">
        <w:t>V.1a)</w:t>
      </w:r>
      <w:r w:rsidR="00FD08DE">
        <w:fldChar w:fldCharType="end"/>
      </w:r>
      <w:r w:rsidR="00351A4A">
        <w:t xml:space="preserve"> </w:t>
      </w:r>
      <w:r w:rsidRPr="00842128">
        <w:t xml:space="preserve">smlouvy ve vztahu k dotčené části </w:t>
      </w:r>
      <w:r w:rsidR="00F16511">
        <w:t>Z</w:t>
      </w:r>
      <w:r w:rsidR="00F16511" w:rsidRPr="00842128">
        <w:t>ařízení</w:t>
      </w:r>
      <w:r w:rsidRPr="00842128">
        <w:t xml:space="preserve">, a to nejméně 1 </w:t>
      </w:r>
      <w:r w:rsidR="00F16511">
        <w:t xml:space="preserve">pracovní </w:t>
      </w:r>
      <w:r w:rsidRPr="00842128">
        <w:t xml:space="preserve">den předem, a současně </w:t>
      </w:r>
      <w:r w:rsidR="00A26899" w:rsidRPr="00842128">
        <w:t>K</w:t>
      </w:r>
      <w:r w:rsidRPr="00842128">
        <w:t xml:space="preserve">upujícího vyzvat k převzetí dotčené části </w:t>
      </w:r>
      <w:r w:rsidR="00F16511">
        <w:t>Z</w:t>
      </w:r>
      <w:r w:rsidR="00F16511" w:rsidRPr="00842128">
        <w:t xml:space="preserve">ařízení </w:t>
      </w:r>
      <w:r w:rsidRPr="00842128">
        <w:t>a souvisejících dodávek</w:t>
      </w:r>
      <w:r>
        <w:t xml:space="preserve"> a služeb.</w:t>
      </w:r>
      <w:bookmarkEnd w:id="15"/>
    </w:p>
    <w:p w14:paraId="627F0662" w14:textId="1530B329" w:rsidR="002345A5" w:rsidRDefault="002345A5" w:rsidP="002345A5">
      <w:pPr>
        <w:pStyle w:val="Odstavecsmlouvy"/>
      </w:pPr>
      <w:r>
        <w:t xml:space="preserve">Závazky </w:t>
      </w:r>
      <w:r w:rsidR="00A26899">
        <w:t>P</w:t>
      </w:r>
      <w:r>
        <w:t xml:space="preserve">rodávajícího dle čl. </w:t>
      </w:r>
      <w:r w:rsidR="00F63B3A">
        <w:fldChar w:fldCharType="begin"/>
      </w:r>
      <w:r w:rsidR="00F63B3A">
        <w:instrText xml:space="preserve"> REF _Ref222728769 \r \h </w:instrText>
      </w:r>
      <w:r w:rsidR="00F63B3A">
        <w:fldChar w:fldCharType="separate"/>
      </w:r>
      <w:r w:rsidR="004D0376">
        <w:t>II</w:t>
      </w:r>
      <w:r w:rsidR="00F63B3A">
        <w:fldChar w:fldCharType="end"/>
      </w:r>
      <w:r>
        <w:t xml:space="preserve"> smlouvy se ve vztahu k dotčené části </w:t>
      </w:r>
      <w:r w:rsidR="002C63E4">
        <w:t xml:space="preserve">Zařízení </w:t>
      </w:r>
      <w:r>
        <w:t xml:space="preserve">považují za dokončené, jsou-li splněny v souladu se smlouvou, mají-li dodané </w:t>
      </w:r>
      <w:r w:rsidR="002C63E4">
        <w:t xml:space="preserve">Zařízení </w:t>
      </w:r>
      <w:r>
        <w:t xml:space="preserve">a další hmotné věci vlastnosti stanovené smlouvou, a nemají-li je stanovené smlouvou, pak vlastnosti obvyklé, </w:t>
      </w:r>
      <w:r w:rsidR="002C63E4">
        <w:t xml:space="preserve">je-li ve vztahu k nim řádně provedena Montáž bez vad a nedodělků, </w:t>
      </w:r>
      <w:r>
        <w:t>a jsou-li plně funkční a způsobilé slou</w:t>
      </w:r>
      <w:r w:rsidR="003A51AD">
        <w:t xml:space="preserve">žit svému účelu. </w:t>
      </w:r>
    </w:p>
    <w:p w14:paraId="3E24BCFC" w14:textId="01918776" w:rsidR="002345A5" w:rsidRDefault="002345A5" w:rsidP="002345A5">
      <w:pPr>
        <w:pStyle w:val="Odstavecsmlouvy"/>
      </w:pPr>
      <w:bookmarkStart w:id="16" w:name="_Ref222826258"/>
      <w:r>
        <w:t xml:space="preserve">O průběhu </w:t>
      </w:r>
      <w:r w:rsidR="002C63E4">
        <w:t>p</w:t>
      </w:r>
      <w:r>
        <w:t xml:space="preserve">ředávacího a přejímacího řízení pořídí </w:t>
      </w:r>
      <w:r w:rsidR="00B07BBC">
        <w:t>P</w:t>
      </w:r>
      <w:r>
        <w:t>rodávající zápis (dále jen „</w:t>
      </w:r>
      <w:r w:rsidRPr="00C94A76">
        <w:rPr>
          <w:b/>
        </w:rPr>
        <w:t>protokol</w:t>
      </w:r>
      <w:r>
        <w:t>“), který podepíší oprávnění zástupci obou smluvních stran, povinnými údaji protokolu jsou:</w:t>
      </w:r>
      <w:bookmarkEnd w:id="16"/>
    </w:p>
    <w:p w14:paraId="2272F228" w14:textId="77777777" w:rsidR="002345A5" w:rsidRDefault="002345A5" w:rsidP="00B07BBC">
      <w:pPr>
        <w:pStyle w:val="Psmenoodstavce"/>
      </w:pPr>
      <w:r>
        <w:t>údaje o smluvních stranách,</w:t>
      </w:r>
    </w:p>
    <w:p w14:paraId="2EC09D82" w14:textId="77777777" w:rsidR="002345A5" w:rsidRDefault="002345A5" w:rsidP="00B07BBC">
      <w:pPr>
        <w:pStyle w:val="Psmenoodstavce"/>
      </w:pPr>
      <w:r>
        <w:t>popis zařízení,</w:t>
      </w:r>
    </w:p>
    <w:p w14:paraId="2E6747D0" w14:textId="4A6774C2" w:rsidR="002345A5" w:rsidRDefault="002345A5" w:rsidP="00B07BBC">
      <w:pPr>
        <w:pStyle w:val="Psmenoodstavce"/>
      </w:pPr>
      <w:r>
        <w:lastRenderedPageBreak/>
        <w:t xml:space="preserve">případné výhrady </w:t>
      </w:r>
      <w:r w:rsidR="006B11BE">
        <w:t>K</w:t>
      </w:r>
      <w:r>
        <w:t>upujícího k</w:t>
      </w:r>
      <w:r w:rsidR="002C63E4">
        <w:t> přejímané části Z</w:t>
      </w:r>
      <w:r>
        <w:t>ařízení,</w:t>
      </w:r>
    </w:p>
    <w:p w14:paraId="4B3ACA42" w14:textId="7DF707B2" w:rsidR="002345A5" w:rsidRDefault="002345A5" w:rsidP="00B07BBC">
      <w:pPr>
        <w:pStyle w:val="Psmenoodstavce"/>
      </w:pPr>
      <w:r>
        <w:t xml:space="preserve">případné odůvodnění, proč </w:t>
      </w:r>
      <w:r w:rsidR="006B11BE">
        <w:t>K</w:t>
      </w:r>
      <w:r>
        <w:t xml:space="preserve">upující </w:t>
      </w:r>
      <w:r w:rsidR="002C63E4">
        <w:t>přejímanou část Z</w:t>
      </w:r>
      <w:r>
        <w:t>ařízení nepřevzal,</w:t>
      </w:r>
    </w:p>
    <w:p w14:paraId="296E1BB2" w14:textId="77777777" w:rsidR="002345A5" w:rsidRDefault="002345A5" w:rsidP="00B07BBC">
      <w:pPr>
        <w:pStyle w:val="Psmenoodstavce"/>
      </w:pPr>
      <w:r>
        <w:t>potvrzení o provedení školení,</w:t>
      </w:r>
    </w:p>
    <w:p w14:paraId="00294DB7" w14:textId="77777777" w:rsidR="002345A5" w:rsidRDefault="002345A5" w:rsidP="00B07BBC">
      <w:pPr>
        <w:pStyle w:val="Psmenoodstavce"/>
      </w:pPr>
      <w:r>
        <w:t>potvrzení o provedení zkoušek a revizí,</w:t>
      </w:r>
    </w:p>
    <w:p w14:paraId="4B9714FC" w14:textId="08EF33F9" w:rsidR="002345A5" w:rsidRDefault="002345A5" w:rsidP="00B07BBC">
      <w:pPr>
        <w:pStyle w:val="Psmenoodstavce"/>
      </w:pPr>
      <w:r>
        <w:t xml:space="preserve">prohlášení </w:t>
      </w:r>
      <w:r w:rsidR="006B11BE">
        <w:t>K</w:t>
      </w:r>
      <w:r>
        <w:t xml:space="preserve">upujícího, zda </w:t>
      </w:r>
      <w:r w:rsidR="002C63E4">
        <w:t>část Z</w:t>
      </w:r>
      <w:r>
        <w:t>ařízení přijímá nebo nepřijímá.</w:t>
      </w:r>
    </w:p>
    <w:p w14:paraId="7E0CE787" w14:textId="63D3F53F" w:rsidR="002345A5" w:rsidRDefault="002345A5" w:rsidP="002345A5">
      <w:pPr>
        <w:pStyle w:val="Odstavecsmlouvy"/>
      </w:pPr>
      <w:r>
        <w:t xml:space="preserve">Kupující </w:t>
      </w:r>
      <w:r w:rsidR="006B11BE">
        <w:t xml:space="preserve">převezme </w:t>
      </w:r>
      <w:r w:rsidR="002C63E4">
        <w:t>Z</w:t>
      </w:r>
      <w:r>
        <w:t xml:space="preserve">ařízení, pokud jej </w:t>
      </w:r>
      <w:r w:rsidR="006B11BE">
        <w:t>P</w:t>
      </w:r>
      <w:r>
        <w:t>rodávající dodal řádně a včas</w:t>
      </w:r>
      <w:r w:rsidR="002C63E4">
        <w:t xml:space="preserve"> a pokud řádně a včas a bez vad a nedodělků provedl jeho Montáž</w:t>
      </w:r>
      <w:r>
        <w:t>, tj. zejména v souladu se smlouvou a právními předpisy.</w:t>
      </w:r>
      <w:r w:rsidR="002C63E4">
        <w:t xml:space="preserve"> Tím není dotčeno ujednání odst. </w:t>
      </w:r>
      <w:r w:rsidR="002C63E4">
        <w:fldChar w:fldCharType="begin"/>
      </w:r>
      <w:r w:rsidR="002C63E4">
        <w:instrText xml:space="preserve"> REF _Ref222753543 \r \h </w:instrText>
      </w:r>
      <w:r w:rsidR="002C63E4">
        <w:fldChar w:fldCharType="separate"/>
      </w:r>
      <w:r w:rsidR="004D0376">
        <w:t>IX.7</w:t>
      </w:r>
      <w:r w:rsidR="002C63E4">
        <w:fldChar w:fldCharType="end"/>
      </w:r>
      <w:r w:rsidR="002C63E4">
        <w:t>.</w:t>
      </w:r>
    </w:p>
    <w:p w14:paraId="501B286B" w14:textId="77777777" w:rsidR="002345A5" w:rsidRDefault="002345A5" w:rsidP="002345A5">
      <w:pPr>
        <w:pStyle w:val="Odstavecsmlouvy"/>
      </w:pPr>
      <w:bookmarkStart w:id="17" w:name="_Ref222826299"/>
      <w:r>
        <w:t>Kupující není povinen převzít zařízení zejména v následujících případech:</w:t>
      </w:r>
      <w:bookmarkEnd w:id="17"/>
    </w:p>
    <w:p w14:paraId="3CEA6CCF" w14:textId="77777777" w:rsidR="002345A5" w:rsidRDefault="002345A5" w:rsidP="006B11BE">
      <w:pPr>
        <w:pStyle w:val="Psmenoodstavce"/>
      </w:pPr>
      <w:r>
        <w:t>zařízení vykazuje známky poškození,</w:t>
      </w:r>
    </w:p>
    <w:p w14:paraId="0EBA4411" w14:textId="10635702" w:rsidR="002C63E4" w:rsidRDefault="002C63E4" w:rsidP="006B11BE">
      <w:pPr>
        <w:pStyle w:val="Psmenoodstavce"/>
      </w:pPr>
      <w:r>
        <w:t>Montáž Zařízení má vady nebo nedodělky,</w:t>
      </w:r>
    </w:p>
    <w:p w14:paraId="085D162C" w14:textId="77777777" w:rsidR="002345A5" w:rsidRDefault="002345A5" w:rsidP="006B11BE">
      <w:pPr>
        <w:pStyle w:val="Psmenoodstavce"/>
      </w:pPr>
      <w:r>
        <w:t>zařízení vykazuje vady, které brání jeho řádnému užívání,</w:t>
      </w:r>
    </w:p>
    <w:p w14:paraId="762848B5" w14:textId="6A43890B" w:rsidR="002345A5" w:rsidRDefault="006B11BE" w:rsidP="006B11BE">
      <w:pPr>
        <w:pStyle w:val="Psmenoodstavce"/>
      </w:pPr>
      <w:r>
        <w:t>P</w:t>
      </w:r>
      <w:r w:rsidR="002345A5">
        <w:t xml:space="preserve">rodávající spolu s dodáním zařízení nepředal </w:t>
      </w:r>
      <w:r>
        <w:t>K</w:t>
      </w:r>
      <w:r w:rsidR="002345A5">
        <w:t>upujícímu veškerou dokumentaci k zařízení v souladu se smlouvou,</w:t>
      </w:r>
    </w:p>
    <w:p w14:paraId="4E0DAB63" w14:textId="107BCDF5" w:rsidR="002C63E4" w:rsidRDefault="002345A5" w:rsidP="006B11BE">
      <w:pPr>
        <w:pStyle w:val="Psmenoodstavce"/>
      </w:pPr>
      <w:r>
        <w:t xml:space="preserve">zařízení není dodáno v termínu </w:t>
      </w:r>
      <w:r w:rsidR="002C63E4">
        <w:t xml:space="preserve">stanoveném na základě </w:t>
      </w:r>
      <w:r>
        <w:t>smlouv</w:t>
      </w:r>
      <w:r w:rsidR="002C63E4">
        <w:t>y,</w:t>
      </w:r>
    </w:p>
    <w:p w14:paraId="027A46D6" w14:textId="44829980" w:rsidR="002345A5" w:rsidRDefault="002C63E4" w:rsidP="006B11BE">
      <w:pPr>
        <w:pStyle w:val="Psmenoodstavce"/>
      </w:pPr>
      <w:r>
        <w:t>Montáž není provedena bez vad a nedodělků v termínu vyplývajícím ze smlouvy</w:t>
      </w:r>
      <w:r w:rsidR="002345A5">
        <w:t>.</w:t>
      </w:r>
    </w:p>
    <w:p w14:paraId="27FC359E" w14:textId="7898F5C2" w:rsidR="002345A5" w:rsidRDefault="002345A5" w:rsidP="002345A5">
      <w:pPr>
        <w:pStyle w:val="Odstavecsmlouvy"/>
      </w:pPr>
      <w:r>
        <w:t xml:space="preserve">Náklady na případný odvoz </w:t>
      </w:r>
      <w:r w:rsidR="00F55FB7">
        <w:t>Z</w:t>
      </w:r>
      <w:r>
        <w:t xml:space="preserve">ařízení (včetně balného), které </w:t>
      </w:r>
      <w:r w:rsidR="00DB12BE">
        <w:t>K</w:t>
      </w:r>
      <w:r>
        <w:t xml:space="preserve">upující v souladu se smlouvou nepřevzal, nese </w:t>
      </w:r>
      <w:r w:rsidR="00DB12BE">
        <w:t>P</w:t>
      </w:r>
      <w:r>
        <w:t>rodávající.</w:t>
      </w:r>
    </w:p>
    <w:p w14:paraId="11A1B8E2" w14:textId="1F1917CD" w:rsidR="002345A5" w:rsidRDefault="002345A5" w:rsidP="002345A5">
      <w:pPr>
        <w:pStyle w:val="Odstavecsmlouvy"/>
      </w:pPr>
      <w:bookmarkStart w:id="18" w:name="_Ref222753543"/>
      <w:r>
        <w:t xml:space="preserve">Kupující je oprávněn převzít </w:t>
      </w:r>
      <w:r w:rsidR="009407BF">
        <w:t>Z</w:t>
      </w:r>
      <w:r>
        <w:t>ařízení i s ojedinělými drobnými vadami a nedodělky, které samy o sobě ani ve spojení s jinými nebrání jejich užívání. Tyto vady a nedodělky se vyznačí v protokolu při přejímacím řízení spolu s dohodnutou lhůtou k jejich odstranění ne delší 30 dnů ode dne převzetí zařízení.</w:t>
      </w:r>
      <w:bookmarkEnd w:id="18"/>
    </w:p>
    <w:p w14:paraId="47DDC085" w14:textId="2A9F4774" w:rsidR="00EC7710" w:rsidRDefault="002345A5" w:rsidP="002345A5">
      <w:pPr>
        <w:pStyle w:val="Odstavecsmlouvy"/>
      </w:pPr>
      <w:r>
        <w:t xml:space="preserve">Zařízení se považuje za předané a převzaté podpisem předávacího protokolu </w:t>
      </w:r>
      <w:r w:rsidR="00DB12BE">
        <w:t>K</w:t>
      </w:r>
      <w:r>
        <w:t xml:space="preserve">upujícím, ze kterého vyplývá, že jej </w:t>
      </w:r>
      <w:r w:rsidR="00DB12BE">
        <w:t>K</w:t>
      </w:r>
      <w:r>
        <w:t>upující přebírá.</w:t>
      </w:r>
      <w:r w:rsidR="00DB12BE">
        <w:t xml:space="preserve"> V případě, že jsou v předávacím protokolu uvedené vady a nedodělky, bude se zařízení považovat za převzaté až dnem potvrzení Kupujícím, že Prodávající odstranil poslední vadu nebo nedodělek</w:t>
      </w:r>
      <w:r w:rsidR="00EC7710">
        <w:t>, a to podpisem na předávacím protokolu.</w:t>
      </w:r>
      <w:r w:rsidR="001A7C28">
        <w:t xml:space="preserve"> </w:t>
      </w:r>
    </w:p>
    <w:p w14:paraId="133C6204" w14:textId="14D0210F" w:rsidR="002345A5" w:rsidRDefault="00DB12BE" w:rsidP="00B02216">
      <w:pPr>
        <w:pStyle w:val="Nadpis1"/>
      </w:pPr>
      <w:r>
        <w:t xml:space="preserve">  </w:t>
      </w:r>
      <w:r w:rsidR="00EC7710" w:rsidRPr="00EC7710">
        <w:t>Přechod vlastnického práva a nebezpečí škody</w:t>
      </w:r>
    </w:p>
    <w:p w14:paraId="0F9107E8" w14:textId="78EB228B" w:rsidR="00EC7710" w:rsidRPr="00EC7710" w:rsidRDefault="00EC7710" w:rsidP="009407BF">
      <w:pPr>
        <w:pStyle w:val="Odstavecsmlouvy"/>
      </w:pPr>
      <w:r w:rsidRPr="00EC7710">
        <w:t xml:space="preserve">Okamžikem převzetí </w:t>
      </w:r>
      <w:r w:rsidR="00CA09C4">
        <w:t>Z</w:t>
      </w:r>
      <w:r w:rsidRPr="00EC7710">
        <w:t xml:space="preserve">ařízení </w:t>
      </w:r>
      <w:r w:rsidR="00572D14">
        <w:t>K</w:t>
      </w:r>
      <w:r w:rsidRPr="00EC7710">
        <w:t xml:space="preserve">upujícím přechází na </w:t>
      </w:r>
      <w:r w:rsidR="00572D14">
        <w:t>K</w:t>
      </w:r>
      <w:r w:rsidRPr="00EC7710">
        <w:t xml:space="preserve">upujícího vlastnické právo k </w:t>
      </w:r>
      <w:r w:rsidR="009407BF">
        <w:t>Z</w:t>
      </w:r>
      <w:r w:rsidRPr="00EC7710">
        <w:t xml:space="preserve">ařízení a dalším hmotným věcem dodávaným </w:t>
      </w:r>
      <w:r w:rsidR="0043190B">
        <w:t>P</w:t>
      </w:r>
      <w:r w:rsidRPr="00EC7710">
        <w:t xml:space="preserve">rodávajícím </w:t>
      </w:r>
      <w:r w:rsidR="0043190B">
        <w:t>K</w:t>
      </w:r>
      <w:r w:rsidRPr="00EC7710">
        <w:t xml:space="preserve">upujícímu na základě smlouvy. Tímto okamžikem zároveň dochází k přechodu nebezpečí škody na těchto věcech na </w:t>
      </w:r>
      <w:r w:rsidR="0043190B">
        <w:t>K</w:t>
      </w:r>
      <w:r w:rsidRPr="00EC7710">
        <w:t>upujícího.</w:t>
      </w:r>
    </w:p>
    <w:p w14:paraId="16BD8A82" w14:textId="7724A4C2" w:rsidR="00726B26" w:rsidRPr="002B77A6" w:rsidRDefault="007C2EF7" w:rsidP="00B02216">
      <w:pPr>
        <w:pStyle w:val="Nadpis1"/>
      </w:pPr>
      <w:bookmarkStart w:id="19" w:name="_Ref222829425"/>
      <w:r w:rsidRPr="007C2EF7">
        <w:t>Odpovědnost za vady, záruka za jakost</w:t>
      </w:r>
      <w:bookmarkEnd w:id="19"/>
    </w:p>
    <w:p w14:paraId="06DD72D5" w14:textId="6E05215E" w:rsidR="007C2EF7" w:rsidRDefault="007C2EF7" w:rsidP="007C2EF7">
      <w:pPr>
        <w:pStyle w:val="Odstavecsmlouvy"/>
      </w:pPr>
      <w:r>
        <w:t xml:space="preserve">Prodávající odpovídá za vady, jež mají </w:t>
      </w:r>
      <w:r w:rsidR="00D65BAA">
        <w:t>Z</w:t>
      </w:r>
      <w:r>
        <w:t>ařízení</w:t>
      </w:r>
      <w:r w:rsidR="00C50E0F">
        <w:t>,</w:t>
      </w:r>
      <w:r>
        <w:t xml:space="preserve"> další hmotné věci</w:t>
      </w:r>
      <w:r w:rsidR="00C50E0F">
        <w:t xml:space="preserve"> a služby, včetně Montáže,</w:t>
      </w:r>
      <w:r>
        <w:t xml:space="preserve"> </w:t>
      </w:r>
      <w:r w:rsidR="00C50E0F">
        <w:t xml:space="preserve">poskytnuté </w:t>
      </w:r>
      <w:r>
        <w:t xml:space="preserve">Prodávajícím Kupujícímu na základě smlouvy, v době převzetí </w:t>
      </w:r>
      <w:r w:rsidR="00C50E0F">
        <w:t>Z</w:t>
      </w:r>
      <w:r>
        <w:t xml:space="preserve">ařízení a dále odpovídá za jejich vady zjištěné </w:t>
      </w:r>
      <w:r w:rsidRPr="00842128">
        <w:t>v </w:t>
      </w:r>
      <w:r w:rsidR="00044CC4">
        <w:t>36</w:t>
      </w:r>
      <w:r w:rsidRPr="00842128">
        <w:t xml:space="preserve"> měsíční záruční době (dále také „</w:t>
      </w:r>
      <w:r w:rsidRPr="00736DCC">
        <w:rPr>
          <w:b/>
        </w:rPr>
        <w:t>záruka za jakost</w:t>
      </w:r>
      <w:r w:rsidRPr="00842128">
        <w:t>“</w:t>
      </w:r>
      <w:r>
        <w:t xml:space="preserve"> a „</w:t>
      </w:r>
      <w:r w:rsidRPr="00736DCC">
        <w:rPr>
          <w:b/>
        </w:rPr>
        <w:t>záruční doba</w:t>
      </w:r>
      <w:r>
        <w:t>“).</w:t>
      </w:r>
    </w:p>
    <w:p w14:paraId="788B0A80" w14:textId="793FFFCB" w:rsidR="007C2EF7" w:rsidRDefault="007C2EF7" w:rsidP="007C2EF7">
      <w:pPr>
        <w:pStyle w:val="Odstavecsmlouvy"/>
      </w:pPr>
      <w:bookmarkStart w:id="20" w:name="_Ref222826798"/>
      <w:r>
        <w:t>Záruční doba počíná běžet dnem</w:t>
      </w:r>
      <w:r w:rsidR="00BE35B4">
        <w:t xml:space="preserve"> protokolárního</w:t>
      </w:r>
      <w:r>
        <w:t xml:space="preserve"> převzetí </w:t>
      </w:r>
      <w:r w:rsidR="00F16511">
        <w:t>Z</w:t>
      </w:r>
      <w:r>
        <w:t>ařízení</w:t>
      </w:r>
      <w:r w:rsidR="00BE35B4">
        <w:t xml:space="preserve"> nebo jeho části</w:t>
      </w:r>
      <w:r>
        <w:t xml:space="preserve"> Kupujícím. Záruční doba se u jednotlivých položek </w:t>
      </w:r>
      <w:r w:rsidR="00F16511">
        <w:t xml:space="preserve">Zařízení </w:t>
      </w:r>
      <w:r>
        <w:t xml:space="preserve">prodlouží o dobu, po kterou nebude dotčená položka </w:t>
      </w:r>
      <w:r w:rsidR="00F16511">
        <w:t>Z</w:t>
      </w:r>
      <w:r>
        <w:t>ařízení provozuschopná z důvodu vad, na něž se vztahuje záruka za jakost.</w:t>
      </w:r>
      <w:bookmarkEnd w:id="20"/>
    </w:p>
    <w:p w14:paraId="091EC864" w14:textId="26F34E18" w:rsidR="007C2EF7" w:rsidRDefault="007C2EF7" w:rsidP="007C2EF7">
      <w:pPr>
        <w:pStyle w:val="Odstavecsmlouvy"/>
      </w:pPr>
      <w:r>
        <w:t xml:space="preserve">Záruka za jakost znamená, že </w:t>
      </w:r>
      <w:r w:rsidR="00736DCC">
        <w:t>dodaná Zařízení</w:t>
      </w:r>
      <w:r>
        <w:t>, stejně jako další hmotné věci dodané Prodávajícím Kupujícímu na základě smlouvy, budou v záruční době plně funkční a budou mít vlastnosti odpovídající právním předpisům, obsahu technických norem, eventuálně dalších technických požadavků či norem (např. ISO), které mají tyto splňovat, a budou mít vlastnosti uváděné výrobcem či prodávajícím.</w:t>
      </w:r>
    </w:p>
    <w:p w14:paraId="7CFA496A" w14:textId="67B0F8FF" w:rsidR="007C2EF7" w:rsidRDefault="007C2EF7" w:rsidP="007C2EF7">
      <w:pPr>
        <w:pStyle w:val="Odstavecsmlouvy"/>
      </w:pPr>
      <w:bookmarkStart w:id="21" w:name="_Ref222826286"/>
      <w:r>
        <w:lastRenderedPageBreak/>
        <w:t xml:space="preserve">Plnění poskytnutá Prodávajícím na základě uplatnění záruky za jakost ze strany Kupujícího zahrnují zejména veškeré práce spojené s odstraněním reklamovaných vad, dodání veškerých náhradních dílů, veškeré cestovní náhrady, jakož i další náklady související s odstraňováním reklamovaných vad </w:t>
      </w:r>
      <w:r w:rsidR="00DF69BF">
        <w:t>Z</w:t>
      </w:r>
      <w:r>
        <w:t>ařízení.</w:t>
      </w:r>
      <w:bookmarkEnd w:id="21"/>
    </w:p>
    <w:p w14:paraId="28DF6457" w14:textId="5F07B23A" w:rsidR="007C2EF7" w:rsidRDefault="007C2EF7" w:rsidP="007C2EF7">
      <w:pPr>
        <w:pStyle w:val="Odstavecsmlouvy"/>
      </w:pPr>
      <w:r>
        <w:t xml:space="preserve">Kupující je v případě vady povinen vadu nahlásit (reklamovat) na kontakty uvedené v příloze č. </w:t>
      </w:r>
      <w:r w:rsidR="0028521C">
        <w:t>2</w:t>
      </w:r>
      <w:r>
        <w:t xml:space="preserve"> smlouvy. Vadu nahlášenou telefonicky kupující potvrdí nahlášením vady e-mailem. Reklamace musí obsahovat stručný popis toho, jak se vada projevuje.</w:t>
      </w:r>
    </w:p>
    <w:p w14:paraId="1D1928C3" w14:textId="5A15735C" w:rsidR="007C2EF7" w:rsidRDefault="007C2EF7" w:rsidP="007C2EF7">
      <w:pPr>
        <w:pStyle w:val="Odstavecsmlouvy"/>
      </w:pPr>
      <w:r>
        <w:t xml:space="preserve">V případě uplatnění záruky za jakost může </w:t>
      </w:r>
      <w:r w:rsidR="00CF7255">
        <w:t>K</w:t>
      </w:r>
      <w:r>
        <w:t>upující:</w:t>
      </w:r>
    </w:p>
    <w:p w14:paraId="693D7B6E" w14:textId="77777777" w:rsidR="007C2EF7" w:rsidRDefault="007C2EF7" w:rsidP="00CF7255">
      <w:pPr>
        <w:pStyle w:val="Psmenoodstavce"/>
      </w:pPr>
      <w:r>
        <w:t>požadovat bezplatné odstranění reklamovaných vad opravou, je-li vada opravitelná,</w:t>
      </w:r>
    </w:p>
    <w:p w14:paraId="76B52CCF" w14:textId="4E3878B3" w:rsidR="007C2EF7" w:rsidRDefault="007C2EF7" w:rsidP="00CF7255">
      <w:pPr>
        <w:pStyle w:val="Psmenoodstavce"/>
      </w:pPr>
      <w:r>
        <w:t xml:space="preserve">požadovat bezplatné odstranění reklamovaných vad dodáním nového bezvadného náhradního plnění odpovídajícímu smlouvě, pokud vadu není možné z technického hlediska odstranit nebo pokud by její odstraňování trvalo déle než 30 dnů nebo pokud není vada do 30 dnů od reklamace odstraněna; </w:t>
      </w:r>
      <w:r w:rsidR="00CF7255">
        <w:t>P</w:t>
      </w:r>
      <w:r>
        <w:t xml:space="preserve">rodávající je pak povinen dodat </w:t>
      </w:r>
      <w:r w:rsidR="00CF7255">
        <w:t>K</w:t>
      </w:r>
      <w:r>
        <w:t xml:space="preserve">upujícímu bezplatně náhradní plnění do 20 dnů ode dne uplatnění požadavku ze strany </w:t>
      </w:r>
      <w:r w:rsidR="00CF7255">
        <w:t>K</w:t>
      </w:r>
      <w:r>
        <w:t>upujícího,</w:t>
      </w:r>
    </w:p>
    <w:p w14:paraId="1F84F916" w14:textId="77777777" w:rsidR="007C2EF7" w:rsidRDefault="007C2EF7" w:rsidP="00CF7255">
      <w:pPr>
        <w:pStyle w:val="Psmenoodstavce"/>
      </w:pPr>
      <w:r>
        <w:t>požadovat poskytnutí slevy z kupní ceny, nebo</w:t>
      </w:r>
    </w:p>
    <w:p w14:paraId="4B548C72" w14:textId="797AD6C1" w:rsidR="007C2EF7" w:rsidRDefault="007C2EF7" w:rsidP="00CF7255">
      <w:pPr>
        <w:pStyle w:val="Psmenoodstavce"/>
      </w:pPr>
      <w:r>
        <w:t xml:space="preserve">odstoupit od smlouvy v případě, že se jedná o opakující se vady stejného druhu nebo pokud </w:t>
      </w:r>
      <w:r w:rsidR="00CF7255">
        <w:t>K</w:t>
      </w:r>
      <w:r>
        <w:t>upující v souladu se smlouvou požadoval nové bezvadné náhradní plnění a toto mu nebylo dodáno ani do 60 dnů ode dne uplatnění tohoto požadavku.</w:t>
      </w:r>
    </w:p>
    <w:p w14:paraId="059CC7E3" w14:textId="05A416AF" w:rsidR="007C2EF7" w:rsidRDefault="007C2EF7" w:rsidP="007C2EF7">
      <w:pPr>
        <w:pStyle w:val="Odstavecsmlouvy"/>
      </w:pPr>
      <w:r>
        <w:t xml:space="preserve">Kupující je povinen umožnit </w:t>
      </w:r>
      <w:r w:rsidR="00CF7255">
        <w:t>P</w:t>
      </w:r>
      <w:r>
        <w:t>rodávajícímu přístup do prostor nezbytných pro odstranění vady a vytvořit podmínky pro její odstranění.</w:t>
      </w:r>
    </w:p>
    <w:p w14:paraId="6AACF41A" w14:textId="7A7D0FA0" w:rsidR="007C2EF7" w:rsidRDefault="007C2EF7" w:rsidP="007C2EF7">
      <w:pPr>
        <w:pStyle w:val="Odstavecsmlouvy"/>
      </w:pPr>
      <w:bookmarkStart w:id="22" w:name="_Ref222826802"/>
      <w:r>
        <w:t xml:space="preserve">Prodávající je povinen odstranit vadu nejpozději do 96 hodin počítaných od nahlášení vady </w:t>
      </w:r>
      <w:r w:rsidR="00CF7255">
        <w:t>K</w:t>
      </w:r>
      <w:r>
        <w:t xml:space="preserve">upujícím, pokud se smluvní strany nedomluví s ohledem na provozní možnosti </w:t>
      </w:r>
      <w:r w:rsidR="00CF7255">
        <w:t>K</w:t>
      </w:r>
      <w:r>
        <w:t>upujícího jinak.</w:t>
      </w:r>
      <w:bookmarkEnd w:id="22"/>
    </w:p>
    <w:p w14:paraId="081D82D5" w14:textId="13A73BDB" w:rsidR="007C2EF7" w:rsidRPr="00842128" w:rsidRDefault="007C2EF7" w:rsidP="007C2EF7">
      <w:pPr>
        <w:pStyle w:val="Odstavecsmlouvy"/>
      </w:pPr>
      <w:r>
        <w:t xml:space="preserve">Jestliže </w:t>
      </w:r>
      <w:r w:rsidR="00CF7255">
        <w:t>K</w:t>
      </w:r>
      <w:r>
        <w:t xml:space="preserve">upující </w:t>
      </w:r>
      <w:r w:rsidRPr="00842128">
        <w:t xml:space="preserve">v reklamaci výslovně uvede, že se jedná o havárii, je </w:t>
      </w:r>
      <w:r w:rsidR="00CF7255" w:rsidRPr="00842128">
        <w:t>P</w:t>
      </w:r>
      <w:r w:rsidRPr="00842128">
        <w:t xml:space="preserve">rodávající povinen vadu odstranit do </w:t>
      </w:r>
      <w:r w:rsidR="41896787" w:rsidRPr="00842128">
        <w:t>24</w:t>
      </w:r>
      <w:r w:rsidRPr="00842128">
        <w:t xml:space="preserve"> hodin po obdržení (resp. telefonického oznámení) reklamace, a to bez ohledu na skutečnost, zda reklamaci uznává či neuznává.</w:t>
      </w:r>
    </w:p>
    <w:p w14:paraId="6F30E2BE" w14:textId="4ACCD0CF" w:rsidR="007C2EF7" w:rsidRPr="00842128" w:rsidRDefault="007C2EF7" w:rsidP="007C2EF7">
      <w:pPr>
        <w:pStyle w:val="Odstavecsmlouvy"/>
      </w:pPr>
      <w:r w:rsidRPr="00842128">
        <w:t xml:space="preserve">Po odstranění vady je </w:t>
      </w:r>
      <w:r w:rsidR="00CF7255" w:rsidRPr="00842128">
        <w:t>P</w:t>
      </w:r>
      <w:r w:rsidRPr="00842128">
        <w:t xml:space="preserve">rodávající povinen předat </w:t>
      </w:r>
      <w:r w:rsidR="00CF7255" w:rsidRPr="00842128">
        <w:t>K</w:t>
      </w:r>
      <w:r w:rsidRPr="00842128">
        <w:t xml:space="preserve">upujícímu servisní výkaz, ve kterém bude specifikována vada, způsob a čas jejího odstranění. Dnem podpisu servisního výkazu oprávněnou osobou </w:t>
      </w:r>
      <w:r w:rsidR="00347FFB" w:rsidRPr="00842128">
        <w:t>K</w:t>
      </w:r>
      <w:r w:rsidRPr="00842128">
        <w:t>upujícího, ze kterého bude vyplývat, že byla vada odstraněna, se vada považuje za odstraněnou.</w:t>
      </w:r>
    </w:p>
    <w:p w14:paraId="41778A29" w14:textId="4B8D3E4D" w:rsidR="007C2EF7" w:rsidRDefault="007C2EF7" w:rsidP="007C2EF7">
      <w:pPr>
        <w:pStyle w:val="Odstavecsmlouvy"/>
      </w:pPr>
      <w:r w:rsidRPr="00842128">
        <w:t xml:space="preserve">Pokud </w:t>
      </w:r>
      <w:r w:rsidR="00347FFB" w:rsidRPr="00842128">
        <w:t>P</w:t>
      </w:r>
      <w:r w:rsidRPr="00842128">
        <w:t xml:space="preserve">rodávající neodstraní vady ve lhůtách stanovených smlouvou, je </w:t>
      </w:r>
      <w:r w:rsidR="00347FFB" w:rsidRPr="00842128">
        <w:t>K</w:t>
      </w:r>
      <w:r w:rsidRPr="00842128">
        <w:t xml:space="preserve">upující oprávněn zajistit odstranění těchto vad prostřednictvím třetí osoby. V takovém případě vzniká </w:t>
      </w:r>
      <w:r w:rsidR="00347FFB" w:rsidRPr="00842128">
        <w:t>K</w:t>
      </w:r>
      <w:r w:rsidRPr="00842128">
        <w:t xml:space="preserve">upujícímu vůči </w:t>
      </w:r>
      <w:r w:rsidR="00347FFB" w:rsidRPr="00842128">
        <w:t>P</w:t>
      </w:r>
      <w:r w:rsidRPr="00842128">
        <w:t xml:space="preserve">rodávajícímu nárok na náhradu nákladů vzniklých odstraněním těchto vad prostřednictvím třetí osoby. Kupující je povinen </w:t>
      </w:r>
      <w:r w:rsidR="00347FFB" w:rsidRPr="00842128">
        <w:t>P</w:t>
      </w:r>
      <w:r w:rsidRPr="00842128">
        <w:t>rodávajícímu doložit</w:t>
      </w:r>
      <w:r>
        <w:t xml:space="preserve"> výši a důvodnost těchto nákladů.</w:t>
      </w:r>
    </w:p>
    <w:p w14:paraId="5012F9B2" w14:textId="39AB7D0D" w:rsidR="00173E06" w:rsidRDefault="00173E06" w:rsidP="00B02216">
      <w:pPr>
        <w:pStyle w:val="Nadpis1"/>
      </w:pPr>
      <w:r>
        <w:t>Smluvní sankce</w:t>
      </w:r>
    </w:p>
    <w:p w14:paraId="3FA05F5F" w14:textId="6E0D7C40" w:rsidR="006A7C71" w:rsidRPr="00842128" w:rsidRDefault="006A7C71" w:rsidP="006A7C71">
      <w:pPr>
        <w:pStyle w:val="Odstavecsmlouvy"/>
      </w:pPr>
      <w:r>
        <w:t xml:space="preserve">V případě prodlení Prodávajícího s předložením technických </w:t>
      </w:r>
      <w:r w:rsidRPr="00842128">
        <w:t>listů nebo instalačních plánů dle čl.</w:t>
      </w:r>
      <w:r w:rsidR="00957FE0">
        <w:t> </w:t>
      </w:r>
      <w:r w:rsidR="00957FE0">
        <w:fldChar w:fldCharType="begin"/>
      </w:r>
      <w:r w:rsidR="00957FE0">
        <w:instrText xml:space="preserve"> REF _Ref222829869 \r \h </w:instrText>
      </w:r>
      <w:r w:rsidR="00957FE0">
        <w:fldChar w:fldCharType="separate"/>
      </w:r>
      <w:r w:rsidR="004D0376">
        <w:t>V.2</w:t>
      </w:r>
      <w:r w:rsidR="00957FE0">
        <w:fldChar w:fldCharType="end"/>
      </w:r>
      <w:r w:rsidRPr="00842128">
        <w:t xml:space="preserve"> smlouvy je Prodávající povinen uhradit Kupujícímu smluvní pokutu ve výši 1</w:t>
      </w:r>
      <w:r w:rsidR="5CB3C623" w:rsidRPr="00842128">
        <w:t>5</w:t>
      </w:r>
      <w:r w:rsidRPr="00842128">
        <w:t>.000 Kč za každý započatý den prodlení.</w:t>
      </w:r>
    </w:p>
    <w:p w14:paraId="0677A139" w14:textId="2CBFF7D2" w:rsidR="006A7C71" w:rsidRPr="00842128" w:rsidRDefault="006A7C71" w:rsidP="006A7C71">
      <w:pPr>
        <w:pStyle w:val="Odstavecsmlouvy"/>
      </w:pPr>
      <w:r w:rsidRPr="00842128">
        <w:t xml:space="preserve">V případě prodlení Prodávajícího s předložením dokladů o </w:t>
      </w:r>
      <w:r w:rsidR="00A84875" w:rsidRPr="00842128">
        <w:t xml:space="preserve">pojištění dle čl. </w:t>
      </w:r>
      <w:r w:rsidR="00E8201E">
        <w:fldChar w:fldCharType="begin"/>
      </w:r>
      <w:r w:rsidR="00E8201E">
        <w:instrText xml:space="preserve"> REF _Ref222829241 \r \h </w:instrText>
      </w:r>
      <w:r w:rsidR="00E8201E">
        <w:fldChar w:fldCharType="separate"/>
      </w:r>
      <w:r w:rsidR="004D0376">
        <w:t>VIII</w:t>
      </w:r>
      <w:r w:rsidR="00E8201E">
        <w:fldChar w:fldCharType="end"/>
      </w:r>
      <w:r w:rsidR="00A84875" w:rsidRPr="00842128">
        <w:t xml:space="preserve"> smlouvy je P</w:t>
      </w:r>
      <w:r w:rsidRPr="00842128">
        <w:t xml:space="preserve">rodávající povinen uhradit </w:t>
      </w:r>
      <w:r w:rsidR="00A84875" w:rsidRPr="00842128">
        <w:t>K</w:t>
      </w:r>
      <w:r w:rsidRPr="00842128">
        <w:t xml:space="preserve">upujícímu smluvní pokutu ve výši </w:t>
      </w:r>
      <w:r w:rsidR="29063583" w:rsidRPr="00842128">
        <w:t>10 000</w:t>
      </w:r>
      <w:r w:rsidRPr="00842128">
        <w:t xml:space="preserve"> Kč za každý započatý den prodlení.</w:t>
      </w:r>
    </w:p>
    <w:p w14:paraId="3670B5CA" w14:textId="32EA227B" w:rsidR="006A7C71" w:rsidRPr="00842128" w:rsidRDefault="006A7C71" w:rsidP="006A7C71">
      <w:pPr>
        <w:pStyle w:val="Odstavecsmlouvy"/>
      </w:pPr>
      <w:r w:rsidRPr="00842128">
        <w:t xml:space="preserve">V případě nesplnění povinnosti </w:t>
      </w:r>
      <w:r w:rsidR="00A84875" w:rsidRPr="00842128">
        <w:t>P</w:t>
      </w:r>
      <w:r w:rsidRPr="00842128">
        <w:t xml:space="preserve">rodávajícího udržovat pojistnou smlouvu dle čl. </w:t>
      </w:r>
      <w:r w:rsidR="00E4581E">
        <w:fldChar w:fldCharType="begin"/>
      </w:r>
      <w:r w:rsidR="00E4581E">
        <w:instrText xml:space="preserve"> REF _Ref222829241 \r \h </w:instrText>
      </w:r>
      <w:r w:rsidR="00E4581E">
        <w:fldChar w:fldCharType="separate"/>
      </w:r>
      <w:r w:rsidR="004D0376">
        <w:t>VIII</w:t>
      </w:r>
      <w:r w:rsidR="00E4581E">
        <w:fldChar w:fldCharType="end"/>
      </w:r>
      <w:r w:rsidRPr="00842128">
        <w:t xml:space="preserve"> smlouvy v platnosti po celou dobu plnění závazků dle smlouvy, je </w:t>
      </w:r>
      <w:r w:rsidR="00A84875" w:rsidRPr="00842128">
        <w:t>P</w:t>
      </w:r>
      <w:r w:rsidRPr="00842128">
        <w:t xml:space="preserve">rodávající povinen zaplatit </w:t>
      </w:r>
      <w:r w:rsidR="00A84875" w:rsidRPr="00842128">
        <w:t>K</w:t>
      </w:r>
      <w:r w:rsidRPr="00842128">
        <w:t>upujícímu smluvní pokutu ve výši 1</w:t>
      </w:r>
      <w:r w:rsidR="28EDE0E4" w:rsidRPr="00842128">
        <w:t>0</w:t>
      </w:r>
      <w:r w:rsidRPr="00842128">
        <w:t xml:space="preserve">.000 Kč za každý den, po který </w:t>
      </w:r>
      <w:r w:rsidR="00A84875" w:rsidRPr="00842128">
        <w:t>P</w:t>
      </w:r>
      <w:r w:rsidRPr="00842128">
        <w:t>rodávající nemá toto pojištění sjednané.</w:t>
      </w:r>
    </w:p>
    <w:p w14:paraId="5F1D3969" w14:textId="75085ECE" w:rsidR="006D0717" w:rsidRDefault="006A7C71" w:rsidP="006A7C71">
      <w:pPr>
        <w:pStyle w:val="Odstavecsmlouvy"/>
      </w:pPr>
      <w:r w:rsidRPr="00842128">
        <w:t xml:space="preserve">V případě prodlení </w:t>
      </w:r>
      <w:r w:rsidR="00550602" w:rsidRPr="00842128">
        <w:t>P</w:t>
      </w:r>
      <w:r w:rsidRPr="00842128">
        <w:t>rodávajícího s</w:t>
      </w:r>
      <w:r w:rsidR="003A0F9D">
        <w:t>e splněním Termín</w:t>
      </w:r>
      <w:r w:rsidR="00CE2B37">
        <w:t>ů</w:t>
      </w:r>
      <w:r w:rsidR="003A0F9D">
        <w:t> </w:t>
      </w:r>
      <w:r w:rsidRPr="00842128">
        <w:t xml:space="preserve">a souvisejících závazků dle smlouvy je </w:t>
      </w:r>
      <w:r w:rsidR="00550602" w:rsidRPr="00842128">
        <w:t>P</w:t>
      </w:r>
      <w:r w:rsidRPr="00842128">
        <w:t xml:space="preserve">rodávající povinen </w:t>
      </w:r>
      <w:r w:rsidR="00550602" w:rsidRPr="00842128">
        <w:t>K</w:t>
      </w:r>
      <w:r w:rsidRPr="00842128">
        <w:t>upujícímu zaplatit smluvní pokutu</w:t>
      </w:r>
      <w:r w:rsidR="00CE2B37">
        <w:t>:</w:t>
      </w:r>
    </w:p>
    <w:p w14:paraId="37977E49" w14:textId="65CC0A92" w:rsidR="00EF0DB0" w:rsidRDefault="00EF0DB0" w:rsidP="006D0717">
      <w:pPr>
        <w:pStyle w:val="Psmenoodstavce"/>
      </w:pPr>
      <w:r>
        <w:t xml:space="preserve">5.000 Kč za každý započatý den prodlení s plněním Termínů dle čl. </w:t>
      </w:r>
      <w:r>
        <w:fldChar w:fldCharType="begin"/>
      </w:r>
      <w:r>
        <w:instrText xml:space="preserve"> REF _Ref222728360 \r \h </w:instrText>
      </w:r>
      <w:r>
        <w:fldChar w:fldCharType="separate"/>
      </w:r>
      <w:r w:rsidR="004D0376">
        <w:t>V.1</w:t>
      </w:r>
      <w:r>
        <w:fldChar w:fldCharType="end"/>
      </w:r>
      <w:r>
        <w:t xml:space="preserve">, písm. </w:t>
      </w:r>
      <w:r>
        <w:fldChar w:fldCharType="begin"/>
      </w:r>
      <w:r>
        <w:instrText xml:space="preserve"> REF _Ref222826773 \n \h </w:instrText>
      </w:r>
      <w:r>
        <w:fldChar w:fldCharType="separate"/>
      </w:r>
      <w:r w:rsidR="004D0376">
        <w:t>a)</w:t>
      </w:r>
      <w:r>
        <w:fldChar w:fldCharType="end"/>
      </w:r>
      <w:r w:rsidR="004801C1">
        <w:t>-</w:t>
      </w:r>
      <w:r w:rsidR="004801C1">
        <w:fldChar w:fldCharType="begin"/>
      </w:r>
      <w:r w:rsidR="004801C1">
        <w:instrText xml:space="preserve"> REF _Ref222830999 \n \h </w:instrText>
      </w:r>
      <w:r w:rsidR="004801C1">
        <w:fldChar w:fldCharType="separate"/>
      </w:r>
      <w:r w:rsidR="004D0376">
        <w:t>e)</w:t>
      </w:r>
      <w:r w:rsidR="004801C1">
        <w:fldChar w:fldCharType="end"/>
      </w:r>
      <w:r w:rsidR="00CE2B37">
        <w:t xml:space="preserve"> a</w:t>
      </w:r>
    </w:p>
    <w:p w14:paraId="1CFAD50F" w14:textId="68E290D7" w:rsidR="006A7C71" w:rsidRPr="00842128" w:rsidRDefault="1E4F96CD" w:rsidP="00C94A76">
      <w:pPr>
        <w:pStyle w:val="Psmenoodstavce"/>
      </w:pPr>
      <w:r w:rsidRPr="00842128">
        <w:lastRenderedPageBreak/>
        <w:t>20</w:t>
      </w:r>
      <w:r w:rsidR="006A7C71" w:rsidRPr="00842128">
        <w:t xml:space="preserve">.000 Kč za každý započatý den prodlení </w:t>
      </w:r>
      <w:r w:rsidR="00601EF4">
        <w:t xml:space="preserve">s plněním Termínu dle čl. </w:t>
      </w:r>
      <w:r w:rsidR="00601EF4">
        <w:fldChar w:fldCharType="begin"/>
      </w:r>
      <w:r w:rsidR="00601EF4">
        <w:instrText xml:space="preserve"> REF _Ref222728360 \r \h </w:instrText>
      </w:r>
      <w:r w:rsidR="00601EF4">
        <w:fldChar w:fldCharType="separate"/>
      </w:r>
      <w:r w:rsidR="004D0376">
        <w:t>V.1</w:t>
      </w:r>
      <w:r w:rsidR="00601EF4">
        <w:fldChar w:fldCharType="end"/>
      </w:r>
      <w:r w:rsidR="00601EF4">
        <w:t>, písm.</w:t>
      </w:r>
      <w:r w:rsidR="00CE2B37">
        <w:t xml:space="preserve"> </w:t>
      </w:r>
      <w:r w:rsidR="00CE2B37">
        <w:fldChar w:fldCharType="begin"/>
      </w:r>
      <w:r w:rsidR="00CE2B37">
        <w:instrText xml:space="preserve"> REF _Ref222831132 \n \h </w:instrText>
      </w:r>
      <w:r w:rsidR="00CE2B37">
        <w:fldChar w:fldCharType="separate"/>
      </w:r>
      <w:r w:rsidR="004D0376">
        <w:t>g)</w:t>
      </w:r>
      <w:r w:rsidR="00CE2B37">
        <w:fldChar w:fldCharType="end"/>
      </w:r>
      <w:r w:rsidR="006A7C71" w:rsidRPr="00842128">
        <w:t>.</w:t>
      </w:r>
    </w:p>
    <w:p w14:paraId="5DCC6FA6" w14:textId="76CBB874" w:rsidR="006A7C71" w:rsidRPr="00842128" w:rsidRDefault="006A7C71" w:rsidP="006A7C71">
      <w:pPr>
        <w:pStyle w:val="Odstavecsmlouvy"/>
      </w:pPr>
      <w:r w:rsidRPr="00842128">
        <w:t>V případě prodle</w:t>
      </w:r>
      <w:r w:rsidR="00550602" w:rsidRPr="00842128">
        <w:t>ní K</w:t>
      </w:r>
      <w:r w:rsidRPr="00842128">
        <w:t xml:space="preserve">upujícího s odstraněním nedodělků či vad uvedených v protokolu o předání a převzetí </w:t>
      </w:r>
      <w:r w:rsidR="002710E0">
        <w:t>Z</w:t>
      </w:r>
      <w:r w:rsidRPr="00842128">
        <w:t xml:space="preserve">ařízení a souvisejících dodávek a služeb, je </w:t>
      </w:r>
      <w:r w:rsidR="00550602" w:rsidRPr="00842128">
        <w:t>P</w:t>
      </w:r>
      <w:r w:rsidRPr="00842128">
        <w:t xml:space="preserve">rodávající povinen </w:t>
      </w:r>
      <w:r w:rsidR="00550602" w:rsidRPr="00842128">
        <w:t>K</w:t>
      </w:r>
      <w:r w:rsidRPr="00842128">
        <w:t>upujícímu zaplatit smluvní pokutu 5.000 Kč za každý nedodělek či vadu, u nichž je v prodlení, a za každý započatý den prodlení.</w:t>
      </w:r>
    </w:p>
    <w:p w14:paraId="06E40CEC" w14:textId="3E231AB8" w:rsidR="006A7C71" w:rsidRPr="00842128" w:rsidRDefault="006A7C71" w:rsidP="006A7C71">
      <w:pPr>
        <w:pStyle w:val="Odstavecsmlouvy"/>
      </w:pPr>
      <w:r w:rsidRPr="00842128">
        <w:t xml:space="preserve">V případě prodlení </w:t>
      </w:r>
      <w:r w:rsidR="00550602" w:rsidRPr="00842128">
        <w:t>P</w:t>
      </w:r>
      <w:r w:rsidRPr="00842128">
        <w:t>rodávajícího s odstraněním reklamovaných vad dle čl.</w:t>
      </w:r>
      <w:r w:rsidR="00537B78">
        <w:t xml:space="preserve"> </w:t>
      </w:r>
      <w:r w:rsidR="00537B78">
        <w:fldChar w:fldCharType="begin"/>
      </w:r>
      <w:r w:rsidR="00537B78">
        <w:instrText xml:space="preserve"> REF _Ref222829425 \r \h </w:instrText>
      </w:r>
      <w:r w:rsidR="00537B78">
        <w:fldChar w:fldCharType="separate"/>
      </w:r>
      <w:r w:rsidR="004D0376">
        <w:t>XI</w:t>
      </w:r>
      <w:r w:rsidR="00537B78">
        <w:fldChar w:fldCharType="end"/>
      </w:r>
      <w:r w:rsidRPr="00842128">
        <w:t xml:space="preserve"> smlouvy je </w:t>
      </w:r>
      <w:r w:rsidR="00550602" w:rsidRPr="00842128">
        <w:t>P</w:t>
      </w:r>
      <w:r w:rsidRPr="00842128">
        <w:t xml:space="preserve">rodávající povinen zaplatit </w:t>
      </w:r>
      <w:r w:rsidR="00550602" w:rsidRPr="00842128">
        <w:t>K</w:t>
      </w:r>
      <w:r w:rsidRPr="00842128">
        <w:t xml:space="preserve">upujícímu smluvní pokutu ve výši </w:t>
      </w:r>
      <w:r w:rsidR="1B906564" w:rsidRPr="00842128">
        <w:t>700</w:t>
      </w:r>
      <w:r w:rsidRPr="00842128">
        <w:t xml:space="preserve"> Kč za každou započatou hodinu prodlení </w:t>
      </w:r>
      <w:r w:rsidR="00B72020">
        <w:t>a za každý případ. V</w:t>
      </w:r>
      <w:r w:rsidRPr="00842128">
        <w:t xml:space="preserve"> případě prodlení </w:t>
      </w:r>
      <w:r w:rsidR="00550602" w:rsidRPr="00842128">
        <w:t>P</w:t>
      </w:r>
      <w:r w:rsidRPr="00842128">
        <w:t xml:space="preserve">rodávajícího s odstraněním vady, kterou </w:t>
      </w:r>
      <w:r w:rsidR="00550602" w:rsidRPr="00842128">
        <w:t>K</w:t>
      </w:r>
      <w:r w:rsidRPr="00842128">
        <w:t xml:space="preserve">upující označí jako havárii, je </w:t>
      </w:r>
      <w:r w:rsidR="00550602" w:rsidRPr="00842128">
        <w:t>P</w:t>
      </w:r>
      <w:r w:rsidRPr="00842128">
        <w:t xml:space="preserve">rodávající povinen zaplatit </w:t>
      </w:r>
      <w:r w:rsidR="00550602" w:rsidRPr="00842128">
        <w:t>K</w:t>
      </w:r>
      <w:r w:rsidRPr="00842128">
        <w:t>upujícímu smluvní pokutu ve výši 1.000 Kč za každou započatou hodinu prodlení</w:t>
      </w:r>
      <w:r w:rsidR="00B72020">
        <w:t xml:space="preserve"> a za každý případ</w:t>
      </w:r>
      <w:r w:rsidRPr="00842128">
        <w:t>.</w:t>
      </w:r>
    </w:p>
    <w:p w14:paraId="75D07680" w14:textId="10388CED" w:rsidR="006A7C71" w:rsidRPr="00842128" w:rsidRDefault="006A7C71" w:rsidP="006A7C71">
      <w:pPr>
        <w:pStyle w:val="Odstavecsmlouvy"/>
      </w:pPr>
      <w:r w:rsidRPr="00842128">
        <w:t xml:space="preserve">V případě, že </w:t>
      </w:r>
      <w:r w:rsidR="00550602" w:rsidRPr="00842128">
        <w:t>P</w:t>
      </w:r>
      <w:r w:rsidRPr="00842128">
        <w:t xml:space="preserve">rodávající </w:t>
      </w:r>
      <w:r w:rsidR="00404238">
        <w:t xml:space="preserve">nezajistí přítomnost konzultanta ve </w:t>
      </w:r>
      <w:r w:rsidR="00C7049B">
        <w:t>Z</w:t>
      </w:r>
      <w:r w:rsidR="00404238">
        <w:t xml:space="preserve">kušebním provozu </w:t>
      </w:r>
      <w:r w:rsidRPr="00842128">
        <w:t>v</w:t>
      </w:r>
      <w:r w:rsidR="00404238">
        <w:t> </w:t>
      </w:r>
      <w:r w:rsidRPr="00842128">
        <w:t>rozsahu</w:t>
      </w:r>
      <w:r w:rsidR="00404238">
        <w:t xml:space="preserve"> požadovaném čl.</w:t>
      </w:r>
      <w:r w:rsidR="00C7049B">
        <w:t xml:space="preserve"> </w:t>
      </w:r>
      <w:r w:rsidR="00C7049B">
        <w:fldChar w:fldCharType="begin"/>
      </w:r>
      <w:r w:rsidR="00C7049B">
        <w:instrText xml:space="preserve"> REF _Ref222829682 \r \h </w:instrText>
      </w:r>
      <w:r w:rsidR="00C7049B">
        <w:fldChar w:fldCharType="separate"/>
      </w:r>
      <w:r w:rsidR="004D0376">
        <w:t>V.7</w:t>
      </w:r>
      <w:r w:rsidR="00C7049B">
        <w:fldChar w:fldCharType="end"/>
      </w:r>
      <w:r w:rsidRPr="00842128">
        <w:t xml:space="preserve">, je </w:t>
      </w:r>
      <w:r w:rsidR="00550602" w:rsidRPr="00842128">
        <w:t>P</w:t>
      </w:r>
      <w:r w:rsidRPr="00842128">
        <w:t xml:space="preserve">rodávající povinen zaplatit </w:t>
      </w:r>
      <w:r w:rsidR="00550602" w:rsidRPr="00842128">
        <w:t>K</w:t>
      </w:r>
      <w:r w:rsidRPr="00842128">
        <w:t xml:space="preserve">upujícímu smluvní pokutu ve výši 1.000 Kč za každou </w:t>
      </w:r>
      <w:r w:rsidR="00404238">
        <w:t>hodinu nepřítomnosti</w:t>
      </w:r>
      <w:r w:rsidR="00C7049B">
        <w:t xml:space="preserve"> konzultanta</w:t>
      </w:r>
      <w:r w:rsidRPr="00842128">
        <w:t>.</w:t>
      </w:r>
    </w:p>
    <w:p w14:paraId="595EF240" w14:textId="75A93AB0" w:rsidR="006A7C71" w:rsidRPr="00842128" w:rsidRDefault="006A7C71" w:rsidP="006A7C71">
      <w:pPr>
        <w:pStyle w:val="Odstavecsmlouvy"/>
      </w:pPr>
      <w:r w:rsidRPr="00842128">
        <w:t xml:space="preserve">V případě prodlení </w:t>
      </w:r>
      <w:r w:rsidR="00550602" w:rsidRPr="00842128">
        <w:t>P</w:t>
      </w:r>
      <w:r w:rsidRPr="00842128">
        <w:t xml:space="preserve">rodávajícího s provedením servisu </w:t>
      </w:r>
      <w:r w:rsidR="008C22B2">
        <w:t>Z</w:t>
      </w:r>
      <w:r w:rsidRPr="00842128">
        <w:t xml:space="preserve">ařízení dle doporučení výrobce zařízení nebo s provedením revize nebo zkoušky </w:t>
      </w:r>
      <w:r w:rsidR="008C22B2">
        <w:t>Z</w:t>
      </w:r>
      <w:r w:rsidRPr="00842128">
        <w:t xml:space="preserve">ařízení v souladu s doporučením výrobce, potažmo přílohy č. </w:t>
      </w:r>
      <w:r w:rsidR="008C22B2">
        <w:t>1</w:t>
      </w:r>
      <w:r w:rsidRPr="00842128">
        <w:t xml:space="preserve"> smlouvy</w:t>
      </w:r>
      <w:r w:rsidR="00E65132">
        <w:t>,</w:t>
      </w:r>
      <w:r w:rsidRPr="00842128">
        <w:t xml:space="preserve"> </w:t>
      </w:r>
      <w:r w:rsidR="008C22B2">
        <w:t>nebo</w:t>
      </w:r>
      <w:r w:rsidRPr="00842128">
        <w:t xml:space="preserve"> požadavky právních předpisů</w:t>
      </w:r>
      <w:r w:rsidR="00E65132">
        <w:t>,</w:t>
      </w:r>
      <w:r w:rsidRPr="00842128">
        <w:t xml:space="preserve"> je </w:t>
      </w:r>
      <w:r w:rsidR="00550602" w:rsidRPr="00842128">
        <w:t>P</w:t>
      </w:r>
      <w:r w:rsidRPr="00842128">
        <w:t xml:space="preserve">rodávající povinen </w:t>
      </w:r>
      <w:r w:rsidR="00550602" w:rsidRPr="00842128">
        <w:t>K</w:t>
      </w:r>
      <w:r w:rsidRPr="00842128">
        <w:t xml:space="preserve">upujícímu zaplatit smluvní pokutu </w:t>
      </w:r>
      <w:r w:rsidR="3EB6D078" w:rsidRPr="00842128">
        <w:t>20</w:t>
      </w:r>
      <w:r w:rsidRPr="00842128">
        <w:t>00 Kč ve vztahu k dotčenému zařízení a za každý započatý den prodlení až do splnění závazku.</w:t>
      </w:r>
    </w:p>
    <w:p w14:paraId="2A8074DE" w14:textId="38FB12AA" w:rsidR="006A7C71" w:rsidRPr="00842128" w:rsidRDefault="006A7C71" w:rsidP="006A7C71">
      <w:pPr>
        <w:pStyle w:val="Odstavecsmlouvy"/>
      </w:pPr>
      <w:r w:rsidRPr="00842128">
        <w:t xml:space="preserve">V případě nesplnění jiného závazku plynoucího ze smlouvy je </w:t>
      </w:r>
      <w:r w:rsidR="00550602" w:rsidRPr="00842128">
        <w:t>P</w:t>
      </w:r>
      <w:r w:rsidRPr="00842128">
        <w:t xml:space="preserve">rodávající povinen zaplatit </w:t>
      </w:r>
      <w:r w:rsidR="00550602" w:rsidRPr="00842128">
        <w:t>K</w:t>
      </w:r>
      <w:r w:rsidRPr="00842128">
        <w:t xml:space="preserve">upujícímu smluvní pokutu ve výši </w:t>
      </w:r>
      <w:r w:rsidR="78956675" w:rsidRPr="00842128">
        <w:t>2</w:t>
      </w:r>
      <w:r w:rsidRPr="00842128">
        <w:t>.000 Kč za každé dílčí porušení dotčeného závazku.</w:t>
      </w:r>
    </w:p>
    <w:p w14:paraId="1D10268B" w14:textId="0D979543" w:rsidR="006A7C71" w:rsidRPr="00842128" w:rsidRDefault="006A7C71" w:rsidP="006A7C71">
      <w:pPr>
        <w:pStyle w:val="Odstavecsmlouvy"/>
      </w:pPr>
      <w:r w:rsidRPr="00842128">
        <w:t>Smluvní sankce musí být druhé smluvní straně písemně vyúčtována a vyúčtování jí musí být doručeno. Ve vyúčtování musí být uvedena výše a důvod</w:t>
      </w:r>
      <w:r w:rsidR="0089768D" w:rsidRPr="00842128">
        <w:t xml:space="preserve"> smluvní sankce. Smluvní pokuty </w:t>
      </w:r>
      <w:r w:rsidRPr="00842128">
        <w:t xml:space="preserve">jsou splatné do </w:t>
      </w:r>
      <w:r w:rsidR="71DBE751" w:rsidRPr="00842128">
        <w:t>21</w:t>
      </w:r>
      <w:r w:rsidRPr="00842128">
        <w:t xml:space="preserve"> dnů od doručení jejich vyúčtování.</w:t>
      </w:r>
    </w:p>
    <w:p w14:paraId="02E930FF" w14:textId="3011AE4A" w:rsidR="00173E06" w:rsidRPr="00842128" w:rsidRDefault="006A7C71" w:rsidP="006A7C71">
      <w:pPr>
        <w:pStyle w:val="Odstavecsmlouvy"/>
      </w:pPr>
      <w:r w:rsidRPr="00842128">
        <w:t xml:space="preserve">Zaplacení smluvní pokuty se nedotýká nároku </w:t>
      </w:r>
      <w:r w:rsidR="0089768D" w:rsidRPr="00842128">
        <w:t>Kupujícího</w:t>
      </w:r>
      <w:r w:rsidRPr="00842128">
        <w:t xml:space="preserve"> na náhradu škody v plné výši.</w:t>
      </w:r>
    </w:p>
    <w:p w14:paraId="16BD8A9E" w14:textId="681D88B8" w:rsidR="00726B26" w:rsidRPr="00842128" w:rsidRDefault="00726B26" w:rsidP="00B02216">
      <w:pPr>
        <w:pStyle w:val="Nadpis1"/>
      </w:pPr>
      <w:r w:rsidRPr="00842128">
        <w:t>Závěrečná ujednání</w:t>
      </w:r>
    </w:p>
    <w:p w14:paraId="16BD8AA0" w14:textId="77777777" w:rsidR="00150469" w:rsidRPr="00842128" w:rsidRDefault="00150469" w:rsidP="00150469">
      <w:pPr>
        <w:pStyle w:val="Odstavecsmlouvy"/>
      </w:pPr>
      <w:r w:rsidRPr="00842128">
        <w:t>Prodávající s ohledem na povinnosti Kupujícího vyplývající zejména ze zákona č. 340/2015 Sb., zákon o registru smluv, ve znění pozdějších předpisů</w:t>
      </w:r>
      <w:r w:rsidR="00575F84" w:rsidRPr="00842128">
        <w:t xml:space="preserve"> (dále jen „</w:t>
      </w:r>
      <w:r w:rsidR="00575F84" w:rsidRPr="00842128">
        <w:rPr>
          <w:b/>
        </w:rPr>
        <w:t>zákon o registru smluv</w:t>
      </w:r>
      <w:r w:rsidR="00575F84" w:rsidRPr="00842128">
        <w:t>“)</w:t>
      </w:r>
      <w:r w:rsidRPr="00842128">
        <w:t xml:space="preserve">, souhlasí se zveřejněním veškerých informací týkajících se závazkového vztahu založeného mezi Prodávajícím a Kupujícím touto </w:t>
      </w:r>
      <w:r w:rsidR="00825B3C" w:rsidRPr="00842128">
        <w:t>smlouvou</w:t>
      </w:r>
      <w:r w:rsidRPr="00842128">
        <w:t xml:space="preserve">, zejména vlastního obsahu této </w:t>
      </w:r>
      <w:r w:rsidR="00825B3C" w:rsidRPr="00842128">
        <w:t>smlouvy</w:t>
      </w:r>
      <w:r w:rsidRPr="00842128">
        <w:t xml:space="preserve">. Zveřejnění provede Kupující. </w:t>
      </w:r>
      <w:r w:rsidR="002470C7" w:rsidRPr="00842128">
        <w:t>Tato smlouva se však v registru smluv neuveřejní v rozsahu, ve kterém je její obsah obchodním tajemstvím.</w:t>
      </w:r>
    </w:p>
    <w:p w14:paraId="16BD8AA2" w14:textId="77777777" w:rsidR="009F5A27" w:rsidRPr="00842128" w:rsidRDefault="009F5A27" w:rsidP="009F5A27">
      <w:pPr>
        <w:pStyle w:val="Odstavecsmlouvy"/>
      </w:pPr>
      <w:r w:rsidRPr="00842128">
        <w:t xml:space="preserve">Tato </w:t>
      </w:r>
      <w:r w:rsidR="00825B3C" w:rsidRPr="00842128">
        <w:t>smlouva</w:t>
      </w:r>
      <w:r w:rsidRPr="00842128">
        <w:t xml:space="preserve"> </w:t>
      </w:r>
      <w:r w:rsidR="00575F84" w:rsidRPr="00842128">
        <w:t xml:space="preserve">nabývá účinnosti </w:t>
      </w:r>
      <w:r w:rsidR="007D6EAF" w:rsidRPr="00842128">
        <w:rPr>
          <w:b/>
        </w:rPr>
        <w:t>dnem</w:t>
      </w:r>
      <w:r w:rsidR="001B1B66" w:rsidRPr="00842128">
        <w:rPr>
          <w:b/>
        </w:rPr>
        <w:t xml:space="preserve"> </w:t>
      </w:r>
      <w:r w:rsidR="00575F84" w:rsidRPr="00842128">
        <w:rPr>
          <w:b/>
        </w:rPr>
        <w:t>uveřejnění</w:t>
      </w:r>
      <w:r w:rsidR="00575F84" w:rsidRPr="00842128">
        <w:t xml:space="preserve"> v</w:t>
      </w:r>
      <w:r w:rsidR="009A12F5" w:rsidRPr="00842128">
        <w:t> </w:t>
      </w:r>
      <w:r w:rsidR="00575F84" w:rsidRPr="00842128">
        <w:t>registru</w:t>
      </w:r>
      <w:r w:rsidR="009A12F5" w:rsidRPr="00842128">
        <w:t xml:space="preserve"> smluv</w:t>
      </w:r>
      <w:r w:rsidRPr="00842128">
        <w:t>.</w:t>
      </w:r>
    </w:p>
    <w:p w14:paraId="16BD8AA6" w14:textId="77777777" w:rsidR="001E166C" w:rsidRPr="00842128" w:rsidRDefault="001E166C" w:rsidP="001E166C">
      <w:pPr>
        <w:pStyle w:val="Odstavecsmlouvy"/>
      </w:pPr>
      <w:r w:rsidRPr="00842128">
        <w:t xml:space="preserve">Prodávající na sebe přebírá nebezpečí změny okolností dle § 1765 odst. 2 občanského zákoníku. </w:t>
      </w:r>
    </w:p>
    <w:p w14:paraId="16BD8AA8" w14:textId="77777777" w:rsidR="00C92C8B" w:rsidRDefault="00B945BB" w:rsidP="009F5A27">
      <w:pPr>
        <w:pStyle w:val="Odstavecsmlouvy"/>
      </w:pPr>
      <w:r w:rsidRPr="00842128">
        <w:t xml:space="preserve">Ukončením účinnosti této </w:t>
      </w:r>
      <w:r w:rsidR="00825B3C" w:rsidRPr="00842128">
        <w:t>smlouvy</w:t>
      </w:r>
      <w:r w:rsidR="009F5A27" w:rsidRPr="00842128">
        <w:t xml:space="preserve"> </w:t>
      </w:r>
      <w:r w:rsidRPr="00842128">
        <w:t>z jakéhokoli důvodu nejsou dotčena ujednání této smlouvy</w:t>
      </w:r>
      <w:r>
        <w:t xml:space="preserve">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6BD8AAA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16BD8AAC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6BD8AAE" w14:textId="77777777" w:rsidR="001D71E3" w:rsidRDefault="00726B26" w:rsidP="001D71E3">
      <w:pPr>
        <w:pStyle w:val="Odstavecsmlouvy"/>
      </w:pPr>
      <w:r w:rsidRPr="001D71E3">
        <w:lastRenderedPageBreak/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16BD8AB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16BD8AB2" w14:textId="1D3852F5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A6DAE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8A6DAE">
        <w:rPr>
          <w:snapToGrid w:val="0"/>
        </w:rPr>
        <w:t>jedno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  <w:r w:rsidR="008A6DAE">
        <w:rPr>
          <w:snapToGrid w:val="0"/>
        </w:rPr>
        <w:t xml:space="preserve"> </w:t>
      </w:r>
      <w:r w:rsidR="008A6DAE">
        <w:rPr>
          <w:rStyle w:val="normaltextrun"/>
          <w:color w:val="000000"/>
          <w:bdr w:val="none" w:sz="0" w:space="0" w:color="auto" w:frame="1"/>
        </w:rPr>
        <w:t>Pokud je tato smlouva podepsána elektronicky uznávaným elektronickým podpisem, obdrží každá smluvní strana kopii elektronického originálu této smlouvy.</w:t>
      </w:r>
    </w:p>
    <w:p w14:paraId="16BD8AB4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3F51236D" w14:textId="75680B0D" w:rsidR="0097796E" w:rsidRDefault="0097796E" w:rsidP="0097796E">
      <w:pPr>
        <w:pStyle w:val="Psmenoodstavce"/>
      </w:pPr>
      <w:r>
        <w:t>Příloha č. 1 – Technická specifikace zařízení</w:t>
      </w:r>
      <w:r w:rsidR="00B309DA">
        <w:t xml:space="preserve"> a rozsah a četnost servisu, revizí a zkoušek Zařízení</w:t>
      </w:r>
      <w:r>
        <w:t>,</w:t>
      </w:r>
    </w:p>
    <w:p w14:paraId="046286AF" w14:textId="5054EF7A" w:rsidR="0097796E" w:rsidRDefault="0097796E" w:rsidP="0097796E">
      <w:pPr>
        <w:pStyle w:val="Psmenoodstavce"/>
      </w:pPr>
      <w:r>
        <w:t xml:space="preserve">Příloha č. </w:t>
      </w:r>
      <w:r w:rsidR="006D0717">
        <w:t>2</w:t>
      </w:r>
      <w:r>
        <w:t xml:space="preserve"> – Kontaktní údaje smluvních stran,</w:t>
      </w:r>
    </w:p>
    <w:p w14:paraId="22BC8ECE" w14:textId="183200E1" w:rsidR="008A6DAE" w:rsidRDefault="0097796E" w:rsidP="002D586D">
      <w:pPr>
        <w:pStyle w:val="Psmenoodstavce"/>
      </w:pPr>
      <w:r>
        <w:t xml:space="preserve">Příloha č. </w:t>
      </w:r>
      <w:r w:rsidR="006D0717">
        <w:t>3</w:t>
      </w:r>
      <w:r>
        <w:t xml:space="preserve"> – Rozklad kupní ceny a ceny služeb</w:t>
      </w:r>
      <w:r w:rsidR="002D586D">
        <w:t>.</w:t>
      </w:r>
    </w:p>
    <w:p w14:paraId="16BD8AB7" w14:textId="64F9DCEE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09D8AAC" w14:textId="1ACF2F16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r w:rsidRPr="00D722DC">
        <w:t>V </w:t>
      </w:r>
      <w:r w:rsidRPr="00D722DC">
        <w:rPr>
          <w:highlight w:val="yellow"/>
        </w:rPr>
        <w:t>[DOPLNÍ DODAVATEL]</w:t>
      </w:r>
      <w:r w:rsidRPr="00D722DC">
        <w:t xml:space="preserve"> dne</w:t>
      </w:r>
      <w:r>
        <w:tab/>
      </w:r>
      <w:r w:rsidRPr="00D722DC">
        <w:t>V Brně dne</w:t>
      </w:r>
    </w:p>
    <w:p w14:paraId="73E2F436" w14:textId="436551C3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</w:p>
    <w:p w14:paraId="20FE6BC0" w14:textId="5B3FB5D4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</w:p>
    <w:p w14:paraId="362F6447" w14:textId="2D70195E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>__________________________</w:t>
      </w:r>
      <w:r>
        <w:tab/>
        <w:t>___________________________</w:t>
      </w:r>
    </w:p>
    <w:p w14:paraId="4089F5DA" w14:textId="6A7E1B87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  <w:rPr>
          <w:b/>
        </w:rPr>
      </w:pPr>
      <w:r>
        <w:tab/>
      </w:r>
      <w:r w:rsidRPr="00D722DC">
        <w:rPr>
          <w:b/>
          <w:highlight w:val="yellow"/>
        </w:rPr>
        <w:t>[DOPLNÍ DODAVATEL]</w:t>
      </w:r>
      <w:r>
        <w:rPr>
          <w:b/>
        </w:rPr>
        <w:tab/>
      </w:r>
      <w:r w:rsidRPr="00D722DC">
        <w:rPr>
          <w:b/>
        </w:rPr>
        <w:t>Fakultní nemocnice Brno</w:t>
      </w:r>
    </w:p>
    <w:p w14:paraId="5FF1560C" w14:textId="54FA0886" w:rsidR="004C3E40" w:rsidRDefault="008A6DAE" w:rsidP="004C3E40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  <w:r>
        <w:rPr>
          <w:b/>
        </w:rPr>
        <w:tab/>
      </w:r>
      <w:r w:rsidRPr="00D722DC">
        <w:rPr>
          <w:highlight w:val="yellow"/>
        </w:rPr>
        <w:t>[DOPLNÍ DODAVATEL]</w:t>
      </w:r>
      <w:r>
        <w:tab/>
      </w:r>
      <w:r w:rsidR="00CE2B37">
        <w:t>Ing. Vlastimil Vajdák</w:t>
      </w:r>
      <w:r w:rsidRPr="00D722DC">
        <w:t>, ředitel</w:t>
      </w:r>
    </w:p>
    <w:p w14:paraId="35E6CF07" w14:textId="77777777" w:rsidR="004C3E40" w:rsidRDefault="004C3E40" w:rsidP="004C3E40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</w:p>
    <w:p w14:paraId="4BF5DEC3" w14:textId="77777777" w:rsidR="004C3E40" w:rsidRDefault="004C3E40" w:rsidP="00B3334D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  <w:jc w:val="center"/>
      </w:pPr>
    </w:p>
    <w:p w14:paraId="2626C4F9" w14:textId="77777777" w:rsidR="004C3E40" w:rsidRDefault="004C3E40" w:rsidP="004C3E40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  <w:sectPr w:rsidR="004C3E40" w:rsidSect="0037461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docGrid w:linePitch="360"/>
        </w:sectPr>
      </w:pPr>
    </w:p>
    <w:p w14:paraId="16BD8ACD" w14:textId="7F27D95F" w:rsidR="007E416F" w:rsidRPr="000729CF" w:rsidRDefault="00575F84" w:rsidP="004C3E40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16BD8ACF" w14:textId="1696378F" w:rsidR="007E416F" w:rsidRPr="000729CF" w:rsidRDefault="0097796E" w:rsidP="007E416F">
      <w:pPr>
        <w:jc w:val="center"/>
        <w:rPr>
          <w:b/>
        </w:rPr>
      </w:pPr>
      <w:r w:rsidRPr="0097796E">
        <w:rPr>
          <w:b/>
        </w:rPr>
        <w:t>Technická specifikace zařízení</w:t>
      </w:r>
      <w:r w:rsidR="00215326">
        <w:rPr>
          <w:b/>
        </w:rPr>
        <w:t xml:space="preserve"> </w:t>
      </w:r>
      <w:r w:rsidR="00215326" w:rsidRPr="00215326">
        <w:rPr>
          <w:b/>
        </w:rPr>
        <w:t>a rozsah a četnost ser</w:t>
      </w:r>
      <w:r w:rsidR="00215326">
        <w:rPr>
          <w:b/>
        </w:rPr>
        <w:t>visu, revizí a zkoušek Zařízení</w:t>
      </w:r>
    </w:p>
    <w:p w14:paraId="16BD8AD0" w14:textId="77777777" w:rsidR="00896745" w:rsidRDefault="00896745" w:rsidP="00896745">
      <w:pPr>
        <w:rPr>
          <w:b/>
        </w:rPr>
      </w:pPr>
    </w:p>
    <w:p w14:paraId="16BD8AD2" w14:textId="5EAEEDF8" w:rsidR="00AA34DF" w:rsidRDefault="006C69A4" w:rsidP="00023008">
      <w:r>
        <w:t>[</w:t>
      </w:r>
      <w:r w:rsidRPr="00C94A76">
        <w:rPr>
          <w:highlight w:val="yellow"/>
        </w:rPr>
        <w:t>DOPLNÍ UCHAZEČ</w:t>
      </w:r>
      <w:r>
        <w:t>]</w:t>
      </w:r>
    </w:p>
    <w:p w14:paraId="157E0897" w14:textId="77777777" w:rsidR="004B055E" w:rsidRDefault="004B055E" w:rsidP="00023008"/>
    <w:p w14:paraId="4D516805" w14:textId="2E0C27C5" w:rsidR="004B055E" w:rsidRDefault="004B055E" w:rsidP="00023008"/>
    <w:p w14:paraId="235E6F35" w14:textId="676F1B96" w:rsidR="004B055E" w:rsidRDefault="004B055E" w:rsidP="00023008"/>
    <w:p w14:paraId="2C823D08" w14:textId="0304FF02" w:rsidR="004B055E" w:rsidRDefault="004B055E" w:rsidP="00023008"/>
    <w:p w14:paraId="71B79989" w14:textId="4719B5DE" w:rsidR="004B055E" w:rsidRDefault="004B055E" w:rsidP="00023008"/>
    <w:p w14:paraId="4062EBA0" w14:textId="56B5ED18" w:rsidR="004B055E" w:rsidRDefault="004B055E" w:rsidP="00023008"/>
    <w:p w14:paraId="1C55857E" w14:textId="01900A5E" w:rsidR="004B055E" w:rsidRDefault="004B055E" w:rsidP="00023008"/>
    <w:p w14:paraId="0DEA7BD0" w14:textId="0DDDAA1E" w:rsidR="004B055E" w:rsidRDefault="004B055E" w:rsidP="00023008"/>
    <w:p w14:paraId="0BD3F474" w14:textId="5F6D524D" w:rsidR="004B055E" w:rsidRDefault="004B055E" w:rsidP="00023008"/>
    <w:p w14:paraId="7FFB48B5" w14:textId="200FE1C5" w:rsidR="004B055E" w:rsidRDefault="004B055E" w:rsidP="00023008"/>
    <w:p w14:paraId="1C5515D0" w14:textId="7F4C28C6" w:rsidR="004B055E" w:rsidRDefault="004B055E" w:rsidP="00023008"/>
    <w:p w14:paraId="27C5437E" w14:textId="16C16B6F" w:rsidR="004B055E" w:rsidRDefault="004B055E" w:rsidP="00023008"/>
    <w:p w14:paraId="1543425D" w14:textId="61CAC47A" w:rsidR="004B055E" w:rsidRDefault="004B055E" w:rsidP="00023008"/>
    <w:p w14:paraId="3AE06CCA" w14:textId="1AEBE4A0" w:rsidR="004B055E" w:rsidRDefault="004B055E" w:rsidP="00023008"/>
    <w:p w14:paraId="66AE8306" w14:textId="05F5FE5D" w:rsidR="004B055E" w:rsidRDefault="004B055E" w:rsidP="00023008"/>
    <w:p w14:paraId="492BE4D7" w14:textId="77692270" w:rsidR="004B055E" w:rsidRDefault="004B055E" w:rsidP="00023008"/>
    <w:p w14:paraId="175B097E" w14:textId="746C692D" w:rsidR="004B055E" w:rsidRDefault="004B055E" w:rsidP="00023008"/>
    <w:p w14:paraId="7E0BC859" w14:textId="10CE6ACC" w:rsidR="004B055E" w:rsidRDefault="004B055E" w:rsidP="00023008"/>
    <w:p w14:paraId="59E3BFA4" w14:textId="40B93CDD" w:rsidR="004B055E" w:rsidRDefault="004B055E" w:rsidP="00023008"/>
    <w:p w14:paraId="1D60B331" w14:textId="12281BD1" w:rsidR="004B055E" w:rsidRDefault="004B055E" w:rsidP="00023008"/>
    <w:p w14:paraId="27BFECFB" w14:textId="2DCDF1A2" w:rsidR="004B055E" w:rsidRDefault="004B055E" w:rsidP="00023008"/>
    <w:p w14:paraId="50BBAEE4" w14:textId="4669DAC5" w:rsidR="004B055E" w:rsidRDefault="004B055E" w:rsidP="00023008"/>
    <w:p w14:paraId="65FA9560" w14:textId="709BFFDC" w:rsidR="004B055E" w:rsidRDefault="004B055E" w:rsidP="00023008"/>
    <w:p w14:paraId="2BB3A11F" w14:textId="7C85912E" w:rsidR="004B055E" w:rsidRDefault="004B055E" w:rsidP="00023008"/>
    <w:p w14:paraId="2B1F900B" w14:textId="3F71A792" w:rsidR="004B055E" w:rsidRDefault="004B055E" w:rsidP="00023008"/>
    <w:p w14:paraId="0636674E" w14:textId="34CD1D9B" w:rsidR="004B055E" w:rsidRDefault="004B055E" w:rsidP="00023008"/>
    <w:p w14:paraId="3BF59475" w14:textId="367A7072" w:rsidR="004B055E" w:rsidRDefault="004B055E" w:rsidP="00023008"/>
    <w:p w14:paraId="123888C7" w14:textId="64DBA7CE" w:rsidR="004B055E" w:rsidRDefault="004B055E" w:rsidP="00023008"/>
    <w:p w14:paraId="59C178F4" w14:textId="3C146B21" w:rsidR="004B055E" w:rsidRDefault="004B055E" w:rsidP="00023008"/>
    <w:p w14:paraId="765E9DB6" w14:textId="1D1AAA3D" w:rsidR="004B055E" w:rsidRDefault="004B055E" w:rsidP="00023008"/>
    <w:p w14:paraId="23019D29" w14:textId="6BDBD429" w:rsidR="004B055E" w:rsidRDefault="004B055E" w:rsidP="00023008"/>
    <w:p w14:paraId="6B671C6F" w14:textId="446F95E8" w:rsidR="004B055E" w:rsidRDefault="004B055E" w:rsidP="00023008"/>
    <w:p w14:paraId="07D6C81E" w14:textId="79617AB8" w:rsidR="004B055E" w:rsidRDefault="004B055E" w:rsidP="00023008"/>
    <w:p w14:paraId="2BADD6A9" w14:textId="3D820A96" w:rsidR="004B055E" w:rsidRDefault="004B055E" w:rsidP="00023008"/>
    <w:p w14:paraId="40DCFBF3" w14:textId="212C469D" w:rsidR="004B055E" w:rsidRDefault="004B055E" w:rsidP="00023008"/>
    <w:p w14:paraId="3A9DBAB8" w14:textId="3DF19472" w:rsidR="004B055E" w:rsidRDefault="004C3E40" w:rsidP="004C3E40">
      <w:pPr>
        <w:tabs>
          <w:tab w:val="left" w:pos="5865"/>
        </w:tabs>
      </w:pPr>
      <w:r>
        <w:tab/>
      </w:r>
    </w:p>
    <w:p w14:paraId="641967AE" w14:textId="44384C2B" w:rsidR="004B055E" w:rsidRDefault="004B055E" w:rsidP="00023008"/>
    <w:p w14:paraId="3ECED5C7" w14:textId="37299446" w:rsidR="004B055E" w:rsidRDefault="004B055E" w:rsidP="00023008"/>
    <w:p w14:paraId="512A1D4B" w14:textId="1E424232" w:rsidR="004B055E" w:rsidRDefault="004B055E" w:rsidP="00023008"/>
    <w:p w14:paraId="6EF236BA" w14:textId="3B21DC4B" w:rsidR="004B055E" w:rsidRDefault="004B055E" w:rsidP="00023008"/>
    <w:p w14:paraId="1D0CF0F4" w14:textId="5C23C0D1" w:rsidR="004B055E" w:rsidRDefault="004B055E" w:rsidP="00023008"/>
    <w:p w14:paraId="62A90A2F" w14:textId="51AFA927" w:rsidR="004B055E" w:rsidRDefault="004B055E" w:rsidP="00023008"/>
    <w:p w14:paraId="5AF92CE2" w14:textId="25C0C104" w:rsidR="004B055E" w:rsidRDefault="004B055E" w:rsidP="00023008"/>
    <w:p w14:paraId="6EB97BD6" w14:textId="41F9E8FA" w:rsidR="004B055E" w:rsidRDefault="004B055E" w:rsidP="00023008"/>
    <w:p w14:paraId="7502B28B" w14:textId="77777777" w:rsidR="004C3E40" w:rsidRDefault="004C3E40" w:rsidP="00023008">
      <w:pPr>
        <w:sectPr w:rsidR="004C3E40" w:rsidSect="00D930BD">
          <w:footerReference w:type="first" r:id="rId16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7B18E3DF" w14:textId="0D7298EE" w:rsidR="004B055E" w:rsidRPr="004B055E" w:rsidRDefault="004B055E" w:rsidP="004B055E">
      <w:pPr>
        <w:pStyle w:val="Psmenoodstavce"/>
        <w:numPr>
          <w:ilvl w:val="0"/>
          <w:numId w:val="0"/>
        </w:numPr>
        <w:ind w:left="1134" w:hanging="567"/>
        <w:jc w:val="center"/>
        <w:rPr>
          <w:b/>
        </w:rPr>
      </w:pPr>
      <w:r w:rsidRPr="00215326">
        <w:rPr>
          <w:b/>
        </w:rPr>
        <w:lastRenderedPageBreak/>
        <w:t xml:space="preserve">PŘÍLOHA Č. </w:t>
      </w:r>
      <w:r w:rsidR="0078020B">
        <w:rPr>
          <w:b/>
        </w:rPr>
        <w:t>2</w:t>
      </w:r>
    </w:p>
    <w:p w14:paraId="3AA6F688" w14:textId="762455D1" w:rsidR="004B055E" w:rsidRPr="004B055E" w:rsidRDefault="000E7F9C" w:rsidP="004B055E">
      <w:pPr>
        <w:pStyle w:val="Psmenoodstavce"/>
        <w:numPr>
          <w:ilvl w:val="0"/>
          <w:numId w:val="0"/>
        </w:numPr>
        <w:ind w:left="1134" w:hanging="567"/>
        <w:jc w:val="center"/>
        <w:rPr>
          <w:b/>
        </w:rPr>
      </w:pPr>
      <w:r>
        <w:t>Kontaktní údaje smluvních stran,</w:t>
      </w:r>
      <w:r w:rsidR="004B055E" w:rsidRPr="004B055E">
        <w:rPr>
          <w:b/>
        </w:rPr>
        <w:t>;</w:t>
      </w:r>
    </w:p>
    <w:p w14:paraId="3D1BE830" w14:textId="77777777" w:rsidR="000E7F9C" w:rsidRPr="00946E54" w:rsidRDefault="000E7F9C" w:rsidP="000E7F9C">
      <w:pPr>
        <w:rPr>
          <w:sz w:val="20"/>
          <w:szCs w:val="20"/>
          <w:highlight w:val="lightGray"/>
        </w:rPr>
      </w:pPr>
      <w:r w:rsidRPr="00946E54">
        <w:rPr>
          <w:sz w:val="20"/>
          <w:szCs w:val="20"/>
          <w:highlight w:val="lightGray"/>
        </w:rPr>
        <w:t>[Dodavatel je povinen vyplnit níže uvedenou tabulku v části týkající se dodavatele, zároveň je oprávněn ji v této části rozšířit o další řádky (např. pokud je více osob oprávněných k téže činnosti). Pokud se u dodavatele střídají osoby, které mají na starosti jednu oblast, je možné ponechat buňku ve sloupci „Jméno“ a „Pracovní zařazení“ nevyplněné. Tento šedě označený text dodavatel před podáním nabídky smaže.]</w:t>
      </w:r>
    </w:p>
    <w:p w14:paraId="72A74F9A" w14:textId="77777777" w:rsidR="000E7F9C" w:rsidRPr="00F31D95" w:rsidRDefault="000E7F9C" w:rsidP="000E7F9C">
      <w:pPr>
        <w:rPr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2144"/>
        <w:gridCol w:w="1888"/>
        <w:gridCol w:w="1676"/>
        <w:gridCol w:w="1593"/>
      </w:tblGrid>
      <w:tr w:rsidR="000E7F9C" w:rsidRPr="00F31D95" w14:paraId="4D2F160D" w14:textId="77777777" w:rsidTr="00CE1C92">
        <w:trPr>
          <w:trHeight w:val="244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17A5C2CE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KUPUJÍCÍ</w:t>
            </w:r>
          </w:p>
        </w:tc>
      </w:tr>
      <w:tr w:rsidR="000E7F9C" w:rsidRPr="00F31D95" w14:paraId="7212A3EB" w14:textId="77777777" w:rsidTr="00CE1C92">
        <w:trPr>
          <w:trHeight w:val="244"/>
        </w:trPr>
        <w:tc>
          <w:tcPr>
            <w:tcW w:w="971" w:type="pct"/>
            <w:tcBorders>
              <w:top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26DD9ED" w14:textId="77777777" w:rsidR="000E7F9C" w:rsidRPr="00F31D95" w:rsidRDefault="000E7F9C" w:rsidP="00CE1C92">
            <w:pPr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Funkce / oblast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B4E0D78" w14:textId="77777777" w:rsidR="000E7F9C" w:rsidRPr="00F31D95" w:rsidRDefault="000E7F9C" w:rsidP="00CE1C92">
            <w:pPr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C67B386" w14:textId="77777777" w:rsidR="000E7F9C" w:rsidRPr="00F31D95" w:rsidRDefault="000E7F9C" w:rsidP="00CE1C92">
            <w:pPr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Pracovní zařazení</w:t>
            </w: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215EEA22" w14:textId="77777777" w:rsidR="000E7F9C" w:rsidRPr="00F31D95" w:rsidRDefault="000E7F9C" w:rsidP="00CE1C92">
            <w:pPr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5148D4A5" w14:textId="77777777" w:rsidR="000E7F9C" w:rsidRPr="00F31D95" w:rsidRDefault="000E7F9C" w:rsidP="00CE1C92">
            <w:pPr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E</w:t>
            </w:r>
            <w:r w:rsidRPr="00F31D95">
              <w:rPr>
                <w:b/>
                <w:sz w:val="20"/>
                <w:szCs w:val="20"/>
              </w:rPr>
              <w:noBreakHyphen/>
              <w:t>mail</w:t>
            </w:r>
          </w:p>
        </w:tc>
      </w:tr>
      <w:tr w:rsidR="000E7F9C" w:rsidRPr="00F31D95" w14:paraId="08FFF3CD" w14:textId="77777777" w:rsidTr="00CE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4"/>
        </w:trPr>
        <w:tc>
          <w:tcPr>
            <w:tcW w:w="9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75060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Dodání zařízení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36332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1335B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BFAC3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FB001" w14:textId="77777777" w:rsidR="000E7F9C" w:rsidRPr="006F5779" w:rsidRDefault="000E7F9C" w:rsidP="00CE1C92">
            <w:pPr>
              <w:rPr>
                <w:sz w:val="20"/>
                <w:szCs w:val="20"/>
              </w:rPr>
            </w:pPr>
          </w:p>
        </w:tc>
      </w:tr>
      <w:tr w:rsidR="000E7F9C" w:rsidRPr="00F31D95" w14:paraId="4EE3D286" w14:textId="77777777" w:rsidTr="00CE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4"/>
        </w:trPr>
        <w:tc>
          <w:tcPr>
            <w:tcW w:w="9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8C65A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Převzetí zařízení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E6474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0965A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4B6DD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810A8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0E7F9C" w:rsidRPr="00F31D95" w14:paraId="71CFAB10" w14:textId="77777777" w:rsidTr="00CE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4"/>
        </w:trPr>
        <w:tc>
          <w:tcPr>
            <w:tcW w:w="9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04230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Účast na kontrolních dnech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7E74F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17A32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9A85A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C7CE1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0E7F9C" w:rsidRPr="00F31D95" w14:paraId="7D30B58E" w14:textId="77777777" w:rsidTr="00CE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4"/>
        </w:trPr>
        <w:tc>
          <w:tcPr>
            <w:tcW w:w="9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2713C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Řešení vad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EDE57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49DC0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4A931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B797E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0E7F9C" w:rsidRPr="00F31D95" w14:paraId="0DFE61C6" w14:textId="77777777" w:rsidTr="00CE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4"/>
        </w:trPr>
        <w:tc>
          <w:tcPr>
            <w:tcW w:w="9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2002C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Potvrzení servisního výkazu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D6DED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F040D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B303A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6022E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0E7F9C" w:rsidRPr="00F31D95" w14:paraId="11D1C907" w14:textId="77777777" w:rsidTr="00CE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4"/>
        </w:trPr>
        <w:tc>
          <w:tcPr>
            <w:tcW w:w="9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9B235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Ostatní služby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68DD1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B80C9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89496" w14:textId="77777777" w:rsidR="000E7F9C" w:rsidRPr="006F5779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8F1D1" w14:textId="77777777" w:rsidR="000E7F9C" w:rsidRPr="006F5779" w:rsidRDefault="000E7F9C" w:rsidP="00CE1C92">
            <w:pPr>
              <w:rPr>
                <w:sz w:val="20"/>
                <w:szCs w:val="20"/>
              </w:rPr>
            </w:pPr>
          </w:p>
        </w:tc>
      </w:tr>
      <w:tr w:rsidR="000E7F9C" w:rsidRPr="00F31D95" w14:paraId="50D3150A" w14:textId="77777777" w:rsidTr="00CE1C92">
        <w:trPr>
          <w:trHeight w:val="244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3819CCD0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PRODÁVAJÍCÍ</w:t>
            </w:r>
          </w:p>
        </w:tc>
      </w:tr>
      <w:tr w:rsidR="000E7F9C" w:rsidRPr="00F31D95" w14:paraId="35B821D2" w14:textId="77777777" w:rsidTr="00CE1C92">
        <w:trPr>
          <w:trHeight w:val="244"/>
        </w:trPr>
        <w:tc>
          <w:tcPr>
            <w:tcW w:w="971" w:type="pct"/>
            <w:tcBorders>
              <w:top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CDAF36E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Funkce / oblast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06B991CA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81AA928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Pracovní zařazení</w:t>
            </w: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51D834E7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6E7265CB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F31D95">
              <w:rPr>
                <w:b/>
                <w:sz w:val="20"/>
                <w:szCs w:val="20"/>
              </w:rPr>
              <w:t>E</w:t>
            </w:r>
            <w:r w:rsidRPr="00F31D95">
              <w:rPr>
                <w:b/>
                <w:sz w:val="20"/>
                <w:szCs w:val="20"/>
              </w:rPr>
              <w:noBreakHyphen/>
              <w:t>mail</w:t>
            </w:r>
          </w:p>
        </w:tc>
      </w:tr>
      <w:tr w:rsidR="000E7F9C" w:rsidRPr="00F31D95" w14:paraId="776FB66B" w14:textId="77777777" w:rsidTr="00CE1C92">
        <w:trPr>
          <w:trHeight w:val="244"/>
        </w:trPr>
        <w:tc>
          <w:tcPr>
            <w:tcW w:w="97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63F8A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Dodání zařízení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0918F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D01AD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0624D0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…………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BF06AB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</w:tr>
      <w:tr w:rsidR="000E7F9C" w:rsidRPr="00F31D95" w14:paraId="2A460473" w14:textId="77777777" w:rsidTr="00CE1C92">
        <w:trPr>
          <w:trHeight w:val="244"/>
        </w:trPr>
        <w:tc>
          <w:tcPr>
            <w:tcW w:w="97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62115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Předání zařízení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FDFFF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10A68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5930A5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…………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ABDCE5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</w:tr>
      <w:tr w:rsidR="000E7F9C" w:rsidRPr="00F31D95" w14:paraId="5A6FA1B8" w14:textId="77777777" w:rsidTr="00CE1C92">
        <w:trPr>
          <w:trHeight w:val="244"/>
        </w:trPr>
        <w:tc>
          <w:tcPr>
            <w:tcW w:w="97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57FA6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Účast na kontrolních dnech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EF545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43C79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00B0B9" w14:textId="77777777" w:rsidR="000E7F9C" w:rsidRDefault="000E7F9C" w:rsidP="00CE1C9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…………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88569E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</w:tr>
      <w:tr w:rsidR="000E7F9C" w:rsidRPr="00F31D95" w14:paraId="014411FE" w14:textId="77777777" w:rsidTr="00CE1C92">
        <w:trPr>
          <w:trHeight w:val="244"/>
        </w:trPr>
        <w:tc>
          <w:tcPr>
            <w:tcW w:w="97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C0423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Řešení vad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76299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E3DAE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411B99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…………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CC78D3" w14:textId="77777777" w:rsidR="000E7F9C" w:rsidRPr="00F31D95" w:rsidRDefault="000E7F9C" w:rsidP="00CE1C92">
            <w:pPr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  <w:highlight w:val="lightGray"/>
              </w:rPr>
              <w:t>………………</w:t>
            </w:r>
          </w:p>
        </w:tc>
      </w:tr>
      <w:tr w:rsidR="000E7F9C" w:rsidRPr="00F31D95" w14:paraId="215953B6" w14:textId="77777777" w:rsidTr="00CE1C92">
        <w:trPr>
          <w:trHeight w:val="244"/>
        </w:trPr>
        <w:tc>
          <w:tcPr>
            <w:tcW w:w="971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300DC" w14:textId="77777777" w:rsidR="000E7F9C" w:rsidRPr="00F31D95" w:rsidRDefault="000E7F9C" w:rsidP="00CE1C9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31D95">
              <w:rPr>
                <w:sz w:val="20"/>
                <w:szCs w:val="20"/>
              </w:rPr>
              <w:t>Ostatní služby</w:t>
            </w:r>
          </w:p>
        </w:tc>
        <w:tc>
          <w:tcPr>
            <w:tcW w:w="1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4CB9D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0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44D9E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928722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56E9F0" w14:textId="77777777" w:rsidR="000E7F9C" w:rsidRPr="00F31D95" w:rsidRDefault="000E7F9C" w:rsidP="00CE1C92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14:paraId="4462258F" w14:textId="177F2994" w:rsidR="00EB31AE" w:rsidRDefault="00EB31AE" w:rsidP="00EB31AE">
      <w:pPr>
        <w:ind w:left="426"/>
      </w:pPr>
    </w:p>
    <w:p w14:paraId="4F3DD5D9" w14:textId="77777777" w:rsidR="00EB31AE" w:rsidRPr="00234D13" w:rsidRDefault="00EB31AE" w:rsidP="00AE3616">
      <w:pPr>
        <w:ind w:left="426"/>
      </w:pPr>
    </w:p>
    <w:p w14:paraId="6105A370" w14:textId="77777777" w:rsidR="00AE3616" w:rsidRDefault="00AE3616" w:rsidP="00AE3616">
      <w:pPr>
        <w:ind w:left="426"/>
        <w:rPr>
          <w:rFonts w:asciiTheme="minorHAnsi" w:hAnsiTheme="minorHAnsi" w:cstheme="minorHAnsi"/>
        </w:rPr>
        <w:sectPr w:rsidR="00AE3616" w:rsidSect="00AE3616">
          <w:footerReference w:type="default" r:id="rId17"/>
          <w:pgSz w:w="11906" w:h="16838"/>
          <w:pgMar w:top="1418" w:right="1418" w:bottom="1418" w:left="1418" w:header="709" w:footer="709" w:gutter="0"/>
          <w:cols w:space="708"/>
          <w:docGrid w:linePitch="600" w:charSpace="32768"/>
        </w:sectPr>
      </w:pPr>
    </w:p>
    <w:p w14:paraId="467DFCF8" w14:textId="65E1314A" w:rsidR="00AE3616" w:rsidRDefault="00AE3616" w:rsidP="00AE3616"/>
    <w:p w14:paraId="25B403C2" w14:textId="0061A90C" w:rsidR="004B055E" w:rsidRPr="004B055E" w:rsidRDefault="00AE3616" w:rsidP="4921AD97">
      <w:pPr>
        <w:pStyle w:val="Psmenoodstavce"/>
        <w:numPr>
          <w:ilvl w:val="0"/>
          <w:numId w:val="0"/>
        </w:numPr>
        <w:ind w:left="1134" w:hanging="567"/>
        <w:jc w:val="center"/>
        <w:rPr>
          <w:b/>
          <w:bCs/>
        </w:rPr>
      </w:pPr>
      <w:r w:rsidRPr="00215326">
        <w:rPr>
          <w:b/>
          <w:bCs/>
        </w:rPr>
        <w:t>P</w:t>
      </w:r>
      <w:r w:rsidR="004B055E" w:rsidRPr="00215326">
        <w:rPr>
          <w:b/>
          <w:bCs/>
        </w:rPr>
        <w:t xml:space="preserve">ŘÍLOHA Č. </w:t>
      </w:r>
      <w:r w:rsidR="0078020B">
        <w:rPr>
          <w:b/>
          <w:bCs/>
        </w:rPr>
        <w:t>3</w:t>
      </w:r>
    </w:p>
    <w:p w14:paraId="04133CDE" w14:textId="77777777" w:rsidR="000E7F9C" w:rsidRPr="004B055E" w:rsidRDefault="000E7F9C" w:rsidP="004B055E">
      <w:pPr>
        <w:pStyle w:val="Psmenoodstavce"/>
        <w:numPr>
          <w:ilvl w:val="0"/>
          <w:numId w:val="0"/>
        </w:numPr>
        <w:ind w:left="1134" w:hanging="567"/>
        <w:jc w:val="center"/>
        <w:rPr>
          <w:b/>
        </w:rPr>
      </w:pPr>
      <w:r w:rsidRPr="000E7F9C">
        <w:rPr>
          <w:b/>
        </w:rPr>
        <w:t>ROZKLAD KUPNÍ CENY A CENY SLUŽEB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1"/>
        <w:gridCol w:w="5589"/>
      </w:tblGrid>
      <w:tr w:rsidR="000E7F9C" w14:paraId="754BD034" w14:textId="77777777" w:rsidTr="00215326">
        <w:tc>
          <w:tcPr>
            <w:tcW w:w="10070" w:type="dxa"/>
            <w:gridSpan w:val="2"/>
            <w:shd w:val="clear" w:color="auto" w:fill="DDD9C3" w:themeFill="background2" w:themeFillShade="E6"/>
          </w:tcPr>
          <w:p w14:paraId="7112B237" w14:textId="77777777" w:rsidR="000E7F9C" w:rsidRPr="00C25BDB" w:rsidRDefault="000E7F9C" w:rsidP="4921AD97">
            <w:pPr>
              <w:tabs>
                <w:tab w:val="center" w:pos="2268"/>
                <w:tab w:val="center" w:pos="6804"/>
              </w:tabs>
              <w:ind w:right="-2"/>
              <w:rPr>
                <w:b/>
                <w:bCs/>
                <w:sz w:val="20"/>
                <w:szCs w:val="20"/>
              </w:rPr>
            </w:pPr>
            <w:r w:rsidRPr="43422545">
              <w:rPr>
                <w:b/>
                <w:bCs/>
                <w:sz w:val="20"/>
                <w:szCs w:val="20"/>
              </w:rPr>
              <w:t>Kupní cena</w:t>
            </w:r>
          </w:p>
        </w:tc>
      </w:tr>
      <w:tr w:rsidR="000E7F9C" w14:paraId="4FAF8578" w14:textId="77777777" w:rsidTr="00215326">
        <w:tc>
          <w:tcPr>
            <w:tcW w:w="4481" w:type="dxa"/>
            <w:shd w:val="clear" w:color="auto" w:fill="EEECE1" w:themeFill="background2"/>
          </w:tcPr>
          <w:p w14:paraId="787F4E34" w14:textId="77777777" w:rsidR="000E7F9C" w:rsidRDefault="000E7F9C" w:rsidP="00CE1C92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Kupní cena (Kč bez DPH)</w:t>
            </w:r>
          </w:p>
        </w:tc>
        <w:tc>
          <w:tcPr>
            <w:tcW w:w="5589" w:type="dxa"/>
          </w:tcPr>
          <w:p w14:paraId="46E80FB6" w14:textId="235CE2FB" w:rsidR="000E7F9C" w:rsidRPr="005B170C" w:rsidRDefault="000E7F9C" w:rsidP="00D8226D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  <w:highlight w:val="lightGray"/>
              </w:rPr>
            </w:pPr>
            <w:r w:rsidRPr="005B170C">
              <w:rPr>
                <w:sz w:val="20"/>
                <w:szCs w:val="20"/>
                <w:highlight w:val="lightGray"/>
              </w:rPr>
              <w:t xml:space="preserve">[Dodavatel na tomto místě uvede cenu </w:t>
            </w:r>
            <w:r w:rsidR="00D8226D">
              <w:rPr>
                <w:sz w:val="20"/>
                <w:szCs w:val="20"/>
                <w:highlight w:val="lightGray"/>
              </w:rPr>
              <w:t>za dodání a montáž Zařízení</w:t>
            </w:r>
          </w:p>
        </w:tc>
      </w:tr>
      <w:tr w:rsidR="000E7F9C" w14:paraId="6A765BEA" w14:textId="77777777" w:rsidTr="00215326">
        <w:tc>
          <w:tcPr>
            <w:tcW w:w="10070" w:type="dxa"/>
            <w:gridSpan w:val="2"/>
          </w:tcPr>
          <w:p w14:paraId="1BA029F5" w14:textId="77777777" w:rsidR="000E7F9C" w:rsidRPr="000372BD" w:rsidRDefault="000E7F9C" w:rsidP="00CE1C92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  <w:highlight w:val="lightGray"/>
              </w:rPr>
            </w:pPr>
          </w:p>
        </w:tc>
      </w:tr>
      <w:tr w:rsidR="000E7F9C" w14:paraId="7AD46D4B" w14:textId="77777777" w:rsidTr="00215326">
        <w:tc>
          <w:tcPr>
            <w:tcW w:w="10070" w:type="dxa"/>
            <w:gridSpan w:val="2"/>
            <w:shd w:val="clear" w:color="auto" w:fill="DDD9C3" w:themeFill="background2" w:themeFillShade="E6"/>
          </w:tcPr>
          <w:p w14:paraId="59B11DE3" w14:textId="77777777" w:rsidR="000E7F9C" w:rsidRPr="00C25BDB" w:rsidRDefault="000E7F9C" w:rsidP="00CE1C92">
            <w:pPr>
              <w:tabs>
                <w:tab w:val="center" w:pos="2268"/>
                <w:tab w:val="center" w:pos="6804"/>
              </w:tabs>
              <w:ind w:right="-2"/>
              <w:rPr>
                <w:b/>
                <w:sz w:val="20"/>
                <w:szCs w:val="20"/>
              </w:rPr>
            </w:pPr>
            <w:r w:rsidRPr="00C25BDB">
              <w:rPr>
                <w:b/>
                <w:sz w:val="20"/>
                <w:szCs w:val="20"/>
              </w:rPr>
              <w:t>Cena služeb</w:t>
            </w:r>
          </w:p>
        </w:tc>
      </w:tr>
      <w:tr w:rsidR="000E7F9C" w14:paraId="02310017" w14:textId="77777777" w:rsidTr="00215326">
        <w:tc>
          <w:tcPr>
            <w:tcW w:w="4481" w:type="dxa"/>
            <w:shd w:val="clear" w:color="auto" w:fill="EEECE1" w:themeFill="background2"/>
          </w:tcPr>
          <w:p w14:paraId="4271E2A9" w14:textId="6B95509F" w:rsidR="000E7F9C" w:rsidRPr="00C91536" w:rsidRDefault="00215326" w:rsidP="00215326">
            <w:pPr>
              <w:tabs>
                <w:tab w:val="center" w:pos="2268"/>
                <w:tab w:val="center" w:pos="6804"/>
              </w:tabs>
              <w:ind w:right="-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záručního servisu </w:t>
            </w:r>
            <w:r w:rsidR="728DCA56" w:rsidRPr="0E8877F9">
              <w:rPr>
                <w:b/>
                <w:bCs/>
                <w:sz w:val="20"/>
                <w:szCs w:val="20"/>
              </w:rPr>
              <w:t>za 1 měsíc (Kč bez DPH):</w:t>
            </w:r>
          </w:p>
        </w:tc>
        <w:tc>
          <w:tcPr>
            <w:tcW w:w="5589" w:type="dxa"/>
          </w:tcPr>
          <w:p w14:paraId="26115685" w14:textId="4CA4623B" w:rsidR="000E7F9C" w:rsidRDefault="000E7F9C" w:rsidP="00D8226D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 xml:space="preserve">[Dodavatel na tomto místě uvede cenu </w:t>
            </w:r>
            <w:r w:rsidR="00D8226D">
              <w:rPr>
                <w:sz w:val="20"/>
                <w:szCs w:val="20"/>
              </w:rPr>
              <w:t>záručního servisu</w:t>
            </w:r>
          </w:p>
        </w:tc>
      </w:tr>
      <w:tr w:rsidR="000E7F9C" w14:paraId="356A26E3" w14:textId="77777777" w:rsidTr="00215326">
        <w:tc>
          <w:tcPr>
            <w:tcW w:w="4481" w:type="dxa"/>
            <w:shd w:val="clear" w:color="auto" w:fill="EEECE1" w:themeFill="background2"/>
          </w:tcPr>
          <w:p w14:paraId="74B7E0AB" w14:textId="77777777" w:rsidR="000E7F9C" w:rsidRDefault="000E7F9C" w:rsidP="00CE1C92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služeb za celou záruční dobu (Kč bez DPH):</w:t>
            </w:r>
          </w:p>
        </w:tc>
        <w:tc>
          <w:tcPr>
            <w:tcW w:w="5589" w:type="dxa"/>
          </w:tcPr>
          <w:p w14:paraId="4D32EAE5" w14:textId="1FB4AB0C" w:rsidR="000E7F9C" w:rsidRDefault="728DCA56" w:rsidP="00D8226D">
            <w:pPr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 xml:space="preserve">[Dodavatel na tomto místě s ohledem na délku záruční doby (60 měsíců) uvede součet 60násobku měsíční ceny </w:t>
            </w:r>
            <w:r w:rsidR="00D8226D">
              <w:rPr>
                <w:sz w:val="20"/>
                <w:szCs w:val="20"/>
                <w:highlight w:val="lightGray"/>
              </w:rPr>
              <w:t>záručního servisu</w:t>
            </w:r>
          </w:p>
        </w:tc>
      </w:tr>
      <w:tr w:rsidR="000E7F9C" w14:paraId="17DAE520" w14:textId="77777777" w:rsidTr="00215326">
        <w:tc>
          <w:tcPr>
            <w:tcW w:w="10070" w:type="dxa"/>
            <w:gridSpan w:val="2"/>
          </w:tcPr>
          <w:p w14:paraId="4462A82F" w14:textId="77777777" w:rsidR="000E7F9C" w:rsidRDefault="000E7F9C" w:rsidP="00CE1C92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</w:rPr>
            </w:pPr>
          </w:p>
        </w:tc>
      </w:tr>
      <w:tr w:rsidR="000E7F9C" w14:paraId="399C4DF9" w14:textId="77777777" w:rsidTr="00215326">
        <w:tc>
          <w:tcPr>
            <w:tcW w:w="10070" w:type="dxa"/>
            <w:gridSpan w:val="2"/>
            <w:shd w:val="clear" w:color="auto" w:fill="DDD9C3" w:themeFill="background2" w:themeFillShade="E6"/>
          </w:tcPr>
          <w:p w14:paraId="4394AC21" w14:textId="77777777" w:rsidR="000E7F9C" w:rsidRPr="00C25BDB" w:rsidRDefault="000E7F9C" w:rsidP="00CE1C92">
            <w:pPr>
              <w:tabs>
                <w:tab w:val="center" w:pos="2268"/>
                <w:tab w:val="center" w:pos="6804"/>
              </w:tabs>
              <w:ind w:right="-2"/>
              <w:rPr>
                <w:b/>
                <w:sz w:val="20"/>
                <w:szCs w:val="20"/>
              </w:rPr>
            </w:pPr>
            <w:r w:rsidRPr="00C25BDB">
              <w:rPr>
                <w:b/>
                <w:sz w:val="20"/>
                <w:szCs w:val="20"/>
              </w:rPr>
              <w:t>Součet kupní ceny a ceny služeb za celou záruční dobu</w:t>
            </w:r>
          </w:p>
        </w:tc>
      </w:tr>
      <w:tr w:rsidR="000E7F9C" w14:paraId="4085F35E" w14:textId="77777777" w:rsidTr="00215326">
        <w:tc>
          <w:tcPr>
            <w:tcW w:w="4481" w:type="dxa"/>
            <w:shd w:val="clear" w:color="auto" w:fill="EEECE1" w:themeFill="background2"/>
          </w:tcPr>
          <w:p w14:paraId="3C681715" w14:textId="77777777" w:rsidR="000E7F9C" w:rsidRDefault="000E7F9C" w:rsidP="00CE1C92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Součet kupní ceny (Kč bez DPH) a ceny služeb za celou záruční dobu (Kč bez DPH):</w:t>
            </w:r>
          </w:p>
        </w:tc>
        <w:tc>
          <w:tcPr>
            <w:tcW w:w="5589" w:type="dxa"/>
          </w:tcPr>
          <w:p w14:paraId="004A615E" w14:textId="54063332" w:rsidR="000E7F9C" w:rsidRDefault="000E7F9C" w:rsidP="00D8226D">
            <w:pPr>
              <w:tabs>
                <w:tab w:val="center" w:pos="2268"/>
                <w:tab w:val="center" w:pos="6804"/>
              </w:tabs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 xml:space="preserve">[Dodavatel na tomto místě uvede součet shora uvedené kupní ceny (Kč bez DPH) a shora uvedené ceny </w:t>
            </w:r>
            <w:r w:rsidR="00D8226D">
              <w:rPr>
                <w:sz w:val="20"/>
                <w:szCs w:val="20"/>
                <w:highlight w:val="lightGray"/>
              </w:rPr>
              <w:t>záručního servisu</w:t>
            </w:r>
            <w:r>
              <w:rPr>
                <w:sz w:val="20"/>
                <w:szCs w:val="20"/>
                <w:highlight w:val="lightGray"/>
              </w:rPr>
              <w:t xml:space="preserve"> za celou záruční dobu (Kč bez DPH). Tento součet je nabídkovou cenou dodavatele, která bude předmětem hodnocení nabídek.]</w:t>
            </w:r>
          </w:p>
        </w:tc>
      </w:tr>
    </w:tbl>
    <w:p w14:paraId="3A62D494" w14:textId="77777777" w:rsidR="000E7F9C" w:rsidRPr="004B055E" w:rsidRDefault="000E7F9C" w:rsidP="000E7F9C">
      <w:pPr>
        <w:pStyle w:val="Psmenoodstavce"/>
        <w:numPr>
          <w:ilvl w:val="0"/>
          <w:numId w:val="0"/>
        </w:numPr>
        <w:ind w:left="1134" w:hanging="567"/>
        <w:rPr>
          <w:b/>
        </w:rPr>
      </w:pPr>
    </w:p>
    <w:sectPr w:rsidR="000E7F9C" w:rsidRPr="004B055E" w:rsidSect="00AE3616">
      <w:pgSz w:w="11906" w:h="16838" w:code="9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ED70" w14:textId="77777777" w:rsidR="0010689B" w:rsidRDefault="0010689B" w:rsidP="006337DC">
      <w:r>
        <w:separator/>
      </w:r>
    </w:p>
  </w:endnote>
  <w:endnote w:type="continuationSeparator" w:id="0">
    <w:p w14:paraId="41803AF0" w14:textId="77777777" w:rsidR="0010689B" w:rsidRDefault="0010689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8AD7" w14:textId="3FABE5BA" w:rsidR="002C63E4" w:rsidRPr="00150F89" w:rsidRDefault="002C63E4" w:rsidP="00150F89">
    <w:pPr>
      <w:pStyle w:val="Zpat"/>
      <w:jc w:val="center"/>
      <w:rPr>
        <w:sz w:val="20"/>
        <w:szCs w:val="20"/>
      </w:rPr>
    </w:pPr>
    <w:r w:rsidRPr="00EF4EEB">
      <w:rPr>
        <w:sz w:val="20"/>
        <w:szCs w:val="20"/>
      </w:rPr>
      <w:fldChar w:fldCharType="begin"/>
    </w:r>
    <w:r w:rsidRPr="00EF4EEB">
      <w:rPr>
        <w:sz w:val="20"/>
        <w:szCs w:val="20"/>
      </w:rPr>
      <w:instrText>PAGE   \* MERGEFORMAT</w:instrText>
    </w:r>
    <w:r w:rsidRPr="00EF4EEB">
      <w:rPr>
        <w:sz w:val="20"/>
        <w:szCs w:val="20"/>
      </w:rPr>
      <w:fldChar w:fldCharType="separate"/>
    </w:r>
    <w:r w:rsidR="00B72020">
      <w:rPr>
        <w:noProof/>
        <w:sz w:val="20"/>
        <w:szCs w:val="20"/>
      </w:rPr>
      <w:t>12</w:t>
    </w:r>
    <w:r w:rsidRPr="00EF4EEB">
      <w:rPr>
        <w:sz w:val="20"/>
        <w:szCs w:val="20"/>
      </w:rPr>
      <w:fldChar w:fldCharType="end"/>
    </w:r>
  </w:p>
  <w:p w14:paraId="16BD8AD8" w14:textId="77777777" w:rsidR="002C63E4" w:rsidRDefault="002C63E4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8AD9" w14:textId="53D33AA9" w:rsidR="002C63E4" w:rsidRDefault="002C63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6BD8ADA" w14:textId="77777777" w:rsidR="002C63E4" w:rsidRDefault="002C63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58D0" w14:textId="73AA7A0F" w:rsidR="002C63E4" w:rsidRDefault="002C63E4">
    <w:pPr>
      <w:pStyle w:val="Zpat"/>
      <w:jc w:val="center"/>
    </w:pPr>
  </w:p>
  <w:p w14:paraId="3C5400EC" w14:textId="77777777" w:rsidR="002C63E4" w:rsidRDefault="002C63E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909F" w14:textId="74082AC9" w:rsidR="002C63E4" w:rsidRDefault="002C63E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6EC7" w14:textId="77777777" w:rsidR="0010689B" w:rsidRDefault="0010689B" w:rsidP="006337DC">
      <w:r>
        <w:separator/>
      </w:r>
    </w:p>
  </w:footnote>
  <w:footnote w:type="continuationSeparator" w:id="0">
    <w:p w14:paraId="02B2B6A2" w14:textId="77777777" w:rsidR="0010689B" w:rsidRDefault="0010689B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6AB7" w14:textId="09EB4943" w:rsidR="002C63E4" w:rsidRDefault="002C63E4" w:rsidP="00B3334D">
    <w:pPr>
      <w:pStyle w:val="Zhlav"/>
      <w:tabs>
        <w:tab w:val="clear" w:pos="4536"/>
      </w:tabs>
    </w:pPr>
    <w:r w:rsidRPr="00035707">
      <w:t xml:space="preserve">Příloha č. </w:t>
    </w:r>
    <w:r>
      <w:t xml:space="preserve">4b </w:t>
    </w:r>
    <w:r w:rsidRPr="00F41107">
      <w:t xml:space="preserve">k zadávací dokumentaci na </w:t>
    </w:r>
    <w:r>
      <w:t>na</w:t>
    </w:r>
    <w:r w:rsidRPr="00F41107">
      <w:t>dlimitní veřejnou zakázku „</w:t>
    </w:r>
    <w:r w:rsidRPr="008859C8">
      <w:t>FN Brno – rekonstrukce přípravny jídla a rozšíření jídelny</w:t>
    </w:r>
    <w:r w:rsidRPr="00F41107">
      <w:t>“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E6BB" w14:textId="2DA10590" w:rsidR="002C63E4" w:rsidRDefault="002C63E4" w:rsidP="007C322C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16CBC"/>
    <w:multiLevelType w:val="multilevel"/>
    <w:tmpl w:val="B0BEFA8E"/>
    <w:lvl w:ilvl="0">
      <w:start w:val="1"/>
      <w:numFmt w:val="upperRoman"/>
      <w:pStyle w:val="Nadpis1"/>
      <w:suff w:val="space"/>
      <w:lvlText w:val="%1."/>
      <w:lvlJc w:val="center"/>
      <w:pPr>
        <w:ind w:left="3687" w:hanging="851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Bezmez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74499851">
    <w:abstractNumId w:val="2"/>
  </w:num>
  <w:num w:numId="2" w16cid:durableId="549807617">
    <w:abstractNumId w:val="0"/>
  </w:num>
  <w:num w:numId="3" w16cid:durableId="12270363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2F52"/>
    <w:rsid w:val="00023008"/>
    <w:rsid w:val="00023AFC"/>
    <w:rsid w:val="00024928"/>
    <w:rsid w:val="00025A01"/>
    <w:rsid w:val="00025CCA"/>
    <w:rsid w:val="00027592"/>
    <w:rsid w:val="00030B09"/>
    <w:rsid w:val="00033910"/>
    <w:rsid w:val="0003714D"/>
    <w:rsid w:val="000433DC"/>
    <w:rsid w:val="00044AFD"/>
    <w:rsid w:val="00044CC4"/>
    <w:rsid w:val="00056D46"/>
    <w:rsid w:val="00061455"/>
    <w:rsid w:val="00064A2C"/>
    <w:rsid w:val="000729CF"/>
    <w:rsid w:val="00072AB4"/>
    <w:rsid w:val="000744CF"/>
    <w:rsid w:val="00074676"/>
    <w:rsid w:val="00075387"/>
    <w:rsid w:val="00081174"/>
    <w:rsid w:val="00081D58"/>
    <w:rsid w:val="000827C3"/>
    <w:rsid w:val="00084810"/>
    <w:rsid w:val="0008562B"/>
    <w:rsid w:val="000862FF"/>
    <w:rsid w:val="00086DBB"/>
    <w:rsid w:val="000874EF"/>
    <w:rsid w:val="0009079B"/>
    <w:rsid w:val="00090C52"/>
    <w:rsid w:val="00091DA0"/>
    <w:rsid w:val="00093057"/>
    <w:rsid w:val="00093388"/>
    <w:rsid w:val="00093DDC"/>
    <w:rsid w:val="00094B13"/>
    <w:rsid w:val="00095E72"/>
    <w:rsid w:val="000968B5"/>
    <w:rsid w:val="000A0623"/>
    <w:rsid w:val="000A153E"/>
    <w:rsid w:val="000A202D"/>
    <w:rsid w:val="000A5B93"/>
    <w:rsid w:val="000A6004"/>
    <w:rsid w:val="000B00FA"/>
    <w:rsid w:val="000B1BE3"/>
    <w:rsid w:val="000B5292"/>
    <w:rsid w:val="000C0B21"/>
    <w:rsid w:val="000C1507"/>
    <w:rsid w:val="000C1FD1"/>
    <w:rsid w:val="000C26CE"/>
    <w:rsid w:val="000C5285"/>
    <w:rsid w:val="000C7CF5"/>
    <w:rsid w:val="000D0827"/>
    <w:rsid w:val="000D29EA"/>
    <w:rsid w:val="000D35F4"/>
    <w:rsid w:val="000D6CC1"/>
    <w:rsid w:val="000E7F9C"/>
    <w:rsid w:val="000F0B32"/>
    <w:rsid w:val="000F0CFA"/>
    <w:rsid w:val="000F5076"/>
    <w:rsid w:val="000F5D02"/>
    <w:rsid w:val="000F6286"/>
    <w:rsid w:val="00105B0E"/>
    <w:rsid w:val="0010689B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27ED7"/>
    <w:rsid w:val="00133CE4"/>
    <w:rsid w:val="00137C74"/>
    <w:rsid w:val="00141C55"/>
    <w:rsid w:val="00142007"/>
    <w:rsid w:val="00145499"/>
    <w:rsid w:val="00145CD8"/>
    <w:rsid w:val="00150469"/>
    <w:rsid w:val="00150F89"/>
    <w:rsid w:val="001510C2"/>
    <w:rsid w:val="0015378B"/>
    <w:rsid w:val="00154976"/>
    <w:rsid w:val="00154ACA"/>
    <w:rsid w:val="001604EA"/>
    <w:rsid w:val="001673D6"/>
    <w:rsid w:val="00173E06"/>
    <w:rsid w:val="0018272A"/>
    <w:rsid w:val="00183B7C"/>
    <w:rsid w:val="00187E3D"/>
    <w:rsid w:val="00190946"/>
    <w:rsid w:val="00195882"/>
    <w:rsid w:val="00196D28"/>
    <w:rsid w:val="001976E5"/>
    <w:rsid w:val="001A16B7"/>
    <w:rsid w:val="001A1C46"/>
    <w:rsid w:val="001A2FBC"/>
    <w:rsid w:val="001A3AA2"/>
    <w:rsid w:val="001A59E5"/>
    <w:rsid w:val="001A7C28"/>
    <w:rsid w:val="001B0682"/>
    <w:rsid w:val="001B1B66"/>
    <w:rsid w:val="001B5F9C"/>
    <w:rsid w:val="001C0E26"/>
    <w:rsid w:val="001C181D"/>
    <w:rsid w:val="001C1844"/>
    <w:rsid w:val="001C1D0B"/>
    <w:rsid w:val="001C5BFF"/>
    <w:rsid w:val="001C608E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195"/>
    <w:rsid w:val="001F4AA6"/>
    <w:rsid w:val="001F6AA4"/>
    <w:rsid w:val="002003F2"/>
    <w:rsid w:val="00201DB5"/>
    <w:rsid w:val="00205191"/>
    <w:rsid w:val="00211633"/>
    <w:rsid w:val="00215326"/>
    <w:rsid w:val="00217B9D"/>
    <w:rsid w:val="00222C4E"/>
    <w:rsid w:val="00232C9C"/>
    <w:rsid w:val="00233E31"/>
    <w:rsid w:val="002345A5"/>
    <w:rsid w:val="0023578D"/>
    <w:rsid w:val="00236D62"/>
    <w:rsid w:val="00237B38"/>
    <w:rsid w:val="00241316"/>
    <w:rsid w:val="00245011"/>
    <w:rsid w:val="002470C7"/>
    <w:rsid w:val="00247AD8"/>
    <w:rsid w:val="00252340"/>
    <w:rsid w:val="002531BE"/>
    <w:rsid w:val="00253569"/>
    <w:rsid w:val="002546E6"/>
    <w:rsid w:val="002561B8"/>
    <w:rsid w:val="00256858"/>
    <w:rsid w:val="00257643"/>
    <w:rsid w:val="00260A2A"/>
    <w:rsid w:val="00263342"/>
    <w:rsid w:val="00263C09"/>
    <w:rsid w:val="0026494D"/>
    <w:rsid w:val="002674A7"/>
    <w:rsid w:val="002710E0"/>
    <w:rsid w:val="0027373C"/>
    <w:rsid w:val="00280C86"/>
    <w:rsid w:val="0028521C"/>
    <w:rsid w:val="00286EBA"/>
    <w:rsid w:val="00286F30"/>
    <w:rsid w:val="00292141"/>
    <w:rsid w:val="0029236A"/>
    <w:rsid w:val="00295264"/>
    <w:rsid w:val="002959B0"/>
    <w:rsid w:val="00297F3A"/>
    <w:rsid w:val="002A099E"/>
    <w:rsid w:val="002A5831"/>
    <w:rsid w:val="002A5DCF"/>
    <w:rsid w:val="002B1098"/>
    <w:rsid w:val="002B20A8"/>
    <w:rsid w:val="002B2BED"/>
    <w:rsid w:val="002B68E8"/>
    <w:rsid w:val="002C0743"/>
    <w:rsid w:val="002C0D22"/>
    <w:rsid w:val="002C243A"/>
    <w:rsid w:val="002C3DEE"/>
    <w:rsid w:val="002C5080"/>
    <w:rsid w:val="002C63E4"/>
    <w:rsid w:val="002C69B1"/>
    <w:rsid w:val="002D0792"/>
    <w:rsid w:val="002D4062"/>
    <w:rsid w:val="002D48A0"/>
    <w:rsid w:val="002D5641"/>
    <w:rsid w:val="002D586D"/>
    <w:rsid w:val="002D614A"/>
    <w:rsid w:val="002D7B98"/>
    <w:rsid w:val="002E1C03"/>
    <w:rsid w:val="002E1D0C"/>
    <w:rsid w:val="002E4D60"/>
    <w:rsid w:val="002E5DF3"/>
    <w:rsid w:val="002E5DFE"/>
    <w:rsid w:val="002F42AF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47FFB"/>
    <w:rsid w:val="00351A4A"/>
    <w:rsid w:val="00352CD1"/>
    <w:rsid w:val="003571AB"/>
    <w:rsid w:val="0035758F"/>
    <w:rsid w:val="00357A7B"/>
    <w:rsid w:val="003603C6"/>
    <w:rsid w:val="00360634"/>
    <w:rsid w:val="0037052E"/>
    <w:rsid w:val="00371230"/>
    <w:rsid w:val="0037461F"/>
    <w:rsid w:val="0037595E"/>
    <w:rsid w:val="00380147"/>
    <w:rsid w:val="00381055"/>
    <w:rsid w:val="00381550"/>
    <w:rsid w:val="00384256"/>
    <w:rsid w:val="003874CE"/>
    <w:rsid w:val="003970F4"/>
    <w:rsid w:val="003A0F9D"/>
    <w:rsid w:val="003A1C2B"/>
    <w:rsid w:val="003A4E43"/>
    <w:rsid w:val="003A51AD"/>
    <w:rsid w:val="003A6ED7"/>
    <w:rsid w:val="003B1919"/>
    <w:rsid w:val="003B2FA2"/>
    <w:rsid w:val="003B4046"/>
    <w:rsid w:val="003B7B17"/>
    <w:rsid w:val="003C1848"/>
    <w:rsid w:val="003C23FD"/>
    <w:rsid w:val="003D0D8B"/>
    <w:rsid w:val="003D1FAC"/>
    <w:rsid w:val="003D3584"/>
    <w:rsid w:val="003D4793"/>
    <w:rsid w:val="003E07C3"/>
    <w:rsid w:val="003E1703"/>
    <w:rsid w:val="003E1948"/>
    <w:rsid w:val="003E311E"/>
    <w:rsid w:val="003E3823"/>
    <w:rsid w:val="003E395D"/>
    <w:rsid w:val="003E5B53"/>
    <w:rsid w:val="003E718B"/>
    <w:rsid w:val="003F567B"/>
    <w:rsid w:val="003F5CF4"/>
    <w:rsid w:val="003F759E"/>
    <w:rsid w:val="00400CF7"/>
    <w:rsid w:val="00403A28"/>
    <w:rsid w:val="00404238"/>
    <w:rsid w:val="0040619A"/>
    <w:rsid w:val="004066A0"/>
    <w:rsid w:val="00407B2A"/>
    <w:rsid w:val="00411036"/>
    <w:rsid w:val="00411E64"/>
    <w:rsid w:val="0041220C"/>
    <w:rsid w:val="00414ABF"/>
    <w:rsid w:val="004156E5"/>
    <w:rsid w:val="00416208"/>
    <w:rsid w:val="004165DB"/>
    <w:rsid w:val="00416E5A"/>
    <w:rsid w:val="00420F34"/>
    <w:rsid w:val="00421F21"/>
    <w:rsid w:val="00422172"/>
    <w:rsid w:val="004236A3"/>
    <w:rsid w:val="004241C2"/>
    <w:rsid w:val="00426B28"/>
    <w:rsid w:val="00427F52"/>
    <w:rsid w:val="00430BDA"/>
    <w:rsid w:val="0043190B"/>
    <w:rsid w:val="00432606"/>
    <w:rsid w:val="00434D5D"/>
    <w:rsid w:val="00437306"/>
    <w:rsid w:val="00451B43"/>
    <w:rsid w:val="00453ACB"/>
    <w:rsid w:val="004601D0"/>
    <w:rsid w:val="00463309"/>
    <w:rsid w:val="0046392A"/>
    <w:rsid w:val="0046476D"/>
    <w:rsid w:val="00465985"/>
    <w:rsid w:val="004672FC"/>
    <w:rsid w:val="004756DA"/>
    <w:rsid w:val="004801C1"/>
    <w:rsid w:val="004808C6"/>
    <w:rsid w:val="004813A8"/>
    <w:rsid w:val="004924D3"/>
    <w:rsid w:val="00492818"/>
    <w:rsid w:val="00494744"/>
    <w:rsid w:val="004953EF"/>
    <w:rsid w:val="004A45B0"/>
    <w:rsid w:val="004A5822"/>
    <w:rsid w:val="004A70F9"/>
    <w:rsid w:val="004A7901"/>
    <w:rsid w:val="004B055E"/>
    <w:rsid w:val="004B07BA"/>
    <w:rsid w:val="004B1019"/>
    <w:rsid w:val="004C2C98"/>
    <w:rsid w:val="004C3E40"/>
    <w:rsid w:val="004C4597"/>
    <w:rsid w:val="004C62D3"/>
    <w:rsid w:val="004C679C"/>
    <w:rsid w:val="004D0376"/>
    <w:rsid w:val="004D48CB"/>
    <w:rsid w:val="004D4C0D"/>
    <w:rsid w:val="004D7A85"/>
    <w:rsid w:val="004E1B8E"/>
    <w:rsid w:val="004E2A52"/>
    <w:rsid w:val="004E67A3"/>
    <w:rsid w:val="004E7425"/>
    <w:rsid w:val="004F51DF"/>
    <w:rsid w:val="00500A87"/>
    <w:rsid w:val="0050308B"/>
    <w:rsid w:val="00504461"/>
    <w:rsid w:val="00505883"/>
    <w:rsid w:val="00506266"/>
    <w:rsid w:val="005063F3"/>
    <w:rsid w:val="0051341C"/>
    <w:rsid w:val="005237DF"/>
    <w:rsid w:val="0052417D"/>
    <w:rsid w:val="0052509C"/>
    <w:rsid w:val="00525505"/>
    <w:rsid w:val="005255AE"/>
    <w:rsid w:val="00527DE8"/>
    <w:rsid w:val="00530753"/>
    <w:rsid w:val="00531121"/>
    <w:rsid w:val="005337E0"/>
    <w:rsid w:val="00534918"/>
    <w:rsid w:val="00535F96"/>
    <w:rsid w:val="005378BE"/>
    <w:rsid w:val="00537A86"/>
    <w:rsid w:val="00537B78"/>
    <w:rsid w:val="00541328"/>
    <w:rsid w:val="00542C4D"/>
    <w:rsid w:val="00544555"/>
    <w:rsid w:val="00544FA6"/>
    <w:rsid w:val="005452F8"/>
    <w:rsid w:val="0054584C"/>
    <w:rsid w:val="00545BC2"/>
    <w:rsid w:val="0055025A"/>
    <w:rsid w:val="00550602"/>
    <w:rsid w:val="00555814"/>
    <w:rsid w:val="0055621E"/>
    <w:rsid w:val="00557002"/>
    <w:rsid w:val="00571D3E"/>
    <w:rsid w:val="00572209"/>
    <w:rsid w:val="00572D14"/>
    <w:rsid w:val="0057386D"/>
    <w:rsid w:val="00575F84"/>
    <w:rsid w:val="00580CAE"/>
    <w:rsid w:val="00585F97"/>
    <w:rsid w:val="005879FE"/>
    <w:rsid w:val="00592679"/>
    <w:rsid w:val="00593839"/>
    <w:rsid w:val="00593861"/>
    <w:rsid w:val="00596005"/>
    <w:rsid w:val="005A2CE6"/>
    <w:rsid w:val="005A2E2D"/>
    <w:rsid w:val="005A47EB"/>
    <w:rsid w:val="005A59E7"/>
    <w:rsid w:val="005A5F5C"/>
    <w:rsid w:val="005A6341"/>
    <w:rsid w:val="005A6A55"/>
    <w:rsid w:val="005A6C2A"/>
    <w:rsid w:val="005A7A71"/>
    <w:rsid w:val="005A7DD1"/>
    <w:rsid w:val="005B1C4C"/>
    <w:rsid w:val="005B32C2"/>
    <w:rsid w:val="005B49AA"/>
    <w:rsid w:val="005B4FD6"/>
    <w:rsid w:val="005B65BB"/>
    <w:rsid w:val="005B67A0"/>
    <w:rsid w:val="005C07BA"/>
    <w:rsid w:val="005C340C"/>
    <w:rsid w:val="005C3A0B"/>
    <w:rsid w:val="005D13E0"/>
    <w:rsid w:val="005D1464"/>
    <w:rsid w:val="005D19EA"/>
    <w:rsid w:val="005D4646"/>
    <w:rsid w:val="005D55F8"/>
    <w:rsid w:val="005D5E4E"/>
    <w:rsid w:val="005D630E"/>
    <w:rsid w:val="005E41BA"/>
    <w:rsid w:val="005E6464"/>
    <w:rsid w:val="005F315A"/>
    <w:rsid w:val="005F47C4"/>
    <w:rsid w:val="005F606A"/>
    <w:rsid w:val="0060020F"/>
    <w:rsid w:val="00601EF4"/>
    <w:rsid w:val="0060495E"/>
    <w:rsid w:val="00604A08"/>
    <w:rsid w:val="00605807"/>
    <w:rsid w:val="006130D0"/>
    <w:rsid w:val="0062052D"/>
    <w:rsid w:val="0062650E"/>
    <w:rsid w:val="0062677D"/>
    <w:rsid w:val="0063321F"/>
    <w:rsid w:val="006337DC"/>
    <w:rsid w:val="006401C9"/>
    <w:rsid w:val="00641195"/>
    <w:rsid w:val="00642424"/>
    <w:rsid w:val="00646ACA"/>
    <w:rsid w:val="00646E8E"/>
    <w:rsid w:val="006522D0"/>
    <w:rsid w:val="00657357"/>
    <w:rsid w:val="006642F4"/>
    <w:rsid w:val="006650CF"/>
    <w:rsid w:val="006714E5"/>
    <w:rsid w:val="00673DC9"/>
    <w:rsid w:val="00674566"/>
    <w:rsid w:val="006778A2"/>
    <w:rsid w:val="00682B01"/>
    <w:rsid w:val="00683C18"/>
    <w:rsid w:val="00684BFA"/>
    <w:rsid w:val="006907BD"/>
    <w:rsid w:val="006913C4"/>
    <w:rsid w:val="006925A2"/>
    <w:rsid w:val="00692870"/>
    <w:rsid w:val="00694865"/>
    <w:rsid w:val="0069784C"/>
    <w:rsid w:val="006A0496"/>
    <w:rsid w:val="006A109E"/>
    <w:rsid w:val="006A2A4B"/>
    <w:rsid w:val="006A7C71"/>
    <w:rsid w:val="006B0630"/>
    <w:rsid w:val="006B11BE"/>
    <w:rsid w:val="006B56E5"/>
    <w:rsid w:val="006B5C04"/>
    <w:rsid w:val="006C44FA"/>
    <w:rsid w:val="006C626B"/>
    <w:rsid w:val="006C69A4"/>
    <w:rsid w:val="006D0000"/>
    <w:rsid w:val="006D0717"/>
    <w:rsid w:val="006D074E"/>
    <w:rsid w:val="006D3968"/>
    <w:rsid w:val="006D41B1"/>
    <w:rsid w:val="006D7214"/>
    <w:rsid w:val="006D7971"/>
    <w:rsid w:val="006E1936"/>
    <w:rsid w:val="006E1ACB"/>
    <w:rsid w:val="006E2DA5"/>
    <w:rsid w:val="006E4E2A"/>
    <w:rsid w:val="006F0F25"/>
    <w:rsid w:val="006F168F"/>
    <w:rsid w:val="006F3990"/>
    <w:rsid w:val="006F577E"/>
    <w:rsid w:val="006F5E44"/>
    <w:rsid w:val="006F6220"/>
    <w:rsid w:val="00700B3A"/>
    <w:rsid w:val="0070372D"/>
    <w:rsid w:val="00706E7C"/>
    <w:rsid w:val="0070760F"/>
    <w:rsid w:val="00711929"/>
    <w:rsid w:val="0071202D"/>
    <w:rsid w:val="0071208E"/>
    <w:rsid w:val="007137A7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35A8F"/>
    <w:rsid w:val="00735CDF"/>
    <w:rsid w:val="00735D73"/>
    <w:rsid w:val="00736DCC"/>
    <w:rsid w:val="007408D2"/>
    <w:rsid w:val="007427EC"/>
    <w:rsid w:val="007431D2"/>
    <w:rsid w:val="00744F95"/>
    <w:rsid w:val="0075495D"/>
    <w:rsid w:val="00754D50"/>
    <w:rsid w:val="00757F7B"/>
    <w:rsid w:val="007629BB"/>
    <w:rsid w:val="00763381"/>
    <w:rsid w:val="00763C47"/>
    <w:rsid w:val="0076415C"/>
    <w:rsid w:val="00764606"/>
    <w:rsid w:val="00765CC7"/>
    <w:rsid w:val="007706A8"/>
    <w:rsid w:val="00774539"/>
    <w:rsid w:val="00776CB0"/>
    <w:rsid w:val="00776DBD"/>
    <w:rsid w:val="0078020B"/>
    <w:rsid w:val="00786DD8"/>
    <w:rsid w:val="007930D9"/>
    <w:rsid w:val="00797312"/>
    <w:rsid w:val="007976AE"/>
    <w:rsid w:val="007A2665"/>
    <w:rsid w:val="007A32F9"/>
    <w:rsid w:val="007B298D"/>
    <w:rsid w:val="007B4F60"/>
    <w:rsid w:val="007B5200"/>
    <w:rsid w:val="007B5FDD"/>
    <w:rsid w:val="007B64A3"/>
    <w:rsid w:val="007C0982"/>
    <w:rsid w:val="007C2EF7"/>
    <w:rsid w:val="007C322C"/>
    <w:rsid w:val="007D0D56"/>
    <w:rsid w:val="007D13B2"/>
    <w:rsid w:val="007D314D"/>
    <w:rsid w:val="007D3523"/>
    <w:rsid w:val="007D5D01"/>
    <w:rsid w:val="007D6EAF"/>
    <w:rsid w:val="007E0BB0"/>
    <w:rsid w:val="007E2DD2"/>
    <w:rsid w:val="007E416F"/>
    <w:rsid w:val="007F0866"/>
    <w:rsid w:val="007F157D"/>
    <w:rsid w:val="007F1652"/>
    <w:rsid w:val="007F216E"/>
    <w:rsid w:val="007F2D01"/>
    <w:rsid w:val="007F3904"/>
    <w:rsid w:val="00800FDE"/>
    <w:rsid w:val="00801C57"/>
    <w:rsid w:val="00803984"/>
    <w:rsid w:val="00806564"/>
    <w:rsid w:val="008111D1"/>
    <w:rsid w:val="00812EA1"/>
    <w:rsid w:val="00817EEC"/>
    <w:rsid w:val="00825B3C"/>
    <w:rsid w:val="00826135"/>
    <w:rsid w:val="00831507"/>
    <w:rsid w:val="008316A7"/>
    <w:rsid w:val="00832E0F"/>
    <w:rsid w:val="00834909"/>
    <w:rsid w:val="00836A00"/>
    <w:rsid w:val="00840134"/>
    <w:rsid w:val="00840B4E"/>
    <w:rsid w:val="00842074"/>
    <w:rsid w:val="00842128"/>
    <w:rsid w:val="00842397"/>
    <w:rsid w:val="0084297F"/>
    <w:rsid w:val="00844063"/>
    <w:rsid w:val="00846663"/>
    <w:rsid w:val="00846A30"/>
    <w:rsid w:val="008470BF"/>
    <w:rsid w:val="00853FFE"/>
    <w:rsid w:val="00854D99"/>
    <w:rsid w:val="008559D7"/>
    <w:rsid w:val="008572E2"/>
    <w:rsid w:val="00862350"/>
    <w:rsid w:val="00862EBA"/>
    <w:rsid w:val="00863E04"/>
    <w:rsid w:val="00870AAC"/>
    <w:rsid w:val="00870B1A"/>
    <w:rsid w:val="00872480"/>
    <w:rsid w:val="0087360F"/>
    <w:rsid w:val="00875B50"/>
    <w:rsid w:val="00875E6A"/>
    <w:rsid w:val="00877CEB"/>
    <w:rsid w:val="0088074E"/>
    <w:rsid w:val="00882101"/>
    <w:rsid w:val="00882FA2"/>
    <w:rsid w:val="00884412"/>
    <w:rsid w:val="00885888"/>
    <w:rsid w:val="00886A53"/>
    <w:rsid w:val="00891EAB"/>
    <w:rsid w:val="00892DDA"/>
    <w:rsid w:val="00893606"/>
    <w:rsid w:val="00894E42"/>
    <w:rsid w:val="00896745"/>
    <w:rsid w:val="0089768D"/>
    <w:rsid w:val="008A3CEB"/>
    <w:rsid w:val="008A4246"/>
    <w:rsid w:val="008A57E9"/>
    <w:rsid w:val="008A6DAE"/>
    <w:rsid w:val="008B2B91"/>
    <w:rsid w:val="008B5825"/>
    <w:rsid w:val="008B732B"/>
    <w:rsid w:val="008C06CE"/>
    <w:rsid w:val="008C22B2"/>
    <w:rsid w:val="008C3784"/>
    <w:rsid w:val="008D126D"/>
    <w:rsid w:val="008D185D"/>
    <w:rsid w:val="008E2137"/>
    <w:rsid w:val="008E4669"/>
    <w:rsid w:val="008F06D4"/>
    <w:rsid w:val="008F3B32"/>
    <w:rsid w:val="008F5E25"/>
    <w:rsid w:val="008F658D"/>
    <w:rsid w:val="009017F9"/>
    <w:rsid w:val="009035AA"/>
    <w:rsid w:val="00903DE4"/>
    <w:rsid w:val="00905015"/>
    <w:rsid w:val="009100E0"/>
    <w:rsid w:val="0091374A"/>
    <w:rsid w:val="00916E00"/>
    <w:rsid w:val="0092320E"/>
    <w:rsid w:val="00926B15"/>
    <w:rsid w:val="009349D0"/>
    <w:rsid w:val="009364A6"/>
    <w:rsid w:val="009407BF"/>
    <w:rsid w:val="00941D28"/>
    <w:rsid w:val="00942669"/>
    <w:rsid w:val="009436C7"/>
    <w:rsid w:val="00945D74"/>
    <w:rsid w:val="00950039"/>
    <w:rsid w:val="00952DBE"/>
    <w:rsid w:val="00953C6A"/>
    <w:rsid w:val="00955437"/>
    <w:rsid w:val="009570E6"/>
    <w:rsid w:val="009576CF"/>
    <w:rsid w:val="00957FE0"/>
    <w:rsid w:val="00960B1F"/>
    <w:rsid w:val="00961A56"/>
    <w:rsid w:val="00973208"/>
    <w:rsid w:val="00973861"/>
    <w:rsid w:val="00973988"/>
    <w:rsid w:val="0097477E"/>
    <w:rsid w:val="0097796E"/>
    <w:rsid w:val="009811BA"/>
    <w:rsid w:val="00982C4A"/>
    <w:rsid w:val="00985F35"/>
    <w:rsid w:val="009914BE"/>
    <w:rsid w:val="009927DB"/>
    <w:rsid w:val="00995CC9"/>
    <w:rsid w:val="009A12F5"/>
    <w:rsid w:val="009A4267"/>
    <w:rsid w:val="009B0178"/>
    <w:rsid w:val="009B3BFF"/>
    <w:rsid w:val="009B5A6C"/>
    <w:rsid w:val="009B6815"/>
    <w:rsid w:val="009C3B3B"/>
    <w:rsid w:val="009C75CE"/>
    <w:rsid w:val="009D4364"/>
    <w:rsid w:val="009D5C65"/>
    <w:rsid w:val="009D6F7A"/>
    <w:rsid w:val="009F59BB"/>
    <w:rsid w:val="009F5A27"/>
    <w:rsid w:val="00A00107"/>
    <w:rsid w:val="00A02F77"/>
    <w:rsid w:val="00A04777"/>
    <w:rsid w:val="00A05687"/>
    <w:rsid w:val="00A06D36"/>
    <w:rsid w:val="00A07E80"/>
    <w:rsid w:val="00A10247"/>
    <w:rsid w:val="00A1270C"/>
    <w:rsid w:val="00A224CE"/>
    <w:rsid w:val="00A26899"/>
    <w:rsid w:val="00A2714C"/>
    <w:rsid w:val="00A2783D"/>
    <w:rsid w:val="00A31EAD"/>
    <w:rsid w:val="00A324DC"/>
    <w:rsid w:val="00A34988"/>
    <w:rsid w:val="00A366CC"/>
    <w:rsid w:val="00A3675B"/>
    <w:rsid w:val="00A44B0C"/>
    <w:rsid w:val="00A45804"/>
    <w:rsid w:val="00A465F0"/>
    <w:rsid w:val="00A46C93"/>
    <w:rsid w:val="00A47C60"/>
    <w:rsid w:val="00A50255"/>
    <w:rsid w:val="00A50BC9"/>
    <w:rsid w:val="00A5141C"/>
    <w:rsid w:val="00A6010B"/>
    <w:rsid w:val="00A60989"/>
    <w:rsid w:val="00A62EF3"/>
    <w:rsid w:val="00A644F1"/>
    <w:rsid w:val="00A65CD4"/>
    <w:rsid w:val="00A66D8C"/>
    <w:rsid w:val="00A676CA"/>
    <w:rsid w:val="00A70524"/>
    <w:rsid w:val="00A71E64"/>
    <w:rsid w:val="00A72619"/>
    <w:rsid w:val="00A83813"/>
    <w:rsid w:val="00A84875"/>
    <w:rsid w:val="00A907EE"/>
    <w:rsid w:val="00A93935"/>
    <w:rsid w:val="00A9396A"/>
    <w:rsid w:val="00A93C3D"/>
    <w:rsid w:val="00A93CB8"/>
    <w:rsid w:val="00A966AE"/>
    <w:rsid w:val="00A966E9"/>
    <w:rsid w:val="00AA34DF"/>
    <w:rsid w:val="00AB01D6"/>
    <w:rsid w:val="00AB6BEC"/>
    <w:rsid w:val="00AC626E"/>
    <w:rsid w:val="00AC7710"/>
    <w:rsid w:val="00AD7170"/>
    <w:rsid w:val="00AD79A1"/>
    <w:rsid w:val="00AE0C2C"/>
    <w:rsid w:val="00AE1423"/>
    <w:rsid w:val="00AE1821"/>
    <w:rsid w:val="00AE2234"/>
    <w:rsid w:val="00AE3616"/>
    <w:rsid w:val="00AE60C2"/>
    <w:rsid w:val="00AF04FB"/>
    <w:rsid w:val="00AF2EBC"/>
    <w:rsid w:val="00AF4145"/>
    <w:rsid w:val="00AF6AA4"/>
    <w:rsid w:val="00AF6B38"/>
    <w:rsid w:val="00B00244"/>
    <w:rsid w:val="00B02216"/>
    <w:rsid w:val="00B02740"/>
    <w:rsid w:val="00B04FA5"/>
    <w:rsid w:val="00B0770E"/>
    <w:rsid w:val="00B07BBC"/>
    <w:rsid w:val="00B12570"/>
    <w:rsid w:val="00B1548D"/>
    <w:rsid w:val="00B17BC3"/>
    <w:rsid w:val="00B20895"/>
    <w:rsid w:val="00B23928"/>
    <w:rsid w:val="00B23E3B"/>
    <w:rsid w:val="00B25AB7"/>
    <w:rsid w:val="00B27847"/>
    <w:rsid w:val="00B309DA"/>
    <w:rsid w:val="00B3334D"/>
    <w:rsid w:val="00B3345F"/>
    <w:rsid w:val="00B34F2E"/>
    <w:rsid w:val="00B36186"/>
    <w:rsid w:val="00B377B9"/>
    <w:rsid w:val="00B41178"/>
    <w:rsid w:val="00B41546"/>
    <w:rsid w:val="00B42045"/>
    <w:rsid w:val="00B44933"/>
    <w:rsid w:val="00B46210"/>
    <w:rsid w:val="00B47EF1"/>
    <w:rsid w:val="00B52416"/>
    <w:rsid w:val="00B52EDA"/>
    <w:rsid w:val="00B57FE7"/>
    <w:rsid w:val="00B609E9"/>
    <w:rsid w:val="00B611EB"/>
    <w:rsid w:val="00B62BE7"/>
    <w:rsid w:val="00B652EC"/>
    <w:rsid w:val="00B67019"/>
    <w:rsid w:val="00B673DC"/>
    <w:rsid w:val="00B67979"/>
    <w:rsid w:val="00B71170"/>
    <w:rsid w:val="00B72020"/>
    <w:rsid w:val="00B72383"/>
    <w:rsid w:val="00B72644"/>
    <w:rsid w:val="00B7279A"/>
    <w:rsid w:val="00B72B18"/>
    <w:rsid w:val="00B77B55"/>
    <w:rsid w:val="00B8081A"/>
    <w:rsid w:val="00B86A07"/>
    <w:rsid w:val="00B90E1C"/>
    <w:rsid w:val="00B92D38"/>
    <w:rsid w:val="00B936A8"/>
    <w:rsid w:val="00B945BB"/>
    <w:rsid w:val="00B9584D"/>
    <w:rsid w:val="00B96027"/>
    <w:rsid w:val="00B961A7"/>
    <w:rsid w:val="00BA20F2"/>
    <w:rsid w:val="00BA7DC7"/>
    <w:rsid w:val="00BB22C6"/>
    <w:rsid w:val="00BB47D7"/>
    <w:rsid w:val="00BB5167"/>
    <w:rsid w:val="00BB53C3"/>
    <w:rsid w:val="00BC1018"/>
    <w:rsid w:val="00BC1147"/>
    <w:rsid w:val="00BC4F01"/>
    <w:rsid w:val="00BD0B6F"/>
    <w:rsid w:val="00BD1838"/>
    <w:rsid w:val="00BD30BD"/>
    <w:rsid w:val="00BD3BCD"/>
    <w:rsid w:val="00BD3F1A"/>
    <w:rsid w:val="00BD5F03"/>
    <w:rsid w:val="00BE02E4"/>
    <w:rsid w:val="00BE08BE"/>
    <w:rsid w:val="00BE1529"/>
    <w:rsid w:val="00BE35B4"/>
    <w:rsid w:val="00BE451F"/>
    <w:rsid w:val="00BE4FE7"/>
    <w:rsid w:val="00BE50CA"/>
    <w:rsid w:val="00BE6F07"/>
    <w:rsid w:val="00BE79C2"/>
    <w:rsid w:val="00BF2F20"/>
    <w:rsid w:val="00BF5954"/>
    <w:rsid w:val="00C0348B"/>
    <w:rsid w:val="00C07977"/>
    <w:rsid w:val="00C10B58"/>
    <w:rsid w:val="00C143C2"/>
    <w:rsid w:val="00C14A69"/>
    <w:rsid w:val="00C14FCD"/>
    <w:rsid w:val="00C165CE"/>
    <w:rsid w:val="00C17096"/>
    <w:rsid w:val="00C20145"/>
    <w:rsid w:val="00C236C0"/>
    <w:rsid w:val="00C24462"/>
    <w:rsid w:val="00C249E5"/>
    <w:rsid w:val="00C27EF4"/>
    <w:rsid w:val="00C3213D"/>
    <w:rsid w:val="00C358B5"/>
    <w:rsid w:val="00C36C12"/>
    <w:rsid w:val="00C37DD2"/>
    <w:rsid w:val="00C4692C"/>
    <w:rsid w:val="00C506AF"/>
    <w:rsid w:val="00C50E0F"/>
    <w:rsid w:val="00C51DBE"/>
    <w:rsid w:val="00C550CE"/>
    <w:rsid w:val="00C550FC"/>
    <w:rsid w:val="00C600AF"/>
    <w:rsid w:val="00C61345"/>
    <w:rsid w:val="00C66471"/>
    <w:rsid w:val="00C677A0"/>
    <w:rsid w:val="00C7049B"/>
    <w:rsid w:val="00C70EF6"/>
    <w:rsid w:val="00C711D2"/>
    <w:rsid w:val="00C715D8"/>
    <w:rsid w:val="00C71705"/>
    <w:rsid w:val="00C7284F"/>
    <w:rsid w:val="00C815D1"/>
    <w:rsid w:val="00C82473"/>
    <w:rsid w:val="00C82B95"/>
    <w:rsid w:val="00C82C9D"/>
    <w:rsid w:val="00C8723F"/>
    <w:rsid w:val="00C92C8B"/>
    <w:rsid w:val="00C93040"/>
    <w:rsid w:val="00C937E5"/>
    <w:rsid w:val="00C93C07"/>
    <w:rsid w:val="00C94A76"/>
    <w:rsid w:val="00C9577D"/>
    <w:rsid w:val="00CA0369"/>
    <w:rsid w:val="00CA09C4"/>
    <w:rsid w:val="00CA2199"/>
    <w:rsid w:val="00CA23EC"/>
    <w:rsid w:val="00CA255E"/>
    <w:rsid w:val="00CA37B5"/>
    <w:rsid w:val="00CA3DE9"/>
    <w:rsid w:val="00CA411E"/>
    <w:rsid w:val="00CA50D3"/>
    <w:rsid w:val="00CA605F"/>
    <w:rsid w:val="00CB072B"/>
    <w:rsid w:val="00CB279F"/>
    <w:rsid w:val="00CC46F3"/>
    <w:rsid w:val="00CC7849"/>
    <w:rsid w:val="00CD098E"/>
    <w:rsid w:val="00CD1BEF"/>
    <w:rsid w:val="00CD2114"/>
    <w:rsid w:val="00CD260C"/>
    <w:rsid w:val="00CD30F0"/>
    <w:rsid w:val="00CD338B"/>
    <w:rsid w:val="00CD3977"/>
    <w:rsid w:val="00CD3AE2"/>
    <w:rsid w:val="00CD4B7C"/>
    <w:rsid w:val="00CD6089"/>
    <w:rsid w:val="00CD7A9E"/>
    <w:rsid w:val="00CE0065"/>
    <w:rsid w:val="00CE13E1"/>
    <w:rsid w:val="00CE1C92"/>
    <w:rsid w:val="00CE2B37"/>
    <w:rsid w:val="00CE3F06"/>
    <w:rsid w:val="00CF0C56"/>
    <w:rsid w:val="00CF1BA2"/>
    <w:rsid w:val="00CF6796"/>
    <w:rsid w:val="00CF7255"/>
    <w:rsid w:val="00D0007F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441"/>
    <w:rsid w:val="00D33510"/>
    <w:rsid w:val="00D35D83"/>
    <w:rsid w:val="00D4239D"/>
    <w:rsid w:val="00D441FB"/>
    <w:rsid w:val="00D46D10"/>
    <w:rsid w:val="00D5097F"/>
    <w:rsid w:val="00D52C27"/>
    <w:rsid w:val="00D54237"/>
    <w:rsid w:val="00D55BC5"/>
    <w:rsid w:val="00D56CD6"/>
    <w:rsid w:val="00D625CC"/>
    <w:rsid w:val="00D649B4"/>
    <w:rsid w:val="00D65BAA"/>
    <w:rsid w:val="00D669F9"/>
    <w:rsid w:val="00D720C7"/>
    <w:rsid w:val="00D722DC"/>
    <w:rsid w:val="00D72755"/>
    <w:rsid w:val="00D765F0"/>
    <w:rsid w:val="00D80EA0"/>
    <w:rsid w:val="00D8226D"/>
    <w:rsid w:val="00D832C2"/>
    <w:rsid w:val="00D87E3E"/>
    <w:rsid w:val="00D90176"/>
    <w:rsid w:val="00D930BD"/>
    <w:rsid w:val="00D9621E"/>
    <w:rsid w:val="00D96C98"/>
    <w:rsid w:val="00D97809"/>
    <w:rsid w:val="00DA20CD"/>
    <w:rsid w:val="00DA63C3"/>
    <w:rsid w:val="00DA7D6B"/>
    <w:rsid w:val="00DB0720"/>
    <w:rsid w:val="00DB12BE"/>
    <w:rsid w:val="00DB4172"/>
    <w:rsid w:val="00DB4BAB"/>
    <w:rsid w:val="00DB6E4C"/>
    <w:rsid w:val="00DC40F2"/>
    <w:rsid w:val="00DC4260"/>
    <w:rsid w:val="00DD12BB"/>
    <w:rsid w:val="00DD30E6"/>
    <w:rsid w:val="00DD456C"/>
    <w:rsid w:val="00DD6ECC"/>
    <w:rsid w:val="00DE0B4A"/>
    <w:rsid w:val="00DE128C"/>
    <w:rsid w:val="00DE6446"/>
    <w:rsid w:val="00DF0B22"/>
    <w:rsid w:val="00DF1DB9"/>
    <w:rsid w:val="00DF69BF"/>
    <w:rsid w:val="00E02379"/>
    <w:rsid w:val="00E034D5"/>
    <w:rsid w:val="00E03B1A"/>
    <w:rsid w:val="00E04FEC"/>
    <w:rsid w:val="00E052D0"/>
    <w:rsid w:val="00E14E89"/>
    <w:rsid w:val="00E15A00"/>
    <w:rsid w:val="00E267C5"/>
    <w:rsid w:val="00E26944"/>
    <w:rsid w:val="00E30366"/>
    <w:rsid w:val="00E31722"/>
    <w:rsid w:val="00E318C7"/>
    <w:rsid w:val="00E324C1"/>
    <w:rsid w:val="00E367C0"/>
    <w:rsid w:val="00E4123D"/>
    <w:rsid w:val="00E446C3"/>
    <w:rsid w:val="00E4581E"/>
    <w:rsid w:val="00E51072"/>
    <w:rsid w:val="00E51AA5"/>
    <w:rsid w:val="00E523BF"/>
    <w:rsid w:val="00E527B5"/>
    <w:rsid w:val="00E54C4A"/>
    <w:rsid w:val="00E56518"/>
    <w:rsid w:val="00E5651F"/>
    <w:rsid w:val="00E60B3E"/>
    <w:rsid w:val="00E628F5"/>
    <w:rsid w:val="00E63B0E"/>
    <w:rsid w:val="00E65132"/>
    <w:rsid w:val="00E65666"/>
    <w:rsid w:val="00E66209"/>
    <w:rsid w:val="00E66ABC"/>
    <w:rsid w:val="00E70E1E"/>
    <w:rsid w:val="00E71A1D"/>
    <w:rsid w:val="00E71ACE"/>
    <w:rsid w:val="00E71BE0"/>
    <w:rsid w:val="00E735F2"/>
    <w:rsid w:val="00E7488B"/>
    <w:rsid w:val="00E75192"/>
    <w:rsid w:val="00E81865"/>
    <w:rsid w:val="00E8201E"/>
    <w:rsid w:val="00E8416E"/>
    <w:rsid w:val="00E9583A"/>
    <w:rsid w:val="00EA0296"/>
    <w:rsid w:val="00EA1A12"/>
    <w:rsid w:val="00EA2854"/>
    <w:rsid w:val="00EA3AA8"/>
    <w:rsid w:val="00EA4C8B"/>
    <w:rsid w:val="00EB2D15"/>
    <w:rsid w:val="00EB31AE"/>
    <w:rsid w:val="00EB3860"/>
    <w:rsid w:val="00EB6175"/>
    <w:rsid w:val="00EC32A0"/>
    <w:rsid w:val="00EC330C"/>
    <w:rsid w:val="00EC64D3"/>
    <w:rsid w:val="00EC6A23"/>
    <w:rsid w:val="00EC7710"/>
    <w:rsid w:val="00ED0547"/>
    <w:rsid w:val="00ED22CB"/>
    <w:rsid w:val="00ED4756"/>
    <w:rsid w:val="00ED6EF3"/>
    <w:rsid w:val="00ED72A8"/>
    <w:rsid w:val="00ED7881"/>
    <w:rsid w:val="00EE6269"/>
    <w:rsid w:val="00EF09CF"/>
    <w:rsid w:val="00EF0DB0"/>
    <w:rsid w:val="00EF274D"/>
    <w:rsid w:val="00EF3FF1"/>
    <w:rsid w:val="00EF4C44"/>
    <w:rsid w:val="00EF4EEB"/>
    <w:rsid w:val="00EF503F"/>
    <w:rsid w:val="00EF719E"/>
    <w:rsid w:val="00EF728C"/>
    <w:rsid w:val="00EF7CB4"/>
    <w:rsid w:val="00F04E2B"/>
    <w:rsid w:val="00F070D6"/>
    <w:rsid w:val="00F10D7B"/>
    <w:rsid w:val="00F15082"/>
    <w:rsid w:val="00F1563C"/>
    <w:rsid w:val="00F16511"/>
    <w:rsid w:val="00F2130E"/>
    <w:rsid w:val="00F24370"/>
    <w:rsid w:val="00F25645"/>
    <w:rsid w:val="00F302F2"/>
    <w:rsid w:val="00F30651"/>
    <w:rsid w:val="00F30ABD"/>
    <w:rsid w:val="00F3489A"/>
    <w:rsid w:val="00F369F6"/>
    <w:rsid w:val="00F40EBA"/>
    <w:rsid w:val="00F42572"/>
    <w:rsid w:val="00F43EC4"/>
    <w:rsid w:val="00F45871"/>
    <w:rsid w:val="00F458BC"/>
    <w:rsid w:val="00F45BDE"/>
    <w:rsid w:val="00F45CAF"/>
    <w:rsid w:val="00F51C8E"/>
    <w:rsid w:val="00F556C4"/>
    <w:rsid w:val="00F55E3B"/>
    <w:rsid w:val="00F55FB7"/>
    <w:rsid w:val="00F6327E"/>
    <w:rsid w:val="00F63B3A"/>
    <w:rsid w:val="00F6621F"/>
    <w:rsid w:val="00F7071B"/>
    <w:rsid w:val="00F70BA0"/>
    <w:rsid w:val="00F72C37"/>
    <w:rsid w:val="00F74B4F"/>
    <w:rsid w:val="00F7506F"/>
    <w:rsid w:val="00F82B57"/>
    <w:rsid w:val="00F870CA"/>
    <w:rsid w:val="00F87AD3"/>
    <w:rsid w:val="00F91396"/>
    <w:rsid w:val="00F921A1"/>
    <w:rsid w:val="00F93A20"/>
    <w:rsid w:val="00FA099E"/>
    <w:rsid w:val="00FA41D0"/>
    <w:rsid w:val="00FA78DA"/>
    <w:rsid w:val="00FB0B75"/>
    <w:rsid w:val="00FB23A7"/>
    <w:rsid w:val="00FB32AD"/>
    <w:rsid w:val="00FB4FC8"/>
    <w:rsid w:val="00FB7125"/>
    <w:rsid w:val="00FC05AE"/>
    <w:rsid w:val="00FC17C4"/>
    <w:rsid w:val="00FD08DE"/>
    <w:rsid w:val="00FD476F"/>
    <w:rsid w:val="00FD6200"/>
    <w:rsid w:val="00FD62DE"/>
    <w:rsid w:val="00FD7577"/>
    <w:rsid w:val="00FE58EE"/>
    <w:rsid w:val="00FE602A"/>
    <w:rsid w:val="00FE7098"/>
    <w:rsid w:val="00FE76CA"/>
    <w:rsid w:val="00FF4CCA"/>
    <w:rsid w:val="00FF7D6B"/>
    <w:rsid w:val="02BC9432"/>
    <w:rsid w:val="0363827E"/>
    <w:rsid w:val="0373A40E"/>
    <w:rsid w:val="06919507"/>
    <w:rsid w:val="06A453F8"/>
    <w:rsid w:val="07B8D18F"/>
    <w:rsid w:val="097E116C"/>
    <w:rsid w:val="0DA560ED"/>
    <w:rsid w:val="0DF1D005"/>
    <w:rsid w:val="0E8877F9"/>
    <w:rsid w:val="0FC377C0"/>
    <w:rsid w:val="10D5B8B8"/>
    <w:rsid w:val="11F1BE63"/>
    <w:rsid w:val="12A7EC91"/>
    <w:rsid w:val="1447254F"/>
    <w:rsid w:val="153B914E"/>
    <w:rsid w:val="1555C242"/>
    <w:rsid w:val="186A9B2F"/>
    <w:rsid w:val="1901EA24"/>
    <w:rsid w:val="1941D85D"/>
    <w:rsid w:val="1968D1D3"/>
    <w:rsid w:val="19D8841A"/>
    <w:rsid w:val="1B203C62"/>
    <w:rsid w:val="1B4EC0A6"/>
    <w:rsid w:val="1B906564"/>
    <w:rsid w:val="1C0F6597"/>
    <w:rsid w:val="1D1BD3AB"/>
    <w:rsid w:val="1E4F96CD"/>
    <w:rsid w:val="1F81EBEA"/>
    <w:rsid w:val="1FD689EA"/>
    <w:rsid w:val="229CF194"/>
    <w:rsid w:val="28EDE0E4"/>
    <w:rsid w:val="29063583"/>
    <w:rsid w:val="296C6C7F"/>
    <w:rsid w:val="29BC95F9"/>
    <w:rsid w:val="29FDBD78"/>
    <w:rsid w:val="2ACA5772"/>
    <w:rsid w:val="2B233BA9"/>
    <w:rsid w:val="2CB0D2AC"/>
    <w:rsid w:val="2D149F64"/>
    <w:rsid w:val="2E2FD8A4"/>
    <w:rsid w:val="2F13C638"/>
    <w:rsid w:val="2FDD6737"/>
    <w:rsid w:val="31C373ED"/>
    <w:rsid w:val="365DC3FD"/>
    <w:rsid w:val="384EBE87"/>
    <w:rsid w:val="38F9F624"/>
    <w:rsid w:val="3EB6D078"/>
    <w:rsid w:val="403752E0"/>
    <w:rsid w:val="4114CE4F"/>
    <w:rsid w:val="4118F7F6"/>
    <w:rsid w:val="41896787"/>
    <w:rsid w:val="41FF2C3C"/>
    <w:rsid w:val="426D2F2C"/>
    <w:rsid w:val="4286965C"/>
    <w:rsid w:val="42C1890D"/>
    <w:rsid w:val="43422545"/>
    <w:rsid w:val="44597F46"/>
    <w:rsid w:val="446C9BE3"/>
    <w:rsid w:val="463E462E"/>
    <w:rsid w:val="488B1AEA"/>
    <w:rsid w:val="4921AD97"/>
    <w:rsid w:val="4BB63D83"/>
    <w:rsid w:val="4C37FC35"/>
    <w:rsid w:val="4D347BB0"/>
    <w:rsid w:val="4D9A0D89"/>
    <w:rsid w:val="4EE5D5AE"/>
    <w:rsid w:val="4FB75532"/>
    <w:rsid w:val="516ECEC4"/>
    <w:rsid w:val="5634459F"/>
    <w:rsid w:val="56405C5F"/>
    <w:rsid w:val="568EBE63"/>
    <w:rsid w:val="57786DDC"/>
    <w:rsid w:val="57F22D8E"/>
    <w:rsid w:val="586CB120"/>
    <w:rsid w:val="58AFC0A3"/>
    <w:rsid w:val="59BA1964"/>
    <w:rsid w:val="5A43E710"/>
    <w:rsid w:val="5AE7730C"/>
    <w:rsid w:val="5CB3C623"/>
    <w:rsid w:val="5DB051EC"/>
    <w:rsid w:val="5EBBB032"/>
    <w:rsid w:val="5F88C004"/>
    <w:rsid w:val="61F9AFEE"/>
    <w:rsid w:val="622E6B64"/>
    <w:rsid w:val="63D688D7"/>
    <w:rsid w:val="6454722A"/>
    <w:rsid w:val="65239DE4"/>
    <w:rsid w:val="6527BA86"/>
    <w:rsid w:val="6549C78E"/>
    <w:rsid w:val="65C7309D"/>
    <w:rsid w:val="65D35A3F"/>
    <w:rsid w:val="67C2ED52"/>
    <w:rsid w:val="691B653F"/>
    <w:rsid w:val="6A10821C"/>
    <w:rsid w:val="6D2469D6"/>
    <w:rsid w:val="6E4760A1"/>
    <w:rsid w:val="6E528A95"/>
    <w:rsid w:val="70FAACE0"/>
    <w:rsid w:val="71ABC197"/>
    <w:rsid w:val="71D997E0"/>
    <w:rsid w:val="71DBE751"/>
    <w:rsid w:val="72627E76"/>
    <w:rsid w:val="728DCA56"/>
    <w:rsid w:val="7501C696"/>
    <w:rsid w:val="77109B66"/>
    <w:rsid w:val="77A5DCB8"/>
    <w:rsid w:val="77CB5DE6"/>
    <w:rsid w:val="78956675"/>
    <w:rsid w:val="7A4BD8C9"/>
    <w:rsid w:val="7B326913"/>
    <w:rsid w:val="7DEE0DA7"/>
    <w:rsid w:val="7FC9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D8A1F"/>
  <w15:docId w15:val="{C8F86B8A-904F-40A8-9B90-140639F0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B02216"/>
    <w:pPr>
      <w:numPr>
        <w:numId w:val="2"/>
      </w:numPr>
      <w:spacing w:after="120" w:line="360" w:lineRule="auto"/>
      <w:ind w:left="851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B02216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F369F6"/>
    <w:pPr>
      <w:numPr>
        <w:ilvl w:val="1"/>
        <w:numId w:val="2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F369F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F369F6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F369F6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normaltextrun">
    <w:name w:val="normaltextrun"/>
    <w:basedOn w:val="Standardnpsmoodstavce"/>
    <w:rsid w:val="008A6DAE"/>
  </w:style>
  <w:style w:type="paragraph" w:styleId="Bezmezer">
    <w:name w:val="No Spacing"/>
    <w:basedOn w:val="Psmenoodstavce"/>
    <w:uiPriority w:val="1"/>
    <w:qFormat/>
    <w:rsid w:val="00AD79A1"/>
    <w:pPr>
      <w:numPr>
        <w:ilvl w:val="3"/>
      </w:numPr>
      <w:ind w:left="1701"/>
    </w:pPr>
  </w:style>
  <w:style w:type="paragraph" w:customStyle="1" w:styleId="Odstavec0">
    <w:name w:val="Odstavec"/>
    <w:basedOn w:val="Normln"/>
    <w:link w:val="OdstavecChar1"/>
    <w:qFormat/>
    <w:rsid w:val="00AE3616"/>
    <w:pPr>
      <w:spacing w:before="120" w:after="120" w:line="240" w:lineRule="auto"/>
      <w:ind w:left="426"/>
    </w:pPr>
    <w:rPr>
      <w:rFonts w:ascii="Times New Roman" w:hAnsi="Times New Roman" w:cs="Times New Roman"/>
      <w:sz w:val="24"/>
      <w:szCs w:val="20"/>
    </w:rPr>
  </w:style>
  <w:style w:type="paragraph" w:customStyle="1" w:styleId="Text">
    <w:name w:val="Text"/>
    <w:basedOn w:val="Odstavec0"/>
    <w:rsid w:val="00AE3616"/>
    <w:pPr>
      <w:spacing w:before="0"/>
      <w:ind w:left="425"/>
    </w:pPr>
    <w:rPr>
      <w:snapToGrid w:val="0"/>
    </w:rPr>
  </w:style>
  <w:style w:type="paragraph" w:customStyle="1" w:styleId="Zkladntext22">
    <w:name w:val="Základní text 22"/>
    <w:basedOn w:val="Normln"/>
    <w:rsid w:val="00AE3616"/>
    <w:pPr>
      <w:tabs>
        <w:tab w:val="left" w:pos="360"/>
      </w:tabs>
      <w:spacing w:line="240" w:lineRule="auto"/>
      <w:ind w:right="-1"/>
      <w:jc w:val="left"/>
    </w:pPr>
    <w:rPr>
      <w:rFonts w:cs="Times New Roman"/>
      <w:sz w:val="24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B31AE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EB31AE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OdstavecChar1">
    <w:name w:val="Odstavec Char1"/>
    <w:basedOn w:val="Nadpis2Char"/>
    <w:link w:val="Odstavec0"/>
    <w:rsid w:val="009570E6"/>
    <w:rPr>
      <w:rFonts w:ascii="Arial" w:hAnsi="Arial" w:cs="Arial"/>
      <w:b w:val="0"/>
      <w:bCs w:val="0"/>
      <w:iCs w:val="0"/>
      <w:sz w:val="24"/>
      <w:szCs w:val="22"/>
    </w:rPr>
  </w:style>
  <w:style w:type="paragraph" w:customStyle="1" w:styleId="Obyejnodstavec">
    <w:name w:val="Obyčejný odstavec"/>
    <w:basedOn w:val="Odstavec0"/>
    <w:link w:val="ObyejnodstavecChar"/>
    <w:qFormat/>
    <w:rsid w:val="00D33441"/>
    <w:pPr>
      <w:spacing w:before="0"/>
      <w:ind w:left="851"/>
    </w:pPr>
    <w:rPr>
      <w:rFonts w:ascii="Arial" w:eastAsia="Cambria" w:hAnsi="Arial" w:cs="Arial"/>
      <w:sz w:val="22"/>
      <w:szCs w:val="24"/>
      <w:lang w:eastAsia="en-US"/>
    </w:rPr>
  </w:style>
  <w:style w:type="character" w:customStyle="1" w:styleId="ObyejnodstavecChar">
    <w:name w:val="Obyčejný odstavec Char"/>
    <w:basedOn w:val="OdstavecChar1"/>
    <w:link w:val="Obyejnodstavec"/>
    <w:rsid w:val="00D33441"/>
    <w:rPr>
      <w:rFonts w:ascii="Arial" w:eastAsia="Cambria" w:hAnsi="Arial" w:cs="Arial"/>
      <w:b w:val="0"/>
      <w:bCs w:val="0"/>
      <w:iCs w:val="0"/>
      <w:sz w:val="22"/>
      <w:szCs w:val="24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427F52"/>
    <w:pPr>
      <w:spacing w:after="120" w:line="240" w:lineRule="auto"/>
      <w:ind w:left="1440"/>
    </w:pPr>
    <w:rPr>
      <w:rFonts w:asciiTheme="minorHAnsi" w:eastAsia="Cambria" w:hAnsiTheme="minorHAns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83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3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4116cb6e-70e0-4477-8a9d-d544e24d8291">true</Fin_x00e1_ln_x00ed_verz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842FECC5D4141B6C29D631F0D2ADE" ma:contentTypeVersion="4" ma:contentTypeDescription="Vytvoří nový dokument" ma:contentTypeScope="" ma:versionID="5ecd4358afa6401021707ddd214d12eb">
  <xsd:schema xmlns:xsd="http://www.w3.org/2001/XMLSchema" xmlns:xs="http://www.w3.org/2001/XMLSchema" xmlns:p="http://schemas.microsoft.com/office/2006/metadata/properties" xmlns:ns2="4116cb6e-70e0-4477-8a9d-d544e24d8291" targetNamespace="http://schemas.microsoft.com/office/2006/metadata/properties" ma:root="true" ma:fieldsID="826da636ec338076514d7acc72c9a1d2" ns2:_="">
    <xsd:import namespace="4116cb6e-70e0-4477-8a9d-d544e24d8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n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6cb6e-70e0-4477-8a9d-d544e24d8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_x00e1_ln_x00ed_verze" ma:index="11" nillable="true" ma:displayName="Finální verze" ma:default="0" ma:format="Dropdown" ma:internalName="Fin_x00e1_ln_x00ed_verz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4116cb6e-70e0-4477-8a9d-d544e24d829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A5E89C-5392-43F1-8238-681F7BC498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1EDF7-E771-4FA0-8B4E-93DBE28C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6cb6e-70e0-4477-8a9d-d544e24d8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5920</Words>
  <Characters>35435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41273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Halla Slavomír</cp:lastModifiedBy>
  <cp:revision>7</cp:revision>
  <cp:lastPrinted>2018-11-27T10:11:00Z</cp:lastPrinted>
  <dcterms:created xsi:type="dcterms:W3CDTF">2026-02-24T12:26:00Z</dcterms:created>
  <dcterms:modified xsi:type="dcterms:W3CDTF">2026-03-02T07:06:00Z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0x01010078B842FECC5D4141B6C29D631F0D2ADE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132400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