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65E9" w14:textId="1FB03838" w:rsidR="0033090F" w:rsidRPr="0033090F" w:rsidRDefault="0033090F" w:rsidP="00A26D76">
      <w:pPr>
        <w:jc w:val="both"/>
      </w:pPr>
      <w:r w:rsidRPr="0033090F">
        <w:t xml:space="preserve">Specifikace </w:t>
      </w:r>
      <w:r w:rsidR="00A2697A">
        <w:t>D</w:t>
      </w:r>
      <w:r w:rsidRPr="0033090F">
        <w:t xml:space="preserve">íla: </w:t>
      </w:r>
    </w:p>
    <w:p w14:paraId="26F192FC" w14:textId="03855968" w:rsidR="00A26D76" w:rsidRPr="00A26D76" w:rsidRDefault="00A26D76" w:rsidP="00A26D76">
      <w:pPr>
        <w:jc w:val="both"/>
        <w:rPr>
          <w:b/>
          <w:bCs/>
        </w:rPr>
      </w:pPr>
      <w:r w:rsidRPr="00A26D76">
        <w:rPr>
          <w:b/>
          <w:bCs/>
        </w:rPr>
        <w:t>Strategické a medicínské koncepce s</w:t>
      </w:r>
      <w:r w:rsidRPr="00A26D76">
        <w:rPr>
          <w:rFonts w:ascii="Arial" w:hAnsi="Arial" w:cs="Arial"/>
          <w:b/>
          <w:bCs/>
        </w:rPr>
        <w:t> </w:t>
      </w:r>
      <w:r w:rsidRPr="00A26D76">
        <w:rPr>
          <w:b/>
          <w:bCs/>
        </w:rPr>
        <w:t>hmotov</w:t>
      </w:r>
      <w:r w:rsidRPr="00A26D76">
        <w:rPr>
          <w:rFonts w:ascii="Aptos" w:hAnsi="Aptos" w:cs="Aptos"/>
          <w:b/>
          <w:bCs/>
        </w:rPr>
        <w:t>ě</w:t>
      </w:r>
      <w:r w:rsidRPr="00A26D76">
        <w:rPr>
          <w:b/>
          <w:bCs/>
        </w:rPr>
        <w:noBreakHyphen/>
        <w:t>objemovou studi</w:t>
      </w:r>
      <w:r w:rsidRPr="00A26D76">
        <w:rPr>
          <w:rFonts w:ascii="Aptos" w:hAnsi="Aptos" w:cs="Aptos"/>
          <w:b/>
          <w:bCs/>
        </w:rPr>
        <w:t>í</w:t>
      </w:r>
      <w:r w:rsidRPr="00A26D76">
        <w:rPr>
          <w:b/>
          <w:bCs/>
        </w:rPr>
        <w:t xml:space="preserve"> rozvoje are</w:t>
      </w:r>
      <w:r w:rsidRPr="00A26D76">
        <w:rPr>
          <w:rFonts w:ascii="Aptos" w:hAnsi="Aptos" w:cs="Aptos"/>
          <w:b/>
          <w:bCs/>
        </w:rPr>
        <w:t>á</w:t>
      </w:r>
      <w:r w:rsidRPr="00A26D76">
        <w:rPr>
          <w:b/>
          <w:bCs/>
        </w:rPr>
        <w:t>l</w:t>
      </w:r>
      <w:r w:rsidRPr="00A26D76">
        <w:rPr>
          <w:rFonts w:ascii="Aptos" w:hAnsi="Aptos" w:cs="Aptos"/>
          <w:b/>
          <w:bCs/>
        </w:rPr>
        <w:t>ů</w:t>
      </w:r>
      <w:r w:rsidRPr="00A26D76">
        <w:rPr>
          <w:b/>
          <w:bCs/>
        </w:rPr>
        <w:t xml:space="preserve"> </w:t>
      </w:r>
      <w:r w:rsidR="00AC0AC0">
        <w:t>Objednatele</w:t>
      </w:r>
    </w:p>
    <w:p w14:paraId="54AA16A1" w14:textId="53CD55FF" w:rsidR="00A26D76" w:rsidRDefault="004A1421" w:rsidP="00370406">
      <w:pPr>
        <w:spacing w:line="240" w:lineRule="auto"/>
        <w:jc w:val="both"/>
      </w:pPr>
      <w:r>
        <w:t xml:space="preserve">Zhotovitel provede Dílo, které bude obsahovat nejméně </w:t>
      </w:r>
      <w:r w:rsidR="00B845A3">
        <w:t>část</w:t>
      </w:r>
      <w:r w:rsidR="00370406">
        <w:t>i uvedené v této příloze,</w:t>
      </w:r>
      <w:r w:rsidR="00B845A3">
        <w:t xml:space="preserve"> </w:t>
      </w:r>
      <w:r w:rsidR="00370406">
        <w:t xml:space="preserve">a to </w:t>
      </w:r>
      <w:r w:rsidR="00B845A3">
        <w:t xml:space="preserve">v níže popsaném detailu a </w:t>
      </w:r>
      <w:r w:rsidR="00370406">
        <w:t>metodologií</w:t>
      </w:r>
      <w:r w:rsidR="004D5C90">
        <w:t>.</w:t>
      </w:r>
    </w:p>
    <w:p w14:paraId="739DAB51" w14:textId="4BE4FB1C" w:rsidR="004D5C90" w:rsidRDefault="00175C36" w:rsidP="00370406">
      <w:pPr>
        <w:spacing w:line="240" w:lineRule="auto"/>
        <w:jc w:val="both"/>
      </w:pPr>
      <w:r>
        <w:t>V částech, kterých účelem je analýza</w:t>
      </w:r>
      <w:r w:rsidR="00FD4835">
        <w:t xml:space="preserve"> budoucího stavu,</w:t>
      </w:r>
      <w:r>
        <w:t xml:space="preserve"> </w:t>
      </w:r>
      <w:r w:rsidR="00FD4835">
        <w:t xml:space="preserve">vytvoření </w:t>
      </w:r>
      <w:r>
        <w:t>doporučení pro budoucí stav</w:t>
      </w:r>
      <w:r w:rsidR="00106A3A">
        <w:t xml:space="preserve"> nebo predikce vývoje</w:t>
      </w:r>
      <w:r>
        <w:t>, je Zhotovitel povinen počítat s</w:t>
      </w:r>
      <w:r w:rsidR="003B3609">
        <w:t> již plánovaným rozvojem Objednatele, tj. zejména:</w:t>
      </w:r>
    </w:p>
    <w:p w14:paraId="23B7215C" w14:textId="75F2E667" w:rsidR="003B3609" w:rsidRDefault="00C8783A" w:rsidP="003B3609">
      <w:pPr>
        <w:pStyle w:val="Odstavecseseznamem"/>
        <w:numPr>
          <w:ilvl w:val="0"/>
          <w:numId w:val="17"/>
        </w:numPr>
        <w:spacing w:line="240" w:lineRule="auto"/>
        <w:jc w:val="both"/>
      </w:pPr>
      <w:r>
        <w:t>v</w:t>
      </w:r>
      <w:r w:rsidR="003B3609">
        <w:t>ýstavba nové budovy Ústavní lékárny v areálu Bohunice</w:t>
      </w:r>
      <w:r>
        <w:t>,</w:t>
      </w:r>
    </w:p>
    <w:p w14:paraId="27FF5A39" w14:textId="0A62A4D1" w:rsidR="005C535A" w:rsidRDefault="00C8783A" w:rsidP="005C535A">
      <w:pPr>
        <w:pStyle w:val="Odstavecseseznamem"/>
        <w:numPr>
          <w:ilvl w:val="0"/>
          <w:numId w:val="17"/>
        </w:numPr>
        <w:spacing w:line="240" w:lineRule="auto"/>
        <w:jc w:val="both"/>
      </w:pPr>
      <w:r>
        <w:t>v</w:t>
      </w:r>
      <w:r w:rsidR="003B3609">
        <w:t xml:space="preserve">ýstavba nové budovy Kliniky </w:t>
      </w:r>
      <w:r w:rsidR="009C1373" w:rsidRPr="009C1373">
        <w:t>gynekologie, porodnictví a neonatologie</w:t>
      </w:r>
      <w:r w:rsidR="009C1373">
        <w:t xml:space="preserve"> v areálu Bohunice</w:t>
      </w:r>
      <w:r w:rsidR="005C535A">
        <w:t xml:space="preserve"> a opuštění stávajících prostor </w:t>
      </w:r>
      <w:r>
        <w:t>v areálu Obilního trhu</w:t>
      </w:r>
      <w:r w:rsidR="00081CA5">
        <w:t xml:space="preserve"> </w:t>
      </w:r>
      <w:r w:rsidR="00C72C0B">
        <w:t xml:space="preserve">po roku </w:t>
      </w:r>
      <w:r w:rsidR="00081CA5">
        <w:t>20</w:t>
      </w:r>
      <w:r w:rsidR="001324C8">
        <w:t>29,</w:t>
      </w:r>
    </w:p>
    <w:p w14:paraId="13429882" w14:textId="37F419CF" w:rsidR="0054394C" w:rsidRDefault="0054394C" w:rsidP="005C535A">
      <w:pPr>
        <w:pStyle w:val="Odstavecseseznamem"/>
        <w:numPr>
          <w:ilvl w:val="0"/>
          <w:numId w:val="17"/>
        </w:numPr>
        <w:spacing w:line="240" w:lineRule="auto"/>
        <w:jc w:val="both"/>
      </w:pPr>
      <w:r>
        <w:t>výstavba nové budovy pro pracoviště PET/CT v areálu Bohunice,</w:t>
      </w:r>
    </w:p>
    <w:p w14:paraId="23B7EB0E" w14:textId="51001024" w:rsidR="009C1373" w:rsidRDefault="00C8783A" w:rsidP="003B3609">
      <w:pPr>
        <w:pStyle w:val="Odstavecseseznamem"/>
        <w:numPr>
          <w:ilvl w:val="0"/>
          <w:numId w:val="17"/>
        </w:numPr>
        <w:spacing w:line="240" w:lineRule="auto"/>
        <w:jc w:val="both"/>
      </w:pPr>
      <w:r>
        <w:t>výstavba nové budovy Dětské psychiatrie v areálu Dětské nemocnice</w:t>
      </w:r>
      <w:r w:rsidR="00481E9B">
        <w:t xml:space="preserve"> a</w:t>
      </w:r>
    </w:p>
    <w:p w14:paraId="7F4821C6" w14:textId="1BEE17A5" w:rsidR="00481E9B" w:rsidRDefault="00481E9B" w:rsidP="00251D8D">
      <w:pPr>
        <w:pStyle w:val="Odstavecseseznamem"/>
        <w:numPr>
          <w:ilvl w:val="0"/>
          <w:numId w:val="17"/>
        </w:numPr>
        <w:spacing w:line="240" w:lineRule="auto"/>
        <w:jc w:val="both"/>
      </w:pPr>
      <w:r>
        <w:t xml:space="preserve">výstavba </w:t>
      </w:r>
      <w:r w:rsidR="002A03A3">
        <w:t>nové budovy Parkovacího domu v areálu Dětské nemocnice.</w:t>
      </w:r>
    </w:p>
    <w:p w14:paraId="341B5636" w14:textId="04A9F5A3" w:rsidR="00106A3A" w:rsidRPr="00594156" w:rsidRDefault="00106A3A" w:rsidP="00713E1D">
      <w:pPr>
        <w:spacing w:line="240" w:lineRule="auto"/>
        <w:rPr>
          <w:b/>
          <w:bCs/>
          <w:u w:val="single"/>
        </w:rPr>
      </w:pPr>
      <w:r w:rsidRPr="00594156">
        <w:rPr>
          <w:b/>
          <w:bCs/>
          <w:u w:val="single"/>
        </w:rPr>
        <w:t>Popis</w:t>
      </w:r>
      <w:r w:rsidR="003B3609" w:rsidRPr="00594156">
        <w:rPr>
          <w:b/>
          <w:bCs/>
          <w:u w:val="single"/>
        </w:rPr>
        <w:t xml:space="preserve"> </w:t>
      </w:r>
      <w:r w:rsidR="00594156">
        <w:rPr>
          <w:b/>
          <w:bCs/>
          <w:u w:val="single"/>
        </w:rPr>
        <w:t xml:space="preserve">minimálních </w:t>
      </w:r>
      <w:r w:rsidR="003B3609" w:rsidRPr="00594156">
        <w:rPr>
          <w:b/>
          <w:bCs/>
          <w:u w:val="single"/>
        </w:rPr>
        <w:t>strukturálních částí Díla</w:t>
      </w:r>
      <w:r w:rsidR="00251D8D" w:rsidRPr="00594156">
        <w:rPr>
          <w:b/>
          <w:bCs/>
          <w:u w:val="single"/>
        </w:rPr>
        <w:t xml:space="preserve"> a vyžadované úrovně detailů zpracování</w:t>
      </w:r>
      <w:r w:rsidR="003B3609" w:rsidRPr="00594156">
        <w:rPr>
          <w:b/>
          <w:bCs/>
          <w:u w:val="single"/>
        </w:rPr>
        <w:t>:</w:t>
      </w:r>
    </w:p>
    <w:p w14:paraId="630FB1E7" w14:textId="77777777" w:rsidR="0033090F" w:rsidRPr="0033090F" w:rsidRDefault="0033090F" w:rsidP="00713E1D">
      <w:pPr>
        <w:spacing w:line="240" w:lineRule="auto"/>
      </w:pPr>
      <w:r w:rsidRPr="0033090F">
        <w:rPr>
          <w:b/>
          <w:bCs/>
        </w:rPr>
        <w:t>A. Analýza současného stavu</w:t>
      </w:r>
    </w:p>
    <w:p w14:paraId="27D91E1F" w14:textId="2FE7047D" w:rsidR="0033090F" w:rsidRPr="0033090F" w:rsidRDefault="0033090F" w:rsidP="00713E1D">
      <w:pPr>
        <w:numPr>
          <w:ilvl w:val="0"/>
          <w:numId w:val="1"/>
        </w:numPr>
        <w:spacing w:line="240" w:lineRule="auto"/>
      </w:pPr>
      <w:r w:rsidRPr="0033090F">
        <w:t>analýza technického stavu infrastruktury, objektové soustavy</w:t>
      </w:r>
      <w:r w:rsidR="00CC6041">
        <w:t xml:space="preserve"> Objednatele</w:t>
      </w:r>
      <w:r w:rsidRPr="0033090F">
        <w:t>,</w:t>
      </w:r>
    </w:p>
    <w:p w14:paraId="4F655D02" w14:textId="2DC3A886" w:rsidR="0033090F" w:rsidRPr="0033090F" w:rsidRDefault="0033090F" w:rsidP="00713E1D">
      <w:pPr>
        <w:numPr>
          <w:ilvl w:val="0"/>
          <w:numId w:val="1"/>
        </w:numPr>
        <w:spacing w:line="240" w:lineRule="auto"/>
      </w:pPr>
      <w:r w:rsidRPr="0033090F">
        <w:t>analýza struktury a objemu poskytované zdravotní péče a efektivnosti využívání zdrojů</w:t>
      </w:r>
      <w:r w:rsidR="00CC6041">
        <w:t xml:space="preserve"> Objednatele</w:t>
      </w:r>
      <w:r w:rsidRPr="0033090F">
        <w:t>,</w:t>
      </w:r>
    </w:p>
    <w:p w14:paraId="7EADF615" w14:textId="4624E9EE" w:rsidR="0033090F" w:rsidRPr="0033090F" w:rsidRDefault="0033090F" w:rsidP="00713E1D">
      <w:pPr>
        <w:numPr>
          <w:ilvl w:val="0"/>
          <w:numId w:val="1"/>
        </w:numPr>
        <w:spacing w:line="240" w:lineRule="auto"/>
      </w:pPr>
      <w:r w:rsidRPr="0033090F">
        <w:t>ekonomická analýza a analýza hospodaření</w:t>
      </w:r>
      <w:r w:rsidR="00CC6041">
        <w:t xml:space="preserve"> Objednatele</w:t>
      </w:r>
      <w:r w:rsidR="00A31248">
        <w:t xml:space="preserve"> a</w:t>
      </w:r>
    </w:p>
    <w:p w14:paraId="04003E9C" w14:textId="5BFE0B9B" w:rsidR="0033090F" w:rsidRPr="00713E1D" w:rsidRDefault="0033090F" w:rsidP="00713E1D">
      <w:pPr>
        <w:numPr>
          <w:ilvl w:val="0"/>
          <w:numId w:val="1"/>
        </w:numPr>
        <w:spacing w:line="240" w:lineRule="auto"/>
      </w:pPr>
      <w:r w:rsidRPr="0033090F">
        <w:t>analýza personálních zdrojů</w:t>
      </w:r>
      <w:r w:rsidR="00CC6041">
        <w:t xml:space="preserve"> Objednatele</w:t>
      </w:r>
      <w:r w:rsidRPr="0033090F">
        <w:t>.</w:t>
      </w:r>
    </w:p>
    <w:p w14:paraId="4245A03B" w14:textId="2012958E" w:rsidR="0033090F" w:rsidRPr="0033090F" w:rsidRDefault="0033090F" w:rsidP="00713E1D">
      <w:pPr>
        <w:spacing w:line="240" w:lineRule="auto"/>
      </w:pPr>
      <w:r w:rsidRPr="0033090F">
        <w:rPr>
          <w:b/>
          <w:bCs/>
        </w:rPr>
        <w:t xml:space="preserve">B. Analýza oborového okolí </w:t>
      </w:r>
    </w:p>
    <w:p w14:paraId="35459727" w14:textId="620315FD" w:rsidR="0033090F" w:rsidRPr="0033090F" w:rsidRDefault="0033090F" w:rsidP="00713E1D">
      <w:pPr>
        <w:numPr>
          <w:ilvl w:val="0"/>
          <w:numId w:val="2"/>
        </w:numPr>
        <w:spacing w:line="240" w:lineRule="auto"/>
      </w:pPr>
      <w:r w:rsidRPr="0033090F">
        <w:t>demografická analýza pro relevantní spádovou oblast</w:t>
      </w:r>
      <w:r w:rsidR="00AC0AC0">
        <w:t xml:space="preserve"> Objednatele</w:t>
      </w:r>
      <w:r w:rsidRPr="0033090F">
        <w:t>,</w:t>
      </w:r>
    </w:p>
    <w:p w14:paraId="49C472A2" w14:textId="2E3BF36A" w:rsidR="0033090F" w:rsidRPr="0033090F" w:rsidRDefault="0033090F" w:rsidP="00713E1D">
      <w:pPr>
        <w:numPr>
          <w:ilvl w:val="0"/>
          <w:numId w:val="2"/>
        </w:numPr>
        <w:spacing w:line="240" w:lineRule="auto"/>
      </w:pPr>
      <w:r w:rsidRPr="0033090F">
        <w:t xml:space="preserve">analýza spádové oblasti </w:t>
      </w:r>
      <w:r w:rsidR="00AC0AC0">
        <w:t>Objednatele</w:t>
      </w:r>
      <w:r w:rsidRPr="0033090F">
        <w:t>,</w:t>
      </w:r>
      <w:r w:rsidR="00901635">
        <w:t xml:space="preserve"> která je pro účely splnění předmětu veřejné zakázky stanovena jako území Jihomoravského kraje pro běžnou zdravotní péči</w:t>
      </w:r>
      <w:r w:rsidR="00A47C94">
        <w:t xml:space="preserve"> a jako </w:t>
      </w:r>
      <w:r w:rsidR="00A47C94">
        <w:t>území Jihomoravského kraje</w:t>
      </w:r>
      <w:r w:rsidR="00A47C94">
        <w:t xml:space="preserve"> a jeho sousedních krajů pro specializovanou </w:t>
      </w:r>
      <w:r w:rsidR="00C8560D">
        <w:t xml:space="preserve">zdravotní </w:t>
      </w:r>
      <w:r w:rsidR="00A47C94">
        <w:t xml:space="preserve">péči, přičemž vymezení spádové oblasti pro jednotlivé druhy </w:t>
      </w:r>
      <w:r w:rsidR="00C8560D">
        <w:t xml:space="preserve">zdravotní </w:t>
      </w:r>
      <w:r w:rsidR="00A47C94">
        <w:t>péče bude</w:t>
      </w:r>
      <w:r w:rsidR="00C8560D">
        <w:t xml:space="preserve"> za podmínek smlouvy upřesněno během jejího plnění,</w:t>
      </w:r>
    </w:p>
    <w:p w14:paraId="106E84ED" w14:textId="77777777" w:rsidR="0033090F" w:rsidRPr="0033090F" w:rsidRDefault="0033090F" w:rsidP="00713E1D">
      <w:pPr>
        <w:numPr>
          <w:ilvl w:val="0"/>
          <w:numId w:val="2"/>
        </w:numPr>
        <w:spacing w:line="240" w:lineRule="auto"/>
      </w:pPr>
      <w:r w:rsidRPr="0033090F">
        <w:t>analýza poptávky po zdravotní péči v rámci města Brno a okolí pro relevantní odbornosti, včetně analýzy kapacit spádové oblasti,</w:t>
      </w:r>
    </w:p>
    <w:p w14:paraId="7AEE23ED" w14:textId="57085222" w:rsidR="0033090F" w:rsidRPr="0033090F" w:rsidRDefault="0033090F" w:rsidP="00713E1D">
      <w:pPr>
        <w:numPr>
          <w:ilvl w:val="0"/>
          <w:numId w:val="2"/>
        </w:numPr>
        <w:spacing w:line="240" w:lineRule="auto"/>
      </w:pPr>
      <w:r w:rsidRPr="0033090F">
        <w:t xml:space="preserve">analýza oborového okolí a poskytovatelů ústavní zdravotní péče v rámci spádové oblasti </w:t>
      </w:r>
      <w:r w:rsidR="00AC0AC0">
        <w:t>Objednatele</w:t>
      </w:r>
      <w:r w:rsidR="00A31248">
        <w:t xml:space="preserve"> a </w:t>
      </w:r>
    </w:p>
    <w:p w14:paraId="3D17CE7A" w14:textId="7543BE49" w:rsidR="0033090F" w:rsidRDefault="0033090F" w:rsidP="00713E1D">
      <w:pPr>
        <w:numPr>
          <w:ilvl w:val="0"/>
          <w:numId w:val="2"/>
        </w:numPr>
        <w:spacing w:line="240" w:lineRule="auto"/>
      </w:pPr>
      <w:r w:rsidRPr="0033090F">
        <w:t xml:space="preserve">analýza postavení </w:t>
      </w:r>
      <w:r w:rsidR="001D106D">
        <w:t>Objednatele</w:t>
      </w:r>
      <w:r w:rsidR="001D106D" w:rsidRPr="0033090F" w:rsidDel="001D106D">
        <w:t xml:space="preserve"> </w:t>
      </w:r>
      <w:r w:rsidRPr="0033090F">
        <w:t>na trhu ústavní zdravotní péče.</w:t>
      </w:r>
    </w:p>
    <w:p w14:paraId="3942AB54" w14:textId="77777777" w:rsidR="0033090F" w:rsidRPr="0033090F" w:rsidRDefault="0033090F" w:rsidP="00713E1D">
      <w:pPr>
        <w:spacing w:line="240" w:lineRule="auto"/>
      </w:pPr>
      <w:r w:rsidRPr="0033090F">
        <w:rPr>
          <w:b/>
          <w:bCs/>
        </w:rPr>
        <w:t>C.  Medicínská strategie</w:t>
      </w:r>
    </w:p>
    <w:p w14:paraId="1F7B4DA0" w14:textId="363CBC4F" w:rsidR="0033090F" w:rsidRPr="0033090F" w:rsidRDefault="0033090F" w:rsidP="00713E1D">
      <w:pPr>
        <w:numPr>
          <w:ilvl w:val="0"/>
          <w:numId w:val="3"/>
        </w:numPr>
        <w:spacing w:line="240" w:lineRule="auto"/>
      </w:pPr>
      <w:r w:rsidRPr="0033090F">
        <w:t xml:space="preserve">identifikace rozsahu poskytované zdravotní péče </w:t>
      </w:r>
      <w:r w:rsidR="001D106D">
        <w:t xml:space="preserve">Objednatelem </w:t>
      </w:r>
      <w:r w:rsidRPr="0033090F">
        <w:t>a modelace s integrovanými prvky poskytované zdravotní péče</w:t>
      </w:r>
      <w:r w:rsidR="00B845A3">
        <w:t>,</w:t>
      </w:r>
    </w:p>
    <w:p w14:paraId="585DACD2" w14:textId="42E7F1DA" w:rsidR="0033090F" w:rsidRPr="0033090F" w:rsidRDefault="0033090F" w:rsidP="00713E1D">
      <w:pPr>
        <w:numPr>
          <w:ilvl w:val="0"/>
          <w:numId w:val="3"/>
        </w:numPr>
        <w:spacing w:line="240" w:lineRule="auto"/>
      </w:pPr>
      <w:r w:rsidRPr="0033090F">
        <w:lastRenderedPageBreak/>
        <w:t xml:space="preserve">analýza trendů, demografie, spádové oblasti a předpokládaného vývoje lékařských oborů ve spádové oblasti </w:t>
      </w:r>
      <w:r w:rsidR="001D106D">
        <w:t xml:space="preserve">Objednatele </w:t>
      </w:r>
      <w:r w:rsidRPr="0033090F">
        <w:t>s vazbou na prvky integrované zdravotní péče</w:t>
      </w:r>
      <w:r w:rsidR="00B845A3">
        <w:t>,</w:t>
      </w:r>
    </w:p>
    <w:p w14:paraId="1CBBC8E3" w14:textId="5047B5FA" w:rsidR="0033090F" w:rsidRPr="0033090F" w:rsidRDefault="0033090F" w:rsidP="00713E1D">
      <w:pPr>
        <w:numPr>
          <w:ilvl w:val="0"/>
          <w:numId w:val="3"/>
        </w:numPr>
        <w:spacing w:line="240" w:lineRule="auto"/>
      </w:pPr>
      <w:r w:rsidRPr="0033090F">
        <w:t xml:space="preserve">medicínská koncepce </w:t>
      </w:r>
      <w:r w:rsidR="001D106D">
        <w:t>Objednatele</w:t>
      </w:r>
      <w:r w:rsidR="001D106D" w:rsidRPr="0033090F">
        <w:t xml:space="preserve"> </w:t>
      </w:r>
      <w:r w:rsidRPr="0033090F">
        <w:t>vycházející z retrospektivních údajů vykázané zdravotní péče a se strategickým výhledem, na následujících 15 let</w:t>
      </w:r>
      <w:r w:rsidR="00B845A3">
        <w:t>,</w:t>
      </w:r>
    </w:p>
    <w:p w14:paraId="6B1662B6" w14:textId="775B1C27" w:rsidR="0033090F" w:rsidRPr="0033090F" w:rsidRDefault="0033090F" w:rsidP="00713E1D">
      <w:pPr>
        <w:numPr>
          <w:ilvl w:val="0"/>
          <w:numId w:val="3"/>
        </w:numPr>
        <w:spacing w:line="240" w:lineRule="auto"/>
      </w:pPr>
      <w:r w:rsidRPr="0033090F">
        <w:t xml:space="preserve">nadefinování rozvojových programů ve vazbě na zastoupené odbornosti a programy zdravotní péče </w:t>
      </w:r>
      <w:r w:rsidR="003B5AFB">
        <w:t>Objedn</w:t>
      </w:r>
      <w:r w:rsidR="00B845A3">
        <w:t>a</w:t>
      </w:r>
      <w:r w:rsidR="003B5AFB">
        <w:t>tele</w:t>
      </w:r>
      <w:r w:rsidR="00B845A3">
        <w:t>,</w:t>
      </w:r>
    </w:p>
    <w:p w14:paraId="54D5CD70" w14:textId="04BFFB26" w:rsidR="0033090F" w:rsidRPr="0033090F" w:rsidRDefault="0033090F" w:rsidP="00713E1D">
      <w:pPr>
        <w:numPr>
          <w:ilvl w:val="0"/>
          <w:numId w:val="3"/>
        </w:numPr>
        <w:spacing w:line="240" w:lineRule="auto"/>
      </w:pPr>
      <w:r w:rsidRPr="0033090F">
        <w:t>projednání a odsouhlasení medicínské koncepce s primariátem, resp. s odbornými garanty za jednotlivé odbornosti</w:t>
      </w:r>
      <w:r w:rsidR="00B845A3">
        <w:t>,</w:t>
      </w:r>
    </w:p>
    <w:p w14:paraId="29371C21" w14:textId="7D53EC17" w:rsidR="0033090F" w:rsidRPr="0033090F" w:rsidRDefault="0033090F" w:rsidP="00713E1D">
      <w:pPr>
        <w:numPr>
          <w:ilvl w:val="0"/>
          <w:numId w:val="3"/>
        </w:numPr>
        <w:spacing w:line="240" w:lineRule="auto"/>
      </w:pPr>
      <w:r w:rsidRPr="0033090F">
        <w:t xml:space="preserve">provozně technické posouzení infrastrukturního parku </w:t>
      </w:r>
      <w:r w:rsidR="00B845A3">
        <w:t>Objednatele</w:t>
      </w:r>
      <w:r w:rsidR="00A31248">
        <w:t xml:space="preserve"> a</w:t>
      </w:r>
    </w:p>
    <w:p w14:paraId="423EDAAE" w14:textId="17952C2A" w:rsidR="0033090F" w:rsidRPr="0033090F" w:rsidRDefault="0033090F" w:rsidP="00713E1D">
      <w:pPr>
        <w:numPr>
          <w:ilvl w:val="0"/>
          <w:numId w:val="3"/>
        </w:numPr>
        <w:spacing w:line="240" w:lineRule="auto"/>
      </w:pPr>
      <w:r w:rsidRPr="0033090F">
        <w:t xml:space="preserve">provozní a medicínské vyhodnocení současných alternativ pro další rozvoj </w:t>
      </w:r>
      <w:r w:rsidR="00A31248">
        <w:t>Objednatele</w:t>
      </w:r>
      <w:r w:rsidR="00F83D28">
        <w:t>.</w:t>
      </w:r>
    </w:p>
    <w:p w14:paraId="77615C4C" w14:textId="66D88CF0" w:rsidR="0033090F" w:rsidRPr="0033090F" w:rsidRDefault="0033090F" w:rsidP="00713E1D">
      <w:pPr>
        <w:spacing w:line="240" w:lineRule="auto"/>
      </w:pPr>
      <w:r w:rsidRPr="0033090F">
        <w:rPr>
          <w:b/>
          <w:bCs/>
        </w:rPr>
        <w:t>D. Kapacitní analýza a medicínský plán FN Brno s výhledem na 15 let</w:t>
      </w:r>
    </w:p>
    <w:p w14:paraId="322EA609" w14:textId="50CBF9D5" w:rsidR="00713E1D" w:rsidRPr="00713E1D" w:rsidRDefault="00713E1D" w:rsidP="00713E1D">
      <w:pPr>
        <w:numPr>
          <w:ilvl w:val="0"/>
          <w:numId w:val="4"/>
        </w:numPr>
        <w:spacing w:line="240" w:lineRule="auto"/>
      </w:pPr>
      <w:r w:rsidRPr="00713E1D">
        <w:t xml:space="preserve">analýza aktuální kapacity </w:t>
      </w:r>
      <w:r w:rsidR="00A31248">
        <w:t xml:space="preserve">Objednatele </w:t>
      </w:r>
      <w:r w:rsidRPr="00713E1D">
        <w:t>a jejího efektivního využití vzhledem k současnému rozsahu poskytované zdravotní péče (minimálně v rozsahu počet lůžek, počet operačních sálů)</w:t>
      </w:r>
      <w:r w:rsidR="006B3EA7">
        <w:t>,</w:t>
      </w:r>
    </w:p>
    <w:p w14:paraId="42A465FC" w14:textId="3D4CDD4C" w:rsidR="00713E1D" w:rsidRPr="00713E1D" w:rsidRDefault="00713E1D" w:rsidP="00713E1D">
      <w:pPr>
        <w:numPr>
          <w:ilvl w:val="0"/>
          <w:numId w:val="4"/>
        </w:numPr>
        <w:spacing w:line="240" w:lineRule="auto"/>
      </w:pPr>
      <w:r w:rsidRPr="00713E1D">
        <w:t>posouzení a návrh předpokládaného vývoje klíčových kvantitativních ukazatelů poskytované zdravotní péče</w:t>
      </w:r>
      <w:r w:rsidR="006B3EA7">
        <w:t>,</w:t>
      </w:r>
    </w:p>
    <w:p w14:paraId="37E94FA9" w14:textId="3C3C5185" w:rsidR="00713E1D" w:rsidRPr="00713E1D" w:rsidRDefault="00713E1D" w:rsidP="00713E1D">
      <w:pPr>
        <w:numPr>
          <w:ilvl w:val="0"/>
          <w:numId w:val="4"/>
        </w:numPr>
        <w:spacing w:line="240" w:lineRule="auto"/>
      </w:pPr>
      <w:r w:rsidRPr="00713E1D">
        <w:t xml:space="preserve">strategický výhled potřebné kapacity </w:t>
      </w:r>
      <w:r w:rsidR="006B3EA7">
        <w:t xml:space="preserve">Objednatele </w:t>
      </w:r>
      <w:r w:rsidRPr="00713E1D">
        <w:t>vzhledem k předpokládanému vývoji potřebné zdravotní péče (minimálně v rozsahu počet lůžek, počet operačních sálů)</w:t>
      </w:r>
      <w:r w:rsidR="006B3EA7">
        <w:t xml:space="preserve"> a</w:t>
      </w:r>
    </w:p>
    <w:p w14:paraId="213FD063" w14:textId="71103FCB" w:rsidR="0033090F" w:rsidRDefault="00713E1D" w:rsidP="00713E1D">
      <w:pPr>
        <w:numPr>
          <w:ilvl w:val="0"/>
          <w:numId w:val="4"/>
        </w:numPr>
        <w:spacing w:line="240" w:lineRule="auto"/>
      </w:pPr>
      <w:r w:rsidRPr="00713E1D">
        <w:t xml:space="preserve">revize aktuální personální politiky </w:t>
      </w:r>
      <w:r w:rsidR="006B3EA7">
        <w:t xml:space="preserve">Objednatele </w:t>
      </w:r>
      <w:r w:rsidRPr="00713E1D">
        <w:t>a návrh potřebného počtu a struktury zaměstnanců k zajištění personálního pokrytí plánovaných kapacit</w:t>
      </w:r>
      <w:r w:rsidR="006B3EA7">
        <w:t>.</w:t>
      </w:r>
    </w:p>
    <w:p w14:paraId="37462A77" w14:textId="2EB38DC1" w:rsidR="00713E1D" w:rsidRDefault="00713E1D" w:rsidP="00713E1D">
      <w:pPr>
        <w:spacing w:line="240" w:lineRule="auto"/>
      </w:pPr>
      <w:r>
        <w:rPr>
          <w:b/>
          <w:bCs/>
        </w:rPr>
        <w:t xml:space="preserve">E. </w:t>
      </w:r>
      <w:r w:rsidRPr="00713E1D">
        <w:rPr>
          <w:b/>
          <w:bCs/>
        </w:rPr>
        <w:t xml:space="preserve">Hmotově-objemová studie </w:t>
      </w:r>
      <w:r w:rsidR="00DE065C">
        <w:rPr>
          <w:b/>
          <w:bCs/>
        </w:rPr>
        <w:t>areálů</w:t>
      </w:r>
      <w:r w:rsidR="003842CF">
        <w:rPr>
          <w:b/>
          <w:bCs/>
        </w:rPr>
        <w:t xml:space="preserve"> Objednatele</w:t>
      </w:r>
      <w:r w:rsidRPr="00713E1D">
        <w:rPr>
          <w:b/>
          <w:bCs/>
        </w:rPr>
        <w:t xml:space="preserve"> ve vazbě na medicínskou koncepci nemocnice</w:t>
      </w:r>
    </w:p>
    <w:p w14:paraId="28F704D3" w14:textId="1A2A42C1" w:rsidR="00713E1D" w:rsidRPr="009032E5" w:rsidRDefault="002C5AFC" w:rsidP="00713E1D">
      <w:pPr>
        <w:numPr>
          <w:ilvl w:val="0"/>
          <w:numId w:val="7"/>
        </w:numPr>
        <w:spacing w:line="240" w:lineRule="auto"/>
      </w:pPr>
      <w:r>
        <w:t>o</w:t>
      </w:r>
      <w:r w:rsidR="00713E1D" w:rsidRPr="009032E5">
        <w:t xml:space="preserve">věření realizovatelnosti navrhovaných kapacit a funkčních požadavků pracovišť </w:t>
      </w:r>
      <w:r w:rsidR="0011304E">
        <w:t>Objednatele</w:t>
      </w:r>
      <w:r>
        <w:t>,</w:t>
      </w:r>
    </w:p>
    <w:p w14:paraId="2780CBF9" w14:textId="3F5DCCC5" w:rsidR="00713E1D" w:rsidRPr="00713E1D" w:rsidRDefault="002C5AFC" w:rsidP="00713E1D">
      <w:pPr>
        <w:numPr>
          <w:ilvl w:val="0"/>
          <w:numId w:val="7"/>
        </w:numPr>
        <w:spacing w:line="240" w:lineRule="auto"/>
      </w:pPr>
      <w:r>
        <w:t>n</w:t>
      </w:r>
      <w:r w:rsidR="00713E1D" w:rsidRPr="00713E1D">
        <w:t xml:space="preserve">ávrh základních logistických toků v rámci </w:t>
      </w:r>
      <w:r w:rsidR="00DE065C">
        <w:t>areálů</w:t>
      </w:r>
      <w:r w:rsidR="00713E1D" w:rsidRPr="00713E1D">
        <w:t xml:space="preserve"> </w:t>
      </w:r>
      <w:r>
        <w:t>Objednatele</w:t>
      </w:r>
    </w:p>
    <w:p w14:paraId="131DE793" w14:textId="04F96F1E" w:rsidR="00713E1D" w:rsidRPr="00713E1D" w:rsidRDefault="002C5AFC" w:rsidP="00713E1D">
      <w:pPr>
        <w:numPr>
          <w:ilvl w:val="0"/>
          <w:numId w:val="7"/>
        </w:numPr>
        <w:spacing w:line="240" w:lineRule="auto"/>
      </w:pPr>
      <w:r>
        <w:t>n</w:t>
      </w:r>
      <w:r w:rsidR="00713E1D" w:rsidRPr="00713E1D">
        <w:t xml:space="preserve">ávrh režimu vstupu do </w:t>
      </w:r>
      <w:r w:rsidR="00DE065C">
        <w:t>nemocničních</w:t>
      </w:r>
      <w:r w:rsidR="00DE065C" w:rsidRPr="00713E1D">
        <w:t xml:space="preserve"> </w:t>
      </w:r>
      <w:r w:rsidR="00DE065C">
        <w:t>areálů Objednatele</w:t>
      </w:r>
      <w:r w:rsidR="00713E1D" w:rsidRPr="00713E1D">
        <w:t xml:space="preserve"> a</w:t>
      </w:r>
      <w:r w:rsidR="00DE065C">
        <w:t xml:space="preserve"> jejich</w:t>
      </w:r>
      <w:r w:rsidR="00713E1D" w:rsidRPr="00713E1D">
        <w:t xml:space="preserve"> jednotlivých objektů</w:t>
      </w:r>
      <w:r w:rsidR="00DB304B">
        <w:t>,</w:t>
      </w:r>
    </w:p>
    <w:p w14:paraId="10EE5210" w14:textId="70289542" w:rsidR="00713E1D" w:rsidRPr="00713E1D" w:rsidRDefault="00642870" w:rsidP="00713E1D">
      <w:pPr>
        <w:numPr>
          <w:ilvl w:val="0"/>
          <w:numId w:val="7"/>
        </w:numPr>
        <w:spacing w:line="240" w:lineRule="auto"/>
      </w:pPr>
      <w:r>
        <w:t>n</w:t>
      </w:r>
      <w:r w:rsidR="00713E1D" w:rsidRPr="00713E1D">
        <w:t>ávrh rozmístění jednotlivých medicínských oddělení s ohledem na požadované kapacity a vzájemné medicínské a provozní vazby mezi jednotlivými pracovišti</w:t>
      </w:r>
      <w:r w:rsidR="002822CF">
        <w:t xml:space="preserve"> Objednatele,</w:t>
      </w:r>
    </w:p>
    <w:p w14:paraId="218B6F32" w14:textId="583377DE" w:rsidR="008023D3" w:rsidRDefault="002822CF" w:rsidP="008023D3">
      <w:pPr>
        <w:numPr>
          <w:ilvl w:val="0"/>
          <w:numId w:val="7"/>
        </w:numPr>
        <w:spacing w:line="240" w:lineRule="auto"/>
      </w:pPr>
      <w:r>
        <w:t>p</w:t>
      </w:r>
      <w:r w:rsidR="008023D3">
        <w:t xml:space="preserve">osouzení stávajícího stavebně technického stavu pavilonů včetně urbanistické struktury </w:t>
      </w:r>
      <w:r w:rsidR="00DE065C">
        <w:t>areálů</w:t>
      </w:r>
      <w:r>
        <w:t xml:space="preserve"> Objedantele;</w:t>
      </w:r>
      <w:r w:rsidR="008023D3">
        <w:t xml:space="preserve"> </w:t>
      </w:r>
      <w:r>
        <w:t>p</w:t>
      </w:r>
      <w:r w:rsidR="008023D3">
        <w:t>osouzení rozvojových možností a návrhu nového uspořádání</w:t>
      </w:r>
      <w:r>
        <w:t>,</w:t>
      </w:r>
      <w:r w:rsidR="008023D3">
        <w:t xml:space="preserve"> </w:t>
      </w:r>
      <w:r>
        <w:t>p</w:t>
      </w:r>
      <w:r w:rsidR="008023D3">
        <w:t>odrobnost v úrovni generelu pouze s hrubým plošným řešením, bez dispozičního rozkreslování jednotlivých dispozic klinik a pracovišť</w:t>
      </w:r>
      <w:r>
        <w:t xml:space="preserve"> a</w:t>
      </w:r>
    </w:p>
    <w:p w14:paraId="0774EBD9" w14:textId="498A531E" w:rsidR="00713E1D" w:rsidRPr="00163FF0" w:rsidRDefault="002822CF" w:rsidP="00163FF0">
      <w:pPr>
        <w:numPr>
          <w:ilvl w:val="0"/>
          <w:numId w:val="7"/>
        </w:numPr>
        <w:spacing w:line="240" w:lineRule="auto"/>
      </w:pPr>
      <w:r>
        <w:lastRenderedPageBreak/>
        <w:t>p</w:t>
      </w:r>
      <w:r w:rsidR="008023D3">
        <w:t>odklady situace, schémata dispozice v editovatelné formě, sumarizace pracovišť.</w:t>
      </w:r>
    </w:p>
    <w:p w14:paraId="2BDE5736" w14:textId="4F67F050" w:rsidR="00713E1D" w:rsidRDefault="00713E1D" w:rsidP="00713E1D">
      <w:pPr>
        <w:spacing w:line="240" w:lineRule="auto"/>
        <w:rPr>
          <w:b/>
          <w:bCs/>
        </w:rPr>
      </w:pPr>
      <w:r>
        <w:rPr>
          <w:b/>
          <w:bCs/>
        </w:rPr>
        <w:t xml:space="preserve">F. </w:t>
      </w:r>
      <w:r w:rsidRPr="00713E1D">
        <w:rPr>
          <w:b/>
          <w:bCs/>
        </w:rPr>
        <w:t>Technická analýz</w:t>
      </w:r>
      <w:r w:rsidR="00494EDB">
        <w:rPr>
          <w:b/>
          <w:bCs/>
        </w:rPr>
        <w:t>a</w:t>
      </w:r>
      <w:r w:rsidRPr="00713E1D">
        <w:rPr>
          <w:b/>
          <w:bCs/>
        </w:rPr>
        <w:t xml:space="preserve"> </w:t>
      </w:r>
      <w:r w:rsidR="00DE065C">
        <w:rPr>
          <w:b/>
          <w:bCs/>
        </w:rPr>
        <w:t>areálů</w:t>
      </w:r>
      <w:r w:rsidRPr="00713E1D">
        <w:rPr>
          <w:b/>
          <w:bCs/>
        </w:rPr>
        <w:t xml:space="preserve"> </w:t>
      </w:r>
      <w:r w:rsidR="002822CF">
        <w:rPr>
          <w:b/>
          <w:bCs/>
        </w:rPr>
        <w:t>Objednatele</w:t>
      </w:r>
      <w:r w:rsidR="002822CF" w:rsidRPr="00713E1D">
        <w:rPr>
          <w:b/>
          <w:bCs/>
        </w:rPr>
        <w:t xml:space="preserve"> </w:t>
      </w:r>
    </w:p>
    <w:p w14:paraId="7298876F" w14:textId="122B374D" w:rsidR="00163FF0" w:rsidRDefault="00F83D28" w:rsidP="00F83D28">
      <w:pPr>
        <w:pStyle w:val="Odstavecseseznamem"/>
        <w:numPr>
          <w:ilvl w:val="0"/>
          <w:numId w:val="16"/>
        </w:numPr>
        <w:spacing w:line="240" w:lineRule="auto"/>
        <w:ind w:left="709" w:hanging="567"/>
        <w:jc w:val="both"/>
      </w:pPr>
      <w:r>
        <w:t>p</w:t>
      </w:r>
      <w:r w:rsidR="008023D3">
        <w:t xml:space="preserve">osouzení energetické bilance </w:t>
      </w:r>
      <w:r w:rsidR="00DE065C">
        <w:t>areálů</w:t>
      </w:r>
      <w:r w:rsidR="008023D3">
        <w:t xml:space="preserve"> a energetické náročnosti rozpracovaných a plánovaných investic</w:t>
      </w:r>
      <w:r w:rsidR="003B5814">
        <w:t>;</w:t>
      </w:r>
      <w:r w:rsidR="008023D3">
        <w:t xml:space="preserve"> </w:t>
      </w:r>
      <w:r w:rsidR="003B5814">
        <w:t>p</w:t>
      </w:r>
      <w:r w:rsidR="008023D3">
        <w:t>osouzení struktury VN a NN včetně rozložení a umístění náhradních a záskokových zdrojů elektrické energie</w:t>
      </w:r>
      <w:r w:rsidR="003B5814">
        <w:t>;</w:t>
      </w:r>
      <w:r w:rsidR="008023D3">
        <w:t xml:space="preserve"> </w:t>
      </w:r>
      <w:r w:rsidR="003B5814">
        <w:t>n</w:t>
      </w:r>
      <w:r w:rsidR="008023D3">
        <w:t>ávrh nabídne vhodné řešení nejen z hlediska energetiky, ale i s ohledem na možnost využití OZE.</w:t>
      </w:r>
    </w:p>
    <w:p w14:paraId="588797AA" w14:textId="40C86258" w:rsidR="008023D3" w:rsidRDefault="003B5814" w:rsidP="00F83D28">
      <w:pPr>
        <w:pStyle w:val="Odstavecseseznamem"/>
        <w:numPr>
          <w:ilvl w:val="0"/>
          <w:numId w:val="16"/>
        </w:numPr>
        <w:spacing w:line="240" w:lineRule="auto"/>
        <w:ind w:left="709" w:hanging="567"/>
      </w:pPr>
      <w:r>
        <w:t>p</w:t>
      </w:r>
      <w:r w:rsidR="008023D3">
        <w:t>odklady schémata rozvodů VN a NN včetně trafostanic a náhradních zdrojů, spotřeby po jednotlivých pavilonech</w:t>
      </w:r>
      <w:r>
        <w:t xml:space="preserve"> areálů Objednatele,</w:t>
      </w:r>
    </w:p>
    <w:p w14:paraId="64D24A78" w14:textId="7153FF2E" w:rsidR="008023D3" w:rsidRDefault="003B5814" w:rsidP="00F83D28">
      <w:pPr>
        <w:pStyle w:val="Odstavecseseznamem"/>
        <w:numPr>
          <w:ilvl w:val="0"/>
          <w:numId w:val="16"/>
        </w:numPr>
        <w:spacing w:line="240" w:lineRule="auto"/>
        <w:ind w:left="709" w:hanging="567"/>
      </w:pPr>
      <w:r>
        <w:t>p</w:t>
      </w:r>
      <w:r w:rsidR="008023D3">
        <w:t xml:space="preserve">osouzení tepelné náročnosti </w:t>
      </w:r>
      <w:r w:rsidR="00DE065C">
        <w:t>areálů</w:t>
      </w:r>
      <w:r w:rsidR="008023D3">
        <w:t xml:space="preserve"> a efektivity stávajících zdrojů tepla včetně stávajících rozvodů a předávacích stanic</w:t>
      </w:r>
      <w:r>
        <w:t>;</w:t>
      </w:r>
      <w:r w:rsidR="008023D3">
        <w:t xml:space="preserve"> </w:t>
      </w:r>
      <w:r>
        <w:t>n</w:t>
      </w:r>
      <w:r w:rsidR="008023D3">
        <w:t>ávrh optimalizace využití tepla a prověření možnosti využití jiných zdrojů případně jejich kombinaci</w:t>
      </w:r>
      <w:r w:rsidR="00BA2362">
        <w:t xml:space="preserve"> a</w:t>
      </w:r>
    </w:p>
    <w:p w14:paraId="727FC524" w14:textId="0E74A201" w:rsidR="008023D3" w:rsidRDefault="00BA2362" w:rsidP="00F83D28">
      <w:pPr>
        <w:pStyle w:val="Odstavecseseznamem"/>
        <w:numPr>
          <w:ilvl w:val="0"/>
          <w:numId w:val="16"/>
        </w:numPr>
        <w:spacing w:line="240" w:lineRule="auto"/>
        <w:ind w:left="709" w:hanging="567"/>
      </w:pPr>
      <w:r>
        <w:t>p</w:t>
      </w:r>
      <w:r w:rsidR="008023D3">
        <w:t>odklady schémata a situace s rozvody, PENB jednotlivých pavilonů, spotřeby po jednotlivých pavilonech, struktura rozvodů, předávacích stanic</w:t>
      </w:r>
      <w:r>
        <w:t>,</w:t>
      </w:r>
      <w:r w:rsidR="008023D3">
        <w:t xml:space="preserve"> </w:t>
      </w:r>
      <w:r>
        <w:t>z</w:t>
      </w:r>
      <w:r w:rsidR="008023D3">
        <w:t>droje tepla výkony a počty jednotlivých zdrojů.</w:t>
      </w:r>
    </w:p>
    <w:p w14:paraId="0E1C5861" w14:textId="70B48324" w:rsidR="00713E1D" w:rsidRDefault="00713E1D" w:rsidP="00713E1D">
      <w:pPr>
        <w:spacing w:line="240" w:lineRule="auto"/>
      </w:pPr>
      <w:r>
        <w:rPr>
          <w:b/>
          <w:bCs/>
        </w:rPr>
        <w:t xml:space="preserve">G. </w:t>
      </w:r>
      <w:r w:rsidRPr="00713E1D">
        <w:rPr>
          <w:b/>
          <w:bCs/>
        </w:rPr>
        <w:t>Kalkulace předpokládané výše investičních nákladů</w:t>
      </w:r>
      <w:r w:rsidR="00147EFE">
        <w:rPr>
          <w:b/>
          <w:bCs/>
        </w:rPr>
        <w:t xml:space="preserve"> souvisejících s realizací </w:t>
      </w:r>
      <w:r w:rsidR="009E5903">
        <w:rPr>
          <w:b/>
          <w:bCs/>
        </w:rPr>
        <w:t xml:space="preserve">návrhů </w:t>
      </w:r>
      <w:r w:rsidR="001453DE">
        <w:rPr>
          <w:b/>
          <w:bCs/>
        </w:rPr>
        <w:t xml:space="preserve">(strategických a medicinských konceptů) </w:t>
      </w:r>
      <w:r w:rsidR="009E5903">
        <w:rPr>
          <w:b/>
          <w:bCs/>
        </w:rPr>
        <w:t>tvořících Dílo</w:t>
      </w:r>
    </w:p>
    <w:p w14:paraId="691A4FD2" w14:textId="2B77AD3F" w:rsidR="00713E1D" w:rsidRPr="00713E1D" w:rsidRDefault="009E5903" w:rsidP="00713E1D">
      <w:pPr>
        <w:numPr>
          <w:ilvl w:val="0"/>
          <w:numId w:val="8"/>
        </w:numPr>
        <w:spacing w:line="240" w:lineRule="auto"/>
      </w:pPr>
      <w:r>
        <w:t>o</w:t>
      </w:r>
      <w:r w:rsidR="00713E1D" w:rsidRPr="00713E1D">
        <w:t>dhad výše nákladů na odstranění stávajících staveb,</w:t>
      </w:r>
    </w:p>
    <w:p w14:paraId="31750FD8" w14:textId="293E1C29" w:rsidR="00713E1D" w:rsidRPr="00713E1D" w:rsidRDefault="009E5903" w:rsidP="00713E1D">
      <w:pPr>
        <w:numPr>
          <w:ilvl w:val="0"/>
          <w:numId w:val="8"/>
        </w:numPr>
        <w:spacing w:line="240" w:lineRule="auto"/>
      </w:pPr>
      <w:r>
        <w:t>o</w:t>
      </w:r>
      <w:r w:rsidR="00713E1D" w:rsidRPr="00713E1D">
        <w:t>dhad výše nákladů na rekonstrukci staveb,</w:t>
      </w:r>
    </w:p>
    <w:p w14:paraId="72EDADA1" w14:textId="4ECB154E" w:rsidR="00713E1D" w:rsidRPr="00713E1D" w:rsidRDefault="009E5903" w:rsidP="00713E1D">
      <w:pPr>
        <w:numPr>
          <w:ilvl w:val="0"/>
          <w:numId w:val="8"/>
        </w:numPr>
        <w:spacing w:line="240" w:lineRule="auto"/>
      </w:pPr>
      <w:r>
        <w:t>o</w:t>
      </w:r>
      <w:r w:rsidR="00713E1D" w:rsidRPr="00713E1D">
        <w:t>dhad výše nákladů na výstavbu nových objektů,</w:t>
      </w:r>
    </w:p>
    <w:p w14:paraId="232AE35D" w14:textId="20333AA7" w:rsidR="00713E1D" w:rsidRPr="00713E1D" w:rsidRDefault="009E5903" w:rsidP="00713E1D">
      <w:pPr>
        <w:numPr>
          <w:ilvl w:val="0"/>
          <w:numId w:val="8"/>
        </w:numPr>
        <w:spacing w:line="240" w:lineRule="auto"/>
      </w:pPr>
      <w:r>
        <w:t>o</w:t>
      </w:r>
      <w:r w:rsidR="00713E1D" w:rsidRPr="00713E1D">
        <w:t xml:space="preserve">dhad výše všech souvisejících nákladů potřebných pro realizaci </w:t>
      </w:r>
      <w:r w:rsidR="00065068">
        <w:t xml:space="preserve">návrhů </w:t>
      </w:r>
      <w:r w:rsidR="00713E1D" w:rsidRPr="00713E1D">
        <w:t>(náklady na přípravu projektové dokumentace, inženýring, projektový management apod.)</w:t>
      </w:r>
      <w:r w:rsidR="001F3818">
        <w:t xml:space="preserve"> a</w:t>
      </w:r>
    </w:p>
    <w:p w14:paraId="271D0E71" w14:textId="685DD5E2" w:rsidR="00713E1D" w:rsidRDefault="001F3818" w:rsidP="00713E1D">
      <w:pPr>
        <w:numPr>
          <w:ilvl w:val="0"/>
          <w:numId w:val="8"/>
        </w:numPr>
        <w:spacing w:line="240" w:lineRule="auto"/>
      </w:pPr>
      <w:r>
        <w:t>i</w:t>
      </w:r>
      <w:r w:rsidR="00713E1D" w:rsidRPr="00713E1D">
        <w:t>ndexace nákladů o předpokládanou inflaci ve smyslu definovaného harmonogramu,</w:t>
      </w:r>
    </w:p>
    <w:p w14:paraId="08682BD6" w14:textId="2C5E30C5" w:rsidR="00713E1D" w:rsidRDefault="00713E1D" w:rsidP="00713E1D">
      <w:pPr>
        <w:spacing w:line="240" w:lineRule="auto"/>
        <w:rPr>
          <w:b/>
          <w:bCs/>
        </w:rPr>
      </w:pPr>
      <w:r>
        <w:rPr>
          <w:b/>
          <w:bCs/>
        </w:rPr>
        <w:t xml:space="preserve">H. </w:t>
      </w:r>
      <w:r w:rsidRPr="00713E1D">
        <w:rPr>
          <w:b/>
          <w:bCs/>
        </w:rPr>
        <w:t>Harmonogram realizace</w:t>
      </w:r>
      <w:r w:rsidR="001F3818">
        <w:rPr>
          <w:b/>
          <w:bCs/>
        </w:rPr>
        <w:t xml:space="preserve"> </w:t>
      </w:r>
      <w:r w:rsidR="001453DE">
        <w:rPr>
          <w:b/>
          <w:bCs/>
        </w:rPr>
        <w:t>návrhů (strategických a medicinských konceptů) tvořících Dílo</w:t>
      </w:r>
    </w:p>
    <w:p w14:paraId="775F5C11" w14:textId="72E3284C" w:rsidR="00713E1D" w:rsidRPr="00713E1D" w:rsidRDefault="001F3818" w:rsidP="00713E1D">
      <w:pPr>
        <w:numPr>
          <w:ilvl w:val="0"/>
          <w:numId w:val="9"/>
        </w:numPr>
        <w:spacing w:line="240" w:lineRule="auto"/>
      </w:pPr>
      <w:r>
        <w:t>n</w:t>
      </w:r>
      <w:r w:rsidR="00713E1D" w:rsidRPr="00713E1D">
        <w:t>ávrh způsobu a postupu realizace prací, včetně etapizace</w:t>
      </w:r>
      <w:r>
        <w:t xml:space="preserve"> a</w:t>
      </w:r>
    </w:p>
    <w:p w14:paraId="2F505091" w14:textId="0F8DECB7" w:rsidR="00713E1D" w:rsidRDefault="001F3818" w:rsidP="00713E1D">
      <w:pPr>
        <w:numPr>
          <w:ilvl w:val="0"/>
          <w:numId w:val="9"/>
        </w:numPr>
        <w:spacing w:line="240" w:lineRule="auto"/>
      </w:pPr>
      <w:r>
        <w:t>n</w:t>
      </w:r>
      <w:r w:rsidR="00713E1D" w:rsidRPr="00713E1D">
        <w:t>ávrh harmonogramu realizace</w:t>
      </w:r>
      <w:r>
        <w:t xml:space="preserve">. </w:t>
      </w:r>
    </w:p>
    <w:p w14:paraId="4A361988" w14:textId="34B5EB5E" w:rsidR="00713E1D" w:rsidRPr="00713E1D" w:rsidRDefault="00713E1D" w:rsidP="00713E1D">
      <w:pPr>
        <w:spacing w:line="240" w:lineRule="auto"/>
      </w:pPr>
      <w:r>
        <w:rPr>
          <w:b/>
          <w:bCs/>
        </w:rPr>
        <w:t>CH</w:t>
      </w:r>
      <w:r w:rsidRPr="00713E1D">
        <w:rPr>
          <w:b/>
          <w:bCs/>
        </w:rPr>
        <w:t xml:space="preserve">. Finanční analýza </w:t>
      </w:r>
    </w:p>
    <w:p w14:paraId="0C1F48D2" w14:textId="52BEDAC2" w:rsidR="00713E1D" w:rsidRPr="00713E1D" w:rsidRDefault="00713E1D" w:rsidP="00713E1D">
      <w:pPr>
        <w:numPr>
          <w:ilvl w:val="0"/>
          <w:numId w:val="5"/>
        </w:numPr>
        <w:spacing w:line="240" w:lineRule="auto"/>
      </w:pPr>
      <w:r w:rsidRPr="00713E1D">
        <w:t xml:space="preserve">historická analýza výnosů, nákladů a hospodaření </w:t>
      </w:r>
      <w:r w:rsidR="009F45BE">
        <w:t>Objednatele,</w:t>
      </w:r>
    </w:p>
    <w:p w14:paraId="27395BEF" w14:textId="7EDB19BE" w:rsidR="00713E1D" w:rsidRPr="00713E1D" w:rsidRDefault="00713E1D" w:rsidP="00713E1D">
      <w:pPr>
        <w:numPr>
          <w:ilvl w:val="0"/>
          <w:numId w:val="5"/>
        </w:numPr>
        <w:spacing w:line="240" w:lineRule="auto"/>
      </w:pPr>
      <w:r w:rsidRPr="00713E1D">
        <w:t xml:space="preserve">finanční model </w:t>
      </w:r>
      <w:r w:rsidR="009F45BE">
        <w:t>Objednatele</w:t>
      </w:r>
      <w:r w:rsidR="009F45BE" w:rsidRPr="00713E1D">
        <w:t xml:space="preserve"> </w:t>
      </w:r>
      <w:r w:rsidRPr="00713E1D">
        <w:t>ve vazbě na navrhovanou koncepci rozvoje a medicínský plán</w:t>
      </w:r>
      <w:r w:rsidR="009F45BE">
        <w:t>,</w:t>
      </w:r>
    </w:p>
    <w:p w14:paraId="5E88A9C7" w14:textId="367782FD" w:rsidR="00713E1D" w:rsidRPr="00713E1D" w:rsidRDefault="00713E1D" w:rsidP="00713E1D">
      <w:pPr>
        <w:numPr>
          <w:ilvl w:val="0"/>
          <w:numId w:val="5"/>
        </w:numPr>
        <w:spacing w:line="240" w:lineRule="auto"/>
      </w:pPr>
      <w:r w:rsidRPr="00713E1D">
        <w:t xml:space="preserve">analýza a výpočet volných peněžních toků </w:t>
      </w:r>
      <w:r w:rsidR="009F45BE">
        <w:t>Objednatele,</w:t>
      </w:r>
    </w:p>
    <w:p w14:paraId="3BE61BD9" w14:textId="21E8EC38" w:rsidR="00713E1D" w:rsidRPr="00713E1D" w:rsidRDefault="00713E1D" w:rsidP="00713E1D">
      <w:pPr>
        <w:numPr>
          <w:ilvl w:val="0"/>
          <w:numId w:val="5"/>
        </w:numPr>
        <w:spacing w:line="240" w:lineRule="auto"/>
      </w:pPr>
      <w:r w:rsidRPr="00713E1D">
        <w:t xml:space="preserve">stanovení investičního plánu </w:t>
      </w:r>
      <w:r w:rsidR="009F45BE">
        <w:t>Objednatele</w:t>
      </w:r>
      <w:r w:rsidRPr="00713E1D">
        <w:t>, posouzení možnosti jeho financování z vlastních zdrojů</w:t>
      </w:r>
      <w:r w:rsidR="009F45BE">
        <w:t xml:space="preserve"> a</w:t>
      </w:r>
    </w:p>
    <w:p w14:paraId="688B1786" w14:textId="7FBADEAE" w:rsidR="00713E1D" w:rsidRDefault="00713E1D" w:rsidP="00713E1D">
      <w:pPr>
        <w:numPr>
          <w:ilvl w:val="0"/>
          <w:numId w:val="5"/>
        </w:numPr>
        <w:spacing w:line="240" w:lineRule="auto"/>
      </w:pPr>
      <w:r w:rsidRPr="00713E1D">
        <w:t xml:space="preserve">posouzení přidané hodnoty a návratnosti rozvojových projektů / investic ve vazbě na hospodaření </w:t>
      </w:r>
      <w:r w:rsidR="009F45BE">
        <w:t>Objednatele</w:t>
      </w:r>
      <w:r w:rsidR="0018347F">
        <w:t>.</w:t>
      </w:r>
    </w:p>
    <w:p w14:paraId="3BAD207B" w14:textId="3EFDBE36" w:rsidR="00713E1D" w:rsidRPr="00713E1D" w:rsidRDefault="00713E1D" w:rsidP="00713E1D">
      <w:pPr>
        <w:spacing w:line="240" w:lineRule="auto"/>
      </w:pPr>
      <w:r>
        <w:rPr>
          <w:b/>
          <w:bCs/>
        </w:rPr>
        <w:lastRenderedPageBreak/>
        <w:t>I</w:t>
      </w:r>
      <w:r w:rsidRPr="00713E1D">
        <w:rPr>
          <w:b/>
          <w:bCs/>
        </w:rPr>
        <w:t xml:space="preserve">. Prezentace výstupů a závěrů </w:t>
      </w:r>
      <w:r w:rsidR="00EE4EA0">
        <w:rPr>
          <w:b/>
          <w:bCs/>
        </w:rPr>
        <w:t>Díla</w:t>
      </w:r>
    </w:p>
    <w:p w14:paraId="7072DDF2" w14:textId="1BC1684B" w:rsidR="00713E1D" w:rsidRPr="00713E1D" w:rsidRDefault="00713E1D" w:rsidP="00713E1D">
      <w:pPr>
        <w:numPr>
          <w:ilvl w:val="0"/>
          <w:numId w:val="6"/>
        </w:numPr>
        <w:spacing w:line="240" w:lineRule="auto"/>
      </w:pPr>
      <w:r w:rsidRPr="00713E1D">
        <w:t>prezentace výstupů,</w:t>
      </w:r>
    </w:p>
    <w:p w14:paraId="01B982EE" w14:textId="77777777" w:rsidR="00713E1D" w:rsidRPr="00713E1D" w:rsidRDefault="00713E1D" w:rsidP="00713E1D">
      <w:pPr>
        <w:numPr>
          <w:ilvl w:val="0"/>
          <w:numId w:val="6"/>
        </w:numPr>
        <w:spacing w:line="240" w:lineRule="auto"/>
      </w:pPr>
      <w:r w:rsidRPr="00713E1D">
        <w:t>návrh dalších kroků,</w:t>
      </w:r>
    </w:p>
    <w:p w14:paraId="150DFFE1" w14:textId="785DC52D" w:rsidR="00035810" w:rsidRDefault="00035810" w:rsidP="00713E1D">
      <w:pPr>
        <w:numPr>
          <w:ilvl w:val="0"/>
          <w:numId w:val="6"/>
        </w:numPr>
        <w:spacing w:line="240" w:lineRule="auto"/>
      </w:pPr>
      <w:r>
        <w:t>dokumentovaná data využitá pro zpracování Díla v otevřených formátech</w:t>
      </w:r>
      <w:r w:rsidR="001453DE">
        <w:t xml:space="preserve"> a</w:t>
      </w:r>
    </w:p>
    <w:p w14:paraId="37DB683A" w14:textId="1784A1FD" w:rsidR="00713E1D" w:rsidRDefault="00035810" w:rsidP="00713E1D">
      <w:pPr>
        <w:numPr>
          <w:ilvl w:val="0"/>
          <w:numId w:val="6"/>
        </w:numPr>
        <w:spacing w:line="240" w:lineRule="auto"/>
      </w:pPr>
      <w:r w:rsidRPr="00713E1D">
        <w:t>zpracování a předání závěrečné zprávy v tištěné a elektronické podobě</w:t>
      </w:r>
      <w:r w:rsidR="001453DE">
        <w:t>.</w:t>
      </w:r>
    </w:p>
    <w:sectPr w:rsidR="0071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1DC4" w14:textId="77777777" w:rsidR="00471EC7" w:rsidRDefault="00471EC7" w:rsidP="00A1494D">
      <w:pPr>
        <w:spacing w:after="0" w:line="240" w:lineRule="auto"/>
      </w:pPr>
      <w:r>
        <w:separator/>
      </w:r>
    </w:p>
  </w:endnote>
  <w:endnote w:type="continuationSeparator" w:id="0">
    <w:p w14:paraId="3ECF223D" w14:textId="77777777" w:rsidR="00471EC7" w:rsidRDefault="00471EC7" w:rsidP="00A1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6F45" w14:textId="77777777" w:rsidR="00471EC7" w:rsidRDefault="00471EC7" w:rsidP="00A1494D">
      <w:pPr>
        <w:spacing w:after="0" w:line="240" w:lineRule="auto"/>
      </w:pPr>
      <w:r>
        <w:separator/>
      </w:r>
    </w:p>
  </w:footnote>
  <w:footnote w:type="continuationSeparator" w:id="0">
    <w:p w14:paraId="448B9361" w14:textId="77777777" w:rsidR="00471EC7" w:rsidRDefault="00471EC7" w:rsidP="00A14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F45"/>
    <w:multiLevelType w:val="hybridMultilevel"/>
    <w:tmpl w:val="D808398A"/>
    <w:lvl w:ilvl="0" w:tplc="C0A0599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AA4616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7D7A2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734E21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3D2533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18C210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2688B72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B0EAAD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DE46A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546FD"/>
    <w:multiLevelType w:val="hybridMultilevel"/>
    <w:tmpl w:val="491062D8"/>
    <w:lvl w:ilvl="0" w:tplc="33F4A56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EE31AFA"/>
    <w:multiLevelType w:val="hybridMultilevel"/>
    <w:tmpl w:val="198EB6A6"/>
    <w:lvl w:ilvl="0" w:tplc="AA2003A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D8AEB7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1F0EAC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BA44BA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CB273E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5007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0C41AC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072CB6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575A7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5BC1"/>
    <w:multiLevelType w:val="hybridMultilevel"/>
    <w:tmpl w:val="8AF67D9C"/>
    <w:lvl w:ilvl="0" w:tplc="39FAA23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E68AC6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78ACF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ED433A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1E82D0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0F00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C9AC63F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E8E4F1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770B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71F50"/>
    <w:multiLevelType w:val="hybridMultilevel"/>
    <w:tmpl w:val="F3A83546"/>
    <w:lvl w:ilvl="0" w:tplc="2CA8989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3E2450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30B4B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09CBE7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2603F3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19C75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EC4EFB9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B9C06AF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D7C64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8D47CD"/>
    <w:multiLevelType w:val="hybridMultilevel"/>
    <w:tmpl w:val="F4D2D51A"/>
    <w:lvl w:ilvl="0" w:tplc="311ED3C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C1E4A"/>
    <w:multiLevelType w:val="hybridMultilevel"/>
    <w:tmpl w:val="96BE629A"/>
    <w:lvl w:ilvl="0" w:tplc="7D2C9B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0D24C4"/>
    <w:multiLevelType w:val="multilevel"/>
    <w:tmpl w:val="BB5424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bntext"/>
      <w:lvlText w:val="%3.%4"/>
      <w:lvlJc w:val="left"/>
      <w:pPr>
        <w:tabs>
          <w:tab w:val="num" w:pos="1134"/>
        </w:tabs>
        <w:ind w:left="1134" w:hanging="567"/>
      </w:pPr>
      <w:rPr>
        <w:rFonts w:asciiTheme="minorHAnsi" w:hAnsiTheme="minorHAnsi" w:cs="Times New Roman" w:hint="default"/>
        <w:b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567"/>
      </w:pPr>
    </w:lvl>
    <w:lvl w:ilvl="5">
      <w:start w:val="1"/>
      <w:numFmt w:val="lowerLetter"/>
      <w:lvlText w:val="%5%6.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lvlText w:val="(%7)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lvlText w:val="(%8)"/>
      <w:lvlJc w:val="left"/>
      <w:pPr>
        <w:tabs>
          <w:tab w:val="num" w:pos="2835"/>
        </w:tabs>
        <w:ind w:left="2835" w:hanging="567"/>
      </w:pPr>
    </w:lvl>
    <w:lvl w:ilvl="8">
      <w:start w:val="1"/>
      <w:numFmt w:val="lowerLetter"/>
      <w:lvlText w:val="(%8%9)"/>
      <w:lvlJc w:val="left"/>
      <w:pPr>
        <w:tabs>
          <w:tab w:val="num" w:pos="3402"/>
        </w:tabs>
        <w:ind w:left="3402" w:hanging="567"/>
      </w:pPr>
    </w:lvl>
  </w:abstractNum>
  <w:abstractNum w:abstractNumId="8" w15:restartNumberingAfterBreak="0">
    <w:nsid w:val="4B1C39FD"/>
    <w:multiLevelType w:val="hybridMultilevel"/>
    <w:tmpl w:val="B14407F0"/>
    <w:lvl w:ilvl="0" w:tplc="018EE20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116AC90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0CE58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AC855B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947AAC9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01AF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DA48751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1C68150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8C28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C44983"/>
    <w:multiLevelType w:val="hybridMultilevel"/>
    <w:tmpl w:val="F7FE5808"/>
    <w:lvl w:ilvl="0" w:tplc="A59E3A8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D1656F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3A07A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4FCED5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3EE4304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77EE6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6C6AA75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10064A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9BF46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B744FE"/>
    <w:multiLevelType w:val="hybridMultilevel"/>
    <w:tmpl w:val="4FA4A4C2"/>
    <w:lvl w:ilvl="0" w:tplc="E11685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D5D81"/>
    <w:multiLevelType w:val="hybridMultilevel"/>
    <w:tmpl w:val="0952F4B8"/>
    <w:lvl w:ilvl="0" w:tplc="723CFF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2478E"/>
    <w:multiLevelType w:val="hybridMultilevel"/>
    <w:tmpl w:val="D09A485E"/>
    <w:lvl w:ilvl="0" w:tplc="91AAAD1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C143D0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36A3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5E62B4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FF861F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87DCA6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F26200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A642E1D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0DDC1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FF77A0"/>
    <w:multiLevelType w:val="hybridMultilevel"/>
    <w:tmpl w:val="18BEB8FA"/>
    <w:lvl w:ilvl="0" w:tplc="F2ECFB4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454247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2E0C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CD36192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E79E240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860EE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8A46C6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B0AE996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1E981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9C28C4"/>
    <w:multiLevelType w:val="hybridMultilevel"/>
    <w:tmpl w:val="F7FE5808"/>
    <w:lvl w:ilvl="0" w:tplc="FFFFFFFF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F93D3F"/>
    <w:multiLevelType w:val="hybridMultilevel"/>
    <w:tmpl w:val="B7D608A2"/>
    <w:lvl w:ilvl="0" w:tplc="7EB20FC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FF4E89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1352AA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4D8A09A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A948B73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6F48BF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6996091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FCA9AC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0C02F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40B3D"/>
    <w:multiLevelType w:val="hybridMultilevel"/>
    <w:tmpl w:val="7CC2913A"/>
    <w:lvl w:ilvl="0" w:tplc="FA8688DA">
      <w:start w:val="1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50125">
    <w:abstractNumId w:val="13"/>
  </w:num>
  <w:num w:numId="2" w16cid:durableId="1005523469">
    <w:abstractNumId w:val="4"/>
  </w:num>
  <w:num w:numId="3" w16cid:durableId="199828984">
    <w:abstractNumId w:val="2"/>
  </w:num>
  <w:num w:numId="4" w16cid:durableId="1897544345">
    <w:abstractNumId w:val="0"/>
  </w:num>
  <w:num w:numId="5" w16cid:durableId="1203984252">
    <w:abstractNumId w:val="8"/>
  </w:num>
  <w:num w:numId="6" w16cid:durableId="82841493">
    <w:abstractNumId w:val="3"/>
  </w:num>
  <w:num w:numId="7" w16cid:durableId="1189216768">
    <w:abstractNumId w:val="9"/>
  </w:num>
  <w:num w:numId="8" w16cid:durableId="734085471">
    <w:abstractNumId w:val="12"/>
  </w:num>
  <w:num w:numId="9" w16cid:durableId="1384911694">
    <w:abstractNumId w:val="15"/>
  </w:num>
  <w:num w:numId="10" w16cid:durableId="671417443">
    <w:abstractNumId w:val="7"/>
  </w:num>
  <w:num w:numId="11" w16cid:durableId="1158035889">
    <w:abstractNumId w:val="1"/>
  </w:num>
  <w:num w:numId="12" w16cid:durableId="1614938624">
    <w:abstractNumId w:val="10"/>
  </w:num>
  <w:num w:numId="13" w16cid:durableId="472213785">
    <w:abstractNumId w:val="16"/>
  </w:num>
  <w:num w:numId="14" w16cid:durableId="723287074">
    <w:abstractNumId w:val="14"/>
  </w:num>
  <w:num w:numId="15" w16cid:durableId="949508206">
    <w:abstractNumId w:val="6"/>
  </w:num>
  <w:num w:numId="16" w16cid:durableId="1352730231">
    <w:abstractNumId w:val="11"/>
  </w:num>
  <w:num w:numId="17" w16cid:durableId="442653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76"/>
    <w:rsid w:val="0001344E"/>
    <w:rsid w:val="00021769"/>
    <w:rsid w:val="00035810"/>
    <w:rsid w:val="00056FFC"/>
    <w:rsid w:val="00065068"/>
    <w:rsid w:val="00081CA5"/>
    <w:rsid w:val="000A1219"/>
    <w:rsid w:val="00106A3A"/>
    <w:rsid w:val="00111BD4"/>
    <w:rsid w:val="0011304E"/>
    <w:rsid w:val="001324C8"/>
    <w:rsid w:val="001453DE"/>
    <w:rsid w:val="001463A7"/>
    <w:rsid w:val="00147EFE"/>
    <w:rsid w:val="00150B25"/>
    <w:rsid w:val="00160A73"/>
    <w:rsid w:val="00163FF0"/>
    <w:rsid w:val="00175C36"/>
    <w:rsid w:val="0018347F"/>
    <w:rsid w:val="001A2547"/>
    <w:rsid w:val="001D050B"/>
    <w:rsid w:val="001D106D"/>
    <w:rsid w:val="001E0EAC"/>
    <w:rsid w:val="001E39F5"/>
    <w:rsid w:val="001F3818"/>
    <w:rsid w:val="001F75E2"/>
    <w:rsid w:val="00251D8D"/>
    <w:rsid w:val="00272FF4"/>
    <w:rsid w:val="00280DBE"/>
    <w:rsid w:val="002822CF"/>
    <w:rsid w:val="002A03A3"/>
    <w:rsid w:val="002C5AFC"/>
    <w:rsid w:val="002D6C58"/>
    <w:rsid w:val="003216F8"/>
    <w:rsid w:val="003219DA"/>
    <w:rsid w:val="00325A7C"/>
    <w:rsid w:val="0033090F"/>
    <w:rsid w:val="00362D53"/>
    <w:rsid w:val="00370406"/>
    <w:rsid w:val="003842CF"/>
    <w:rsid w:val="003B3609"/>
    <w:rsid w:val="003B5814"/>
    <w:rsid w:val="003B5AFB"/>
    <w:rsid w:val="003C0851"/>
    <w:rsid w:val="004140CD"/>
    <w:rsid w:val="00447F9B"/>
    <w:rsid w:val="00471EC7"/>
    <w:rsid w:val="00481E9B"/>
    <w:rsid w:val="00494EDB"/>
    <w:rsid w:val="004A1421"/>
    <w:rsid w:val="004A46B3"/>
    <w:rsid w:val="004D5C90"/>
    <w:rsid w:val="00501B8A"/>
    <w:rsid w:val="0054394C"/>
    <w:rsid w:val="005441F8"/>
    <w:rsid w:val="00594156"/>
    <w:rsid w:val="005A1CAD"/>
    <w:rsid w:val="005B00E2"/>
    <w:rsid w:val="005C086E"/>
    <w:rsid w:val="005C535A"/>
    <w:rsid w:val="00606B88"/>
    <w:rsid w:val="006075DB"/>
    <w:rsid w:val="006132A3"/>
    <w:rsid w:val="0062030E"/>
    <w:rsid w:val="00642870"/>
    <w:rsid w:val="0068189C"/>
    <w:rsid w:val="006825B0"/>
    <w:rsid w:val="00684CE0"/>
    <w:rsid w:val="006B3EA7"/>
    <w:rsid w:val="006F4361"/>
    <w:rsid w:val="00713E1D"/>
    <w:rsid w:val="00751120"/>
    <w:rsid w:val="007C222F"/>
    <w:rsid w:val="007F139F"/>
    <w:rsid w:val="007F7801"/>
    <w:rsid w:val="0080139D"/>
    <w:rsid w:val="008023D3"/>
    <w:rsid w:val="0081155B"/>
    <w:rsid w:val="008359DA"/>
    <w:rsid w:val="008368D1"/>
    <w:rsid w:val="008762A8"/>
    <w:rsid w:val="008C46A9"/>
    <w:rsid w:val="008F2E49"/>
    <w:rsid w:val="00901635"/>
    <w:rsid w:val="00903082"/>
    <w:rsid w:val="009032E5"/>
    <w:rsid w:val="00941683"/>
    <w:rsid w:val="009967FE"/>
    <w:rsid w:val="009A186B"/>
    <w:rsid w:val="009C1373"/>
    <w:rsid w:val="009E2D2B"/>
    <w:rsid w:val="009E5903"/>
    <w:rsid w:val="009F45BE"/>
    <w:rsid w:val="00A1494D"/>
    <w:rsid w:val="00A2697A"/>
    <w:rsid w:val="00A26D76"/>
    <w:rsid w:val="00A27E00"/>
    <w:rsid w:val="00A31248"/>
    <w:rsid w:val="00A47C94"/>
    <w:rsid w:val="00AA7EA2"/>
    <w:rsid w:val="00AC0AC0"/>
    <w:rsid w:val="00B4135B"/>
    <w:rsid w:val="00B827B4"/>
    <w:rsid w:val="00B845A3"/>
    <w:rsid w:val="00B964CC"/>
    <w:rsid w:val="00BA2362"/>
    <w:rsid w:val="00BD29F5"/>
    <w:rsid w:val="00C72C0B"/>
    <w:rsid w:val="00C8560D"/>
    <w:rsid w:val="00C8783A"/>
    <w:rsid w:val="00C967CA"/>
    <w:rsid w:val="00CC23DA"/>
    <w:rsid w:val="00CC6041"/>
    <w:rsid w:val="00D03F70"/>
    <w:rsid w:val="00D1257E"/>
    <w:rsid w:val="00D130EC"/>
    <w:rsid w:val="00D26F80"/>
    <w:rsid w:val="00D318D1"/>
    <w:rsid w:val="00D8597B"/>
    <w:rsid w:val="00DB304B"/>
    <w:rsid w:val="00DE065C"/>
    <w:rsid w:val="00DE1135"/>
    <w:rsid w:val="00DF2934"/>
    <w:rsid w:val="00ED2F20"/>
    <w:rsid w:val="00EE4EA0"/>
    <w:rsid w:val="00EF43F3"/>
    <w:rsid w:val="00F211A8"/>
    <w:rsid w:val="00F4274C"/>
    <w:rsid w:val="00F4799E"/>
    <w:rsid w:val="00F83D28"/>
    <w:rsid w:val="00FD4463"/>
    <w:rsid w:val="00FD4835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7095"/>
  <w15:chartTrackingRefBased/>
  <w15:docId w15:val="{966F9FCE-18EE-4C6B-9163-DD19EEF4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6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6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6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6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6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6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6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6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6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6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6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6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6D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6D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6D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6D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6D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6D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6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6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6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6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6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6D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6D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6D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6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6D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6D76"/>
    <w:rPr>
      <w:b/>
      <w:bCs/>
      <w:smallCaps/>
      <w:color w:val="0F4761" w:themeColor="accent1" w:themeShade="BF"/>
      <w:spacing w:val="5"/>
    </w:rPr>
  </w:style>
  <w:style w:type="character" w:customStyle="1" w:styleId="bntextChar">
    <w:name w:val="běžný text Char"/>
    <w:basedOn w:val="Nadpis4Char"/>
    <w:link w:val="bntext"/>
    <w:locked/>
    <w:rsid w:val="00713E1D"/>
    <w:rPr>
      <w:rFonts w:ascii="Verdana" w:eastAsiaTheme="majorEastAsia" w:hAnsi="Verdana" w:cs="Calibri"/>
      <w:i w:val="0"/>
      <w:iCs w:val="0"/>
      <w:color w:val="0F4761" w:themeColor="accent1" w:themeShade="BF"/>
      <w:sz w:val="18"/>
      <w:szCs w:val="18"/>
    </w:rPr>
  </w:style>
  <w:style w:type="paragraph" w:customStyle="1" w:styleId="bntext">
    <w:name w:val="běžný text"/>
    <w:basedOn w:val="Nadpis4"/>
    <w:link w:val="bntextChar"/>
    <w:qFormat/>
    <w:rsid w:val="00713E1D"/>
    <w:pPr>
      <w:keepNext w:val="0"/>
      <w:keepLines w:val="0"/>
      <w:numPr>
        <w:ilvl w:val="3"/>
        <w:numId w:val="10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before="120" w:after="60" w:line="240" w:lineRule="atLeast"/>
      <w:jc w:val="both"/>
    </w:pPr>
    <w:rPr>
      <w:rFonts w:ascii="Verdana" w:eastAsiaTheme="minorHAnsi" w:hAnsi="Verdana" w:cs="Calibri"/>
      <w:i w:val="0"/>
      <w:iCs w:val="0"/>
      <w:color w:val="auto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94D"/>
  </w:style>
  <w:style w:type="paragraph" w:styleId="Zpat">
    <w:name w:val="footer"/>
    <w:basedOn w:val="Normln"/>
    <w:link w:val="ZpatChar"/>
    <w:uiPriority w:val="99"/>
    <w:unhideWhenUsed/>
    <w:rsid w:val="00A1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94D"/>
  </w:style>
  <w:style w:type="paragraph" w:styleId="Revize">
    <w:name w:val="Revision"/>
    <w:hidden/>
    <w:uiPriority w:val="99"/>
    <w:semiHidden/>
    <w:rsid w:val="00A269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35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58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5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5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5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bf073-4b81-4335-9b86-86af316c4cb5">
      <Terms xmlns="http://schemas.microsoft.com/office/infopath/2007/PartnerControls"/>
    </lcf76f155ced4ddcb4097134ff3c332f>
    <TaxCatchAll xmlns="2d986889-3a89-4788-ae3c-81c7cec1f1e7" xsi:nil="true"/>
    <Fin_x00e1_ln_x00ed_verze xmlns="debbf073-4b81-4335-9b86-86af316c4cb5">true</Fin_x00e1_ln_x00ed_verz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94FFCC806CD94E8F2D79A13829441B" ma:contentTypeVersion="11" ma:contentTypeDescription="Vytvoří nový dokument" ma:contentTypeScope="" ma:versionID="17dc3fde0a77243cbef25712261547b1">
  <xsd:schema xmlns:xsd="http://www.w3.org/2001/XMLSchema" xmlns:xs="http://www.w3.org/2001/XMLSchema" xmlns:p="http://schemas.microsoft.com/office/2006/metadata/properties" xmlns:ns2="debbf073-4b81-4335-9b86-86af316c4cb5" xmlns:ns3="2d986889-3a89-4788-ae3c-81c7cec1f1e7" targetNamespace="http://schemas.microsoft.com/office/2006/metadata/properties" ma:root="true" ma:fieldsID="16c40ded0f63bb3b15aea0b7c744c199" ns2:_="" ns3:_="">
    <xsd:import namespace="debbf073-4b81-4335-9b86-86af316c4cb5"/>
    <xsd:import namespace="2d986889-3a89-4788-ae3c-81c7cec1f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in_x00e1_ln_x00ed_ve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bf073-4b81-4335-9b86-86af316c4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Fin_x00e1_ln_x00ed_verze" ma:index="18" nillable="true" ma:displayName="Finální verze" ma:default="0" ma:format="Dropdown" ma:internalName="Fin_x00e1_ln_x00ed_verz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86889-3a89-4788-ae3c-81c7cec1f1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8538e4-5670-4a8c-9367-776f4472de0d}" ma:internalName="TaxCatchAll" ma:showField="CatchAllData" ma:web="2d986889-3a89-4788-ae3c-81c7cec1f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92978-2ACC-4C4B-B564-DE6134D1B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A7B32-911E-48F7-B36A-984782EACCBC}">
  <ds:schemaRefs>
    <ds:schemaRef ds:uri="http://purl.org/dc/elements/1.1/"/>
    <ds:schemaRef ds:uri="http://schemas.microsoft.com/office/2006/documentManagement/types"/>
    <ds:schemaRef ds:uri="http://purl.org/dc/dcmitype/"/>
    <ds:schemaRef ds:uri="2d986889-3a89-4788-ae3c-81c7cec1f1e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debbf073-4b81-4335-9b86-86af316c4cb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268438-C2E9-4B8D-A37D-52BEFAD18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bf073-4b81-4335-9b86-86af316c4cb5"/>
    <ds:schemaRef ds:uri="2d986889-3a89-4788-ae3c-81c7cec1f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603B95-BD4A-4C02-8C82-B930B54F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4</Pages>
  <Words>957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Kotzian Robert</cp:lastModifiedBy>
  <cp:revision>79</cp:revision>
  <cp:lastPrinted>2026-03-06T07:25:00Z</cp:lastPrinted>
  <dcterms:created xsi:type="dcterms:W3CDTF">2026-03-01T20:49:00Z</dcterms:created>
  <dcterms:modified xsi:type="dcterms:W3CDTF">2026-03-11T09:17:00Z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0x010100A894FFCC806CD94E8F2D79A13829441B</vt:lpwstr>
  </property>
  <property fmtid="{D5CDD505-2E9C-101B-9397-08002B2CF9AE}" pid="3" name="MediaServiceImageTags">
    <vt:lpwstr/>
  </property>
</Properties>
</file>