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440" w14:textId="77777777" w:rsidR="00CA345C" w:rsidRDefault="00CA345C" w:rsidP="00D859C2">
      <w:pPr>
        <w:jc w:val="center"/>
        <w:rPr>
          <w:b/>
          <w:sz w:val="36"/>
          <w:szCs w:val="36"/>
        </w:rPr>
      </w:pPr>
    </w:p>
    <w:p w14:paraId="79B20325" w14:textId="77777777" w:rsidR="00CA345C" w:rsidRDefault="00CA345C" w:rsidP="00D859C2">
      <w:pPr>
        <w:jc w:val="center"/>
        <w:rPr>
          <w:b/>
          <w:sz w:val="36"/>
          <w:szCs w:val="36"/>
        </w:rPr>
      </w:pPr>
    </w:p>
    <w:p w14:paraId="3D2F8F9D" w14:textId="77777777" w:rsidR="00CA345C" w:rsidRDefault="00CA345C"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44C7DE38" w:rsidR="00D859C2" w:rsidRPr="002B77A6" w:rsidRDefault="00D859C2" w:rsidP="00D859C2">
      <w:r>
        <w:t>zastoupena</w:t>
      </w:r>
      <w:r w:rsidRPr="002B77A6">
        <w:t>:</w:t>
      </w:r>
      <w:r w:rsidRPr="001150C5">
        <w:t xml:space="preserve"> </w:t>
      </w:r>
      <w:r w:rsidR="00D950AE">
        <w:t>Ing. Vlastimil Vajdák</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184A25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B21B90">
        <w:t> </w:t>
      </w:r>
      <w:r>
        <w:t>nerušeně užívat v souladu s jejich účelovým určením, touto smlouvou a zadávací dokumentací k veřejné zakázce vyhlášené Kupujícím pod názvem „</w:t>
      </w:r>
      <w:r w:rsidR="007F30F5" w:rsidRPr="007F30F5">
        <w:rPr>
          <w:b/>
        </w:rPr>
        <w:t>Přístroje pro operační sály KOSCH</w:t>
      </w:r>
      <w:r w:rsidR="007F30F5">
        <w:t>“</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2176C3D2"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B21B90">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B21B90">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05472C65"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w:t>
      </w:r>
      <w:r w:rsidR="009C5FE9">
        <w:t>,</w:t>
      </w:r>
      <w:r w:rsidRPr="00D859C2">
        <w:t xml:space="preserve"> </w:t>
      </w:r>
      <w:r w:rsidR="009C5FE9">
        <w:t xml:space="preserve">postupnými dodávkami podle potřeb Kupujícího, </w:t>
      </w:r>
      <w:r w:rsidRPr="00D859C2">
        <w:t>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18C0B4D8"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184F33">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4A2850B" w:rsidR="00BA5EEC" w:rsidRDefault="00BA5EEC" w:rsidP="348F4480">
      <w:pPr>
        <w:pStyle w:val="Odstavecsmlouvy"/>
      </w:pPr>
      <w:r>
        <w:t>Prodávající je povinen do 2 týdnů od převzetí Zboží Kupujícím provést zaškolení, tj.</w:t>
      </w:r>
      <w:r w:rsidR="00B21B90">
        <w:t> </w:t>
      </w:r>
      <w:r>
        <w:t xml:space="preserve">instruktáž uživatele na pracovišti Kupujícího k obsluze Zboží dle </w:t>
      </w:r>
      <w:r w:rsidR="000D020E">
        <w:t>§ 41 zákona č.</w:t>
      </w:r>
      <w:r w:rsidR="00B21B90">
        <w:t> </w:t>
      </w:r>
      <w:r w:rsidR="000D020E">
        <w:t>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330D2774" w14:textId="77777777" w:rsidR="00D703FB" w:rsidRDefault="00D703FB" w:rsidP="00D703FB">
      <w:pPr>
        <w:pStyle w:val="Odstavecsmlouvy"/>
        <w:numPr>
          <w:ilvl w:val="1"/>
          <w:numId w:val="3"/>
        </w:numPr>
        <w:rPr>
          <w:rFonts w:eastAsia="Arial"/>
          <w:color w:val="000000" w:themeColor="text1"/>
        </w:rPr>
      </w:pPr>
      <w:bookmarkStart w:id="3" w:name="_Ref98508647"/>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w:t>
      </w:r>
      <w:r w:rsidRPr="51D1C4C1">
        <w:rPr>
          <w:rFonts w:eastAsia="Arial"/>
          <w:color w:val="000000" w:themeColor="text1"/>
        </w:rPr>
        <w:lastRenderedPageBreak/>
        <w:t>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w:t>
      </w:r>
    </w:p>
    <w:p w14:paraId="5BFDCF78" w14:textId="1AAF6675" w:rsidR="00D703FB" w:rsidRDefault="00D703FB" w:rsidP="00D703FB">
      <w:pPr>
        <w:pStyle w:val="Odstavecsmlouvy"/>
        <w:numPr>
          <w:ilvl w:val="0"/>
          <w:numId w:val="0"/>
        </w:numPr>
        <w:ind w:left="567"/>
        <w:rPr>
          <w:rFonts w:eastAsia="Arial"/>
          <w:color w:val="000000" w:themeColor="text1"/>
        </w:rPr>
      </w:pPr>
      <w:r w:rsidRPr="51D1C4C1">
        <w:rPr>
          <w:rFonts w:eastAsia="Arial"/>
          <w:color w:val="000000" w:themeColor="text1"/>
        </w:rPr>
        <w:t xml:space="preserve"> </w:t>
      </w:r>
    </w:p>
    <w:p w14:paraId="262FC22F" w14:textId="0BC2F664" w:rsidR="009A7E08" w:rsidRDefault="00236BD3" w:rsidP="009A7E08">
      <w:pPr>
        <w:pStyle w:val="Odstavecsmlouvy"/>
        <w:numPr>
          <w:ilvl w:val="1"/>
          <w:numId w:val="3"/>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2C42A1F7"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w:t>
      </w:r>
      <w:r w:rsidR="00534ED0">
        <w:t> </w:t>
      </w:r>
      <w:r>
        <w:t>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534ED0">
        <w:t> </w:t>
      </w:r>
      <w:r>
        <w:t>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6652F2">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w:t>
      </w:r>
      <w:r w:rsidR="00236BD3">
        <w:lastRenderedPageBreak/>
        <w:t>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B9E9510" w14:textId="77777777" w:rsidR="00F55301" w:rsidRDefault="00F55301"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2117A150" w14:textId="77777777" w:rsidR="008E514E" w:rsidRPr="004365E2" w:rsidRDefault="00142BD2" w:rsidP="00D859C2">
      <w:pPr>
        <w:pStyle w:val="Odstavecsmlouvy"/>
      </w:pPr>
      <w:r w:rsidRPr="004365E2">
        <w:t xml:space="preserve">Prodávající se zavazuje dodat </w:t>
      </w:r>
      <w:r w:rsidR="00ED3A3E" w:rsidRPr="004365E2">
        <w:t>Kupujícímu</w:t>
      </w:r>
      <w:r w:rsidR="00EF7045" w:rsidRPr="004365E2">
        <w:t xml:space="preserve"> </w:t>
      </w:r>
    </w:p>
    <w:p w14:paraId="4621D0B8" w14:textId="7EEBB2D0" w:rsidR="005E4CA0" w:rsidRPr="005E4CA0" w:rsidRDefault="00553028" w:rsidP="008E514E">
      <w:pPr>
        <w:pStyle w:val="Odstavecsmlouvy"/>
        <w:numPr>
          <w:ilvl w:val="0"/>
          <w:numId w:val="17"/>
        </w:numPr>
      </w:pPr>
      <w:r w:rsidRPr="006A09EA">
        <w:rPr>
          <w:b/>
        </w:rPr>
        <w:t>6 sad</w:t>
      </w:r>
      <w:r w:rsidR="00CE54D8">
        <w:rPr>
          <w:b/>
        </w:rPr>
        <w:t xml:space="preserve"> přístrojů</w:t>
      </w:r>
      <w:r w:rsidR="00E65FC9">
        <w:rPr>
          <w:b/>
        </w:rPr>
        <w:t xml:space="preserve"> pro operační sály</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w:t>
      </w:r>
      <w:r w:rsidR="005E4CA0">
        <w:rPr>
          <w:i/>
        </w:rPr>
        <w:t xml:space="preserve"> </w:t>
      </w:r>
      <w:r w:rsidR="005E4CA0">
        <w:t xml:space="preserve"> </w:t>
      </w:r>
      <w:r w:rsidR="006A09EA">
        <w:rPr>
          <w:i/>
        </w:rPr>
        <w:t xml:space="preserve"> </w:t>
      </w:r>
    </w:p>
    <w:p w14:paraId="4247F5A7" w14:textId="77777777" w:rsidR="005E4CA0" w:rsidRDefault="00E65FC9" w:rsidP="008E514E">
      <w:pPr>
        <w:pStyle w:val="Odstavecsmlouvy"/>
        <w:numPr>
          <w:ilvl w:val="0"/>
          <w:numId w:val="17"/>
        </w:numPr>
      </w:pPr>
      <w:r w:rsidRPr="008E514E">
        <w:rPr>
          <w:b/>
        </w:rPr>
        <w:t xml:space="preserve">2 ks </w:t>
      </w:r>
      <w:r w:rsidR="00955466" w:rsidRPr="008E514E">
        <w:rPr>
          <w:b/>
        </w:rPr>
        <w:t>nabíjecích bateri</w:t>
      </w:r>
      <w:r w:rsidR="006A09EA" w:rsidRPr="008E514E">
        <w:rPr>
          <w:b/>
        </w:rPr>
        <w:t>í Li-Ion</w:t>
      </w:r>
      <w:r w:rsidR="00955466">
        <w:t xml:space="preserve">, </w:t>
      </w:r>
      <w:r w:rsidR="00955466" w:rsidRPr="00D859C2">
        <w:rPr>
          <w:b/>
        </w:rPr>
        <w:t xml:space="preserve">typ: </w:t>
      </w:r>
      <w:r w:rsidR="00955466" w:rsidRPr="00290EF9">
        <w:rPr>
          <w:b/>
          <w:highlight w:val="yellow"/>
        </w:rPr>
        <w:t>[DOPLNÍ DODAVATEL]</w:t>
      </w:r>
      <w:r w:rsidR="00955466" w:rsidRPr="00D859C2">
        <w:rPr>
          <w:b/>
        </w:rPr>
        <w:t xml:space="preserve">, výrobce </w:t>
      </w:r>
      <w:r w:rsidR="00955466" w:rsidRPr="00290EF9">
        <w:rPr>
          <w:b/>
          <w:highlight w:val="yellow"/>
        </w:rPr>
        <w:t>[DOPLNÍ DODAVATEL]</w:t>
      </w:r>
      <w:r w:rsidR="00955466">
        <w:rPr>
          <w:b/>
        </w:rPr>
        <w:t>,</w:t>
      </w:r>
      <w:r w:rsidR="00955466">
        <w:t xml:space="preserve"> </w:t>
      </w:r>
    </w:p>
    <w:p w14:paraId="3149BC8B" w14:textId="15E56C4B" w:rsidR="002A600A" w:rsidRDefault="00955466" w:rsidP="008E514E">
      <w:pPr>
        <w:pStyle w:val="Odstavecsmlouvy"/>
        <w:numPr>
          <w:ilvl w:val="0"/>
          <w:numId w:val="17"/>
        </w:numPr>
      </w:pPr>
      <w:r w:rsidRPr="00ED4ACD">
        <w:rPr>
          <w:b/>
        </w:rPr>
        <w:t>nabíječk</w:t>
      </w:r>
      <w:r w:rsidR="002A600A">
        <w:rPr>
          <w:b/>
        </w:rPr>
        <w:t>a</w:t>
      </w:r>
      <w:r w:rsidRPr="00ED4ACD">
        <w:rPr>
          <w:b/>
        </w:rPr>
        <w:t xml:space="preserve"> bate</w:t>
      </w:r>
      <w:r w:rsidR="00892FE2" w:rsidRPr="00ED4ACD">
        <w:rPr>
          <w:b/>
        </w:rPr>
        <w:t>rií</w:t>
      </w:r>
      <w:r w:rsidR="002A600A">
        <w:rPr>
          <w:b/>
        </w:rPr>
        <w:t>:</w:t>
      </w:r>
      <w:r w:rsidR="00892FE2">
        <w:t xml:space="preserve"> </w:t>
      </w:r>
    </w:p>
    <w:p w14:paraId="0F09CCCE" w14:textId="52C27B4D" w:rsidR="005E4CA0" w:rsidRDefault="002A600A" w:rsidP="002A600A">
      <w:pPr>
        <w:pStyle w:val="Odstavecsmlouvy"/>
        <w:numPr>
          <w:ilvl w:val="0"/>
          <w:numId w:val="18"/>
        </w:numPr>
      </w:pPr>
      <w:r>
        <w:rPr>
          <w:b/>
        </w:rPr>
        <w:t xml:space="preserve">při variantě min. 6 pozic, </w:t>
      </w:r>
      <w:r w:rsidR="00892FE2" w:rsidRPr="00D859C2">
        <w:rPr>
          <w:b/>
        </w:rPr>
        <w:t xml:space="preserve">typ: </w:t>
      </w:r>
      <w:r w:rsidR="00892FE2" w:rsidRPr="00290EF9">
        <w:rPr>
          <w:b/>
          <w:highlight w:val="yellow"/>
        </w:rPr>
        <w:t>[DOPLNÍ DODAVATEL]</w:t>
      </w:r>
      <w:r w:rsidR="00892FE2" w:rsidRPr="00D859C2">
        <w:rPr>
          <w:b/>
        </w:rPr>
        <w:t xml:space="preserve">, výrobce </w:t>
      </w:r>
      <w:r w:rsidR="00892FE2" w:rsidRPr="00290EF9">
        <w:rPr>
          <w:b/>
          <w:highlight w:val="yellow"/>
        </w:rPr>
        <w:t>[DOPLNÍ DODAVATEL]</w:t>
      </w:r>
      <w:r w:rsidR="001C105D">
        <w:t>,</w:t>
      </w:r>
      <w:r w:rsidR="006A09EA" w:rsidRPr="006A09EA">
        <w:t xml:space="preserve"> </w:t>
      </w:r>
      <w:r>
        <w:t xml:space="preserve">anebo </w:t>
      </w:r>
    </w:p>
    <w:p w14:paraId="4DF94BD2" w14:textId="2AD64742" w:rsidR="002A600A" w:rsidRPr="00184F33" w:rsidRDefault="002A600A" w:rsidP="002A600A">
      <w:pPr>
        <w:pStyle w:val="Odstavecsmlouvy"/>
        <w:numPr>
          <w:ilvl w:val="0"/>
          <w:numId w:val="18"/>
        </w:numPr>
      </w:pPr>
      <w:r>
        <w:rPr>
          <w:b/>
        </w:rPr>
        <w:t xml:space="preserve">při variantě nabíječky 4 pozice + 2 ks nabíječky pro 1 baterii: </w:t>
      </w:r>
    </w:p>
    <w:p w14:paraId="5EE4E726" w14:textId="63533B1E" w:rsidR="002A600A" w:rsidRPr="00184F33" w:rsidRDefault="002A600A" w:rsidP="002A600A">
      <w:pPr>
        <w:pStyle w:val="Odstavecsmlouvy"/>
        <w:numPr>
          <w:ilvl w:val="1"/>
          <w:numId w:val="18"/>
        </w:numPr>
      </w:pPr>
      <w:r>
        <w:rPr>
          <w:b/>
        </w:rPr>
        <w:t xml:space="preserve">(4 pozice) </w:t>
      </w:r>
      <w:r w:rsidRPr="00D859C2">
        <w:rPr>
          <w:b/>
        </w:rPr>
        <w:t xml:space="preserve">typ: </w:t>
      </w:r>
      <w:r w:rsidRPr="00290EF9">
        <w:rPr>
          <w:b/>
          <w:highlight w:val="yellow"/>
        </w:rPr>
        <w:t>[DOPLNÍ DODAVATEL]</w:t>
      </w:r>
      <w:r w:rsidRPr="00D859C2">
        <w:rPr>
          <w:b/>
        </w:rPr>
        <w:t xml:space="preserve">, výrobce </w:t>
      </w:r>
      <w:r w:rsidRPr="00290EF9">
        <w:rPr>
          <w:b/>
          <w:highlight w:val="yellow"/>
        </w:rPr>
        <w:t>[DOPLNÍ DODAVATEL]</w:t>
      </w:r>
      <w:r>
        <w:t>,</w:t>
      </w:r>
      <w:r>
        <w:rPr>
          <w:b/>
        </w:rPr>
        <w:t xml:space="preserve"> </w:t>
      </w:r>
    </w:p>
    <w:p w14:paraId="24AEAB1A" w14:textId="1E60A802" w:rsidR="002A600A" w:rsidRDefault="002A600A" w:rsidP="00184F33">
      <w:pPr>
        <w:pStyle w:val="Odstavecsmlouvy"/>
        <w:numPr>
          <w:ilvl w:val="1"/>
          <w:numId w:val="18"/>
        </w:numPr>
      </w:pPr>
      <w:r>
        <w:rPr>
          <w:b/>
        </w:rPr>
        <w:t xml:space="preserve">(1 pozice) </w:t>
      </w:r>
      <w:r w:rsidRPr="00D859C2">
        <w:rPr>
          <w:b/>
        </w:rPr>
        <w:t xml:space="preserve">typ: </w:t>
      </w:r>
      <w:r w:rsidRPr="00290EF9">
        <w:rPr>
          <w:b/>
          <w:highlight w:val="yellow"/>
        </w:rPr>
        <w:t>[DOPLNÍ DODAVATEL]</w:t>
      </w:r>
      <w:r w:rsidRPr="00D859C2">
        <w:rPr>
          <w:b/>
        </w:rPr>
        <w:t xml:space="preserve">, výrobce </w:t>
      </w:r>
      <w:r w:rsidRPr="00290EF9">
        <w:rPr>
          <w:b/>
          <w:highlight w:val="yellow"/>
        </w:rPr>
        <w:t>[DOPLNÍ DODAVATEL]</w:t>
      </w:r>
      <w:r>
        <w:t>;</w:t>
      </w:r>
      <w:r>
        <w:rPr>
          <w:b/>
        </w:rPr>
        <w:t xml:space="preserve">  </w:t>
      </w:r>
    </w:p>
    <w:p w14:paraId="2550A5E6" w14:textId="77777777" w:rsidR="000165B2" w:rsidRDefault="000165B2" w:rsidP="000165B2">
      <w:pPr>
        <w:pStyle w:val="Odstavecsmlouvy"/>
        <w:numPr>
          <w:ilvl w:val="0"/>
          <w:numId w:val="0"/>
        </w:numPr>
        <w:ind w:left="1287"/>
      </w:pPr>
    </w:p>
    <w:p w14:paraId="318CB4EA" w14:textId="45BE019C" w:rsidR="00C35BFE" w:rsidRPr="000165B2" w:rsidRDefault="00C35BFE" w:rsidP="008E514E">
      <w:pPr>
        <w:pStyle w:val="Odstavecsmlouvy"/>
        <w:numPr>
          <w:ilvl w:val="0"/>
          <w:numId w:val="17"/>
        </w:numPr>
      </w:pPr>
      <w:r w:rsidRPr="004365E2">
        <w:t xml:space="preserve">maximálně dalších </w:t>
      </w:r>
      <w:r w:rsidRPr="004365E2">
        <w:rPr>
          <w:b/>
        </w:rPr>
        <w:t>6 sad</w:t>
      </w:r>
      <w:r w:rsidRPr="004365E2">
        <w:t xml:space="preserve"> </w:t>
      </w:r>
      <w:r w:rsidRPr="004365E2">
        <w:rPr>
          <w:b/>
        </w:rPr>
        <w:t>přístrojů pro operační sály</w:t>
      </w:r>
      <w:r>
        <w:rPr>
          <w:b/>
        </w:rPr>
        <w:t xml:space="preserve">, </w:t>
      </w:r>
      <w:r w:rsidRPr="004365E2">
        <w:t>a to na základě předchozí Výzvy Kupujícího</w:t>
      </w:r>
      <w:r w:rsidR="00C10B77">
        <w:t>. T</w:t>
      </w:r>
      <w:r w:rsidR="00BD41A2">
        <w:t>uto V</w:t>
      </w:r>
      <w:r w:rsidR="00C10B77">
        <w:t>ýzv</w:t>
      </w:r>
      <w:r w:rsidR="00BD41A2">
        <w:t>u</w:t>
      </w:r>
      <w:r w:rsidR="00C10B77">
        <w:t xml:space="preserve"> </w:t>
      </w:r>
      <w:r w:rsidR="00BD41A2">
        <w:t>je Kupující oprávněn</w:t>
      </w:r>
      <w:r w:rsidR="00FF2C2A">
        <w:t xml:space="preserve"> (nikoliv povinen)</w:t>
      </w:r>
      <w:r w:rsidR="00BD41A2">
        <w:t xml:space="preserve"> zaslat</w:t>
      </w:r>
      <w:r w:rsidR="00FF2C2A">
        <w:t xml:space="preserve"> Prodávajícímu</w:t>
      </w:r>
      <w:r w:rsidR="00C10B77">
        <w:t xml:space="preserve"> </w:t>
      </w:r>
      <w:r w:rsidR="00A23F61">
        <w:t>nejdéle do 12 měsíců od</w:t>
      </w:r>
      <w:r w:rsidR="00C10B77">
        <w:t> </w:t>
      </w:r>
      <w:r w:rsidR="00A23F61">
        <w:t>účinnosti této smlouvy</w:t>
      </w:r>
      <w:r w:rsidR="00B73855">
        <w:t>;</w:t>
      </w:r>
      <w:r w:rsidR="00610C6F">
        <w:t xml:space="preserve"> předmětné sady </w:t>
      </w:r>
      <w:r w:rsidR="00B73855">
        <w:t>pak b</w:t>
      </w:r>
      <w:r w:rsidR="000165B2">
        <w:t xml:space="preserve">udou Prodávajícím dodány </w:t>
      </w:r>
      <w:r w:rsidR="005E6CF5" w:rsidRPr="000165B2">
        <w:t xml:space="preserve">nejpozději do 10 týdnů od doručení </w:t>
      </w:r>
      <w:r w:rsidR="00610C6F" w:rsidRPr="000165B2">
        <w:t xml:space="preserve">této </w:t>
      </w:r>
      <w:r w:rsidR="005E6CF5" w:rsidRPr="000165B2">
        <w:t>Výzvy</w:t>
      </w:r>
      <w:r w:rsidR="00610C6F" w:rsidRPr="000165B2">
        <w:t>.</w:t>
      </w:r>
      <w:r w:rsidR="00FF2C2A" w:rsidRPr="000165B2">
        <w:t xml:space="preserve"> </w:t>
      </w:r>
    </w:p>
    <w:p w14:paraId="5EACE2FD" w14:textId="77777777" w:rsidR="00610C6F" w:rsidRDefault="00610C6F" w:rsidP="00610C6F">
      <w:pPr>
        <w:pStyle w:val="Odstavecsmlouvy"/>
        <w:numPr>
          <w:ilvl w:val="0"/>
          <w:numId w:val="0"/>
        </w:numPr>
        <w:ind w:left="567"/>
      </w:pPr>
    </w:p>
    <w:p w14:paraId="75136A5F" w14:textId="61AF89A3" w:rsidR="00D86891" w:rsidRPr="00D859C2" w:rsidRDefault="00610C6F" w:rsidP="00610C6F">
      <w:pPr>
        <w:pStyle w:val="Odstavecsmlouvy"/>
        <w:numPr>
          <w:ilvl w:val="0"/>
          <w:numId w:val="0"/>
        </w:numPr>
        <w:ind w:left="567"/>
      </w:pPr>
      <w:r>
        <w:t>P</w:t>
      </w:r>
      <w:r w:rsidR="006A09EA" w:rsidRPr="00D859C2">
        <w:t xml:space="preserve">řesná technická specifikace </w:t>
      </w:r>
      <w:r w:rsidR="006A09EA" w:rsidRPr="000376FE">
        <w:t>včetně příslušenství</w:t>
      </w:r>
      <w:r w:rsidR="006A09EA" w:rsidRPr="00D859C2">
        <w:t xml:space="preserve"> je obsažena v </w:t>
      </w:r>
      <w:r w:rsidR="006A09EA" w:rsidRPr="00094B12">
        <w:t>příloze č. 1</w:t>
      </w:r>
      <w:r w:rsidR="006A09EA" w:rsidRPr="00D859C2">
        <w:t xml:space="preserve"> této smlouvy</w:t>
      </w:r>
      <w:r w:rsidR="006A09EA">
        <w:t>, případně rovněž v příloze č. 2 této smlouvy</w:t>
      </w:r>
      <w:r w:rsidR="006A09EA" w:rsidRPr="00D859C2">
        <w:t>, tvořící nedílnou součást této smlouvy</w:t>
      </w:r>
      <w:r w:rsidR="006A09EA">
        <w:t xml:space="preserve"> (</w:t>
      </w:r>
      <w:r w:rsidR="006A09EA" w:rsidRPr="00D859C2">
        <w:t>dále jen „</w:t>
      </w:r>
      <w:r w:rsidR="006A09EA" w:rsidRPr="00D859C2">
        <w:rPr>
          <w:b/>
        </w:rPr>
        <w:t>Zboží</w:t>
      </w:r>
      <w:r w:rsidR="006A09EA" w:rsidRPr="00D859C2">
        <w:t>“</w:t>
      </w:r>
      <w:r w:rsidR="006A09EA">
        <w:t>)</w:t>
      </w:r>
      <w:r w:rsidR="001C105D">
        <w:t xml:space="preserve">. </w:t>
      </w:r>
    </w:p>
    <w:p w14:paraId="1D642021" w14:textId="77777777" w:rsidR="00AC6554" w:rsidRDefault="00AC6554" w:rsidP="00AE02CC">
      <w:pPr>
        <w:pStyle w:val="Odstavecsmlouvy"/>
        <w:numPr>
          <w:ilvl w:val="0"/>
          <w:numId w:val="0"/>
        </w:numPr>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2A9780B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F55301">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w:t>
      </w:r>
      <w:r w:rsidRPr="00D231CC">
        <w:lastRenderedPageBreak/>
        <w:t>o</w:t>
      </w:r>
      <w:r w:rsidR="00F55301">
        <w:t> </w:t>
      </w:r>
      <w:r w:rsidRPr="00D231CC">
        <w:t>diagnostických zdravotnických prostředcích in vitro</w:t>
      </w:r>
      <w:r>
        <w:t xml:space="preserve"> (dále jen „</w:t>
      </w:r>
      <w:r w:rsidRPr="00994805">
        <w:rPr>
          <w:b/>
        </w:rPr>
        <w:t>IVDR</w:t>
      </w:r>
      <w:r>
        <w:t>“)</w:t>
      </w:r>
      <w:r w:rsidRPr="00D231CC">
        <w:t>, s</w:t>
      </w:r>
      <w:r w:rsidR="00F55301">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Default="00B9193B" w:rsidP="00D859C2">
      <w:pPr>
        <w:pStyle w:val="Zkladntext3"/>
        <w:spacing w:line="240" w:lineRule="auto"/>
        <w:ind w:left="993"/>
        <w:rPr>
          <w:sz w:val="22"/>
          <w:szCs w:val="22"/>
        </w:rPr>
      </w:pPr>
    </w:p>
    <w:p w14:paraId="796521DB" w14:textId="77777777" w:rsidR="00FE6D68" w:rsidRDefault="00FE6D68" w:rsidP="00D859C2">
      <w:pPr>
        <w:pStyle w:val="Zkladntext3"/>
        <w:spacing w:line="240" w:lineRule="auto"/>
        <w:ind w:left="993"/>
        <w:rPr>
          <w:sz w:val="22"/>
          <w:szCs w:val="22"/>
        </w:rPr>
      </w:pPr>
    </w:p>
    <w:p w14:paraId="5FF7E7D4" w14:textId="77777777" w:rsidR="00FE6D68" w:rsidRPr="00D859C2" w:rsidRDefault="00FE6D68"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D7826E1" w:rsidR="003F7B02" w:rsidRPr="004365E2" w:rsidRDefault="003A1056" w:rsidP="00D859C2">
      <w:pPr>
        <w:pStyle w:val="Odstavecsmlouvy"/>
      </w:pPr>
      <w:r w:rsidRPr="004365E2">
        <w:t xml:space="preserve">Prodávající se zavazuje dodat </w:t>
      </w:r>
      <w:r w:rsidR="003F7B02" w:rsidRPr="004365E2">
        <w:t xml:space="preserve">Zboží </w:t>
      </w:r>
      <w:r w:rsidR="009A3D16" w:rsidRPr="004365E2">
        <w:t xml:space="preserve">a veškeré doklady, které se ke Zboží vztahují, </w:t>
      </w:r>
      <w:r w:rsidR="007213B2" w:rsidRPr="004365E2">
        <w:t>a</w:t>
      </w:r>
      <w:r w:rsidR="005B4E38" w:rsidRPr="004365E2">
        <w:t> </w:t>
      </w:r>
      <w:r w:rsidR="007213B2" w:rsidRPr="004365E2">
        <w:t>Kupující se zavazuje dodané Zboží převzít. Dodávky Zboží včetně příslušenství proběhnou</w:t>
      </w:r>
      <w:r w:rsidR="00C16938" w:rsidRPr="004365E2">
        <w:t xml:space="preserve"> v</w:t>
      </w:r>
      <w:r w:rsidR="00571596" w:rsidRPr="004365E2">
        <w:t xml:space="preserve"> počtu </w:t>
      </w:r>
      <w:r w:rsidR="00571596" w:rsidRPr="004365E2">
        <w:rPr>
          <w:b/>
        </w:rPr>
        <w:t>6 sad</w:t>
      </w:r>
      <w:r w:rsidR="008E514E" w:rsidRPr="004365E2">
        <w:rPr>
          <w:b/>
        </w:rPr>
        <w:t xml:space="preserve"> přístrojů pro operační sály, </w:t>
      </w:r>
      <w:r w:rsidR="006652F2" w:rsidRPr="004365E2">
        <w:rPr>
          <w:b/>
        </w:rPr>
        <w:t xml:space="preserve">2 ks </w:t>
      </w:r>
      <w:r w:rsidR="008E514E" w:rsidRPr="004365E2">
        <w:rPr>
          <w:b/>
        </w:rPr>
        <w:t>nabíjecí</w:t>
      </w:r>
      <w:r w:rsidR="006652F2" w:rsidRPr="004365E2">
        <w:rPr>
          <w:b/>
        </w:rPr>
        <w:t>ch</w:t>
      </w:r>
      <w:r w:rsidR="005B4E38" w:rsidRPr="004365E2">
        <w:rPr>
          <w:b/>
        </w:rPr>
        <w:t xml:space="preserve"> bateri</w:t>
      </w:r>
      <w:r w:rsidR="006652F2" w:rsidRPr="004365E2">
        <w:rPr>
          <w:b/>
        </w:rPr>
        <w:t>í</w:t>
      </w:r>
      <w:r w:rsidR="005B4E38" w:rsidRPr="004365E2">
        <w:rPr>
          <w:b/>
        </w:rPr>
        <w:t xml:space="preserve"> a </w:t>
      </w:r>
      <w:r w:rsidR="006652F2" w:rsidRPr="004365E2">
        <w:rPr>
          <w:b/>
        </w:rPr>
        <w:t xml:space="preserve"> </w:t>
      </w:r>
      <w:r w:rsidR="005B4E38" w:rsidRPr="004365E2">
        <w:rPr>
          <w:b/>
        </w:rPr>
        <w:t>nabíječky baterií</w:t>
      </w:r>
      <w:r w:rsidR="005B4E38" w:rsidRPr="004365E2">
        <w:t xml:space="preserve"> </w:t>
      </w:r>
      <w:r w:rsidR="003F7B02" w:rsidRPr="004365E2">
        <w:t xml:space="preserve">nejpozději </w:t>
      </w:r>
      <w:r w:rsidR="003F7B02" w:rsidRPr="004365E2">
        <w:rPr>
          <w:b/>
        </w:rPr>
        <w:t xml:space="preserve">do </w:t>
      </w:r>
      <w:r w:rsidR="00B21B90" w:rsidRPr="004365E2">
        <w:rPr>
          <w:b/>
        </w:rPr>
        <w:t>10 týdnů</w:t>
      </w:r>
      <w:r w:rsidRPr="004365E2">
        <w:t xml:space="preserve"> </w:t>
      </w:r>
      <w:r w:rsidR="003F7B02" w:rsidRPr="004365E2">
        <w:t xml:space="preserve">ode dne </w:t>
      </w:r>
      <w:r w:rsidR="00D071E8" w:rsidRPr="004365E2">
        <w:t xml:space="preserve">nabytí účinnosti </w:t>
      </w:r>
      <w:r w:rsidR="003F7B02" w:rsidRPr="004365E2">
        <w:t xml:space="preserve">této </w:t>
      </w:r>
      <w:r w:rsidR="00250E90" w:rsidRPr="004365E2">
        <w:t>smlouvy.</w:t>
      </w:r>
      <w:r w:rsidR="00B27F26" w:rsidRPr="004365E2">
        <w:t xml:space="preserve"> </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3381A26" w:rsidR="00BE2371" w:rsidRPr="00D859C2" w:rsidRDefault="003F7B02" w:rsidP="00D859C2">
      <w:pPr>
        <w:pStyle w:val="Odstavecsmlouvy"/>
      </w:pPr>
      <w:r w:rsidRPr="00D859C2">
        <w:t xml:space="preserve">Místem dodání Zboží </w:t>
      </w:r>
      <w:r w:rsidR="00D50BBE" w:rsidRPr="00D859C2">
        <w:t>j</w:t>
      </w:r>
      <w:r w:rsidR="00C64001">
        <w:t>sou</w:t>
      </w:r>
      <w:r w:rsidR="00D50BBE" w:rsidRPr="00D859C2">
        <w:t xml:space="preserve"> </w:t>
      </w:r>
      <w:r w:rsidR="00B21B90">
        <w:rPr>
          <w:rStyle w:val="slostrnky"/>
          <w:color w:val="000000"/>
        </w:rPr>
        <w:t>Centrální operační sály Kliniky ortopedie a spondylochirurgie, Fakultní nemocnice Brno, Pracoviště Nemocnice Bohunice a 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612D5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8444F" w:rsidRPr="00C8444F">
        <w:rPr>
          <w:b/>
        </w:rPr>
        <w:t>Ing. Mileně Hudečkové</w:t>
      </w:r>
      <w:r w:rsidR="00C8444F">
        <w:t xml:space="preserve">, tel.: 532 232 127 a písemně na e-mail: </w:t>
      </w:r>
      <w:hyperlink r:id="rId11" w:history="1">
        <w:r w:rsidR="00F55301" w:rsidRPr="005C56F6">
          <w:rPr>
            <w:rStyle w:val="Hypertextovodkaz"/>
          </w:rPr>
          <w:t>Hudeckova.Milena @fnbrno.cz</w:t>
        </w:r>
      </w:hyperlink>
      <w:r w:rsidR="00C8444F">
        <w:t xml:space="preserve"> a </w:t>
      </w:r>
      <w:hyperlink r:id="rId12" w:history="1">
        <w:r w:rsidR="00C8444F" w:rsidRPr="00DA6295">
          <w:rPr>
            <w:rStyle w:val="Hypertextovodkaz"/>
          </w:rPr>
          <w:t>obo-porizovaniinvestic@fnbrno.cz</w:t>
        </w:r>
      </w:hyperlink>
      <w:r w:rsidR="00C8444F">
        <w:t>.</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7260E38B"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FE6D68">
        <w:t xml:space="preserve">č. </w:t>
      </w:r>
      <w:r w:rsidR="003E4543" w:rsidRPr="009A7E08">
        <w:t>263/2016 Sb., atomový zákon, ve znění pozdějších předpisů, včetně prováděcích předpisů tohoto zákona, zejména vyhlášky č. 422/2016 Sb., o</w:t>
      </w:r>
      <w:r w:rsidR="00534ED0">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534ED0">
        <w:t> </w:t>
      </w:r>
      <w:r w:rsidRPr="009A7E08">
        <w:t>odzkoušení bezproblémového provozu (např. formou testovacího provozu) za</w:t>
      </w:r>
      <w:r w:rsidR="00534ED0">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38433A13"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w:t>
      </w:r>
      <w:r w:rsidRPr="004365E2">
        <w:t xml:space="preserve">jeho položek), </w:t>
      </w:r>
      <w:r w:rsidR="002123FC" w:rsidRPr="004365E2">
        <w:t xml:space="preserve">i v případě postupné dodávky, </w:t>
      </w:r>
      <w:r w:rsidRPr="004365E2">
        <w:t>jakož i o řádném provedení Montáže,</w:t>
      </w:r>
      <w:r>
        <w:t xml:space="preserv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w:t>
      </w:r>
      <w:r w:rsidR="00534ED0">
        <w:t> </w:t>
      </w:r>
      <w:r>
        <w:t>v předávacím protokolu oprávněn stanovit přiměřenou lhůtu pro odstranění vad a</w:t>
      </w:r>
      <w:r w:rsidR="00534ED0">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w:t>
      </w:r>
      <w:r>
        <w:lastRenderedPageBreak/>
        <w:t>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225DB585" w14:textId="77777777" w:rsidR="00D950AE" w:rsidRDefault="00D950AE" w:rsidP="00D859C2">
      <w:pPr>
        <w:pStyle w:val="Zkladntext3"/>
        <w:spacing w:line="240" w:lineRule="auto"/>
        <w:ind w:left="567"/>
        <w:rPr>
          <w:sz w:val="22"/>
          <w:szCs w:val="22"/>
        </w:rPr>
      </w:pPr>
    </w:p>
    <w:p w14:paraId="33A2062B" w14:textId="77777777" w:rsidR="00D950AE" w:rsidRDefault="00D950AE"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87A2B2B"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534ED0">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lastRenderedPageBreak/>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4B51F1F4" w14:textId="77777777" w:rsidR="00D950AE" w:rsidRDefault="00D950AE" w:rsidP="00D859C2">
      <w:pPr>
        <w:pStyle w:val="Zkladntext3"/>
        <w:spacing w:line="240" w:lineRule="auto"/>
        <w:ind w:left="567"/>
        <w:rPr>
          <w:sz w:val="22"/>
          <w:szCs w:val="22"/>
        </w:rPr>
      </w:pPr>
    </w:p>
    <w:p w14:paraId="74D41C6B" w14:textId="77777777" w:rsidR="00D950AE" w:rsidRPr="00D859C2" w:rsidRDefault="00D950AE"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AA51E16" w:rsidR="00AF2763" w:rsidRPr="00D859C2" w:rsidRDefault="00175C90" w:rsidP="00094B12">
      <w:pPr>
        <w:pStyle w:val="Odstavecsmlouvy"/>
      </w:pPr>
      <w:r w:rsidRPr="004365E2">
        <w:t>Jednotková</w:t>
      </w:r>
      <w:r>
        <w:t xml:space="preserve"> k</w:t>
      </w:r>
      <w:r w:rsidR="009547FF" w:rsidRPr="00D859C2">
        <w:t>upní cen</w:t>
      </w:r>
      <w:r w:rsidR="00AF2763" w:rsidRPr="00D859C2">
        <w:t xml:space="preserve">a </w:t>
      </w:r>
      <w:r w:rsidR="009547FF" w:rsidRPr="00D859C2">
        <w:t xml:space="preserve">se </w:t>
      </w:r>
      <w:r w:rsidR="00AF2763" w:rsidRPr="00D859C2">
        <w:t xml:space="preserve">sjednává jako cena pevná a konečná </w:t>
      </w:r>
      <w:r>
        <w:t xml:space="preserve">za všechna </w:t>
      </w:r>
      <w:r w:rsidR="002E1388" w:rsidRPr="00175C90">
        <w:t>plnění</w:t>
      </w:r>
      <w:r w:rsidR="002E1388" w:rsidRPr="00D859C2">
        <w:t xml:space="preserve">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306F3C" w:rsidRPr="00306F3C">
        <w:rPr>
          <w:b/>
        </w:rPr>
        <w:t>sjednaná</w:t>
      </w:r>
      <w:r w:rsidR="00CC6A8F" w:rsidRPr="00CC6A8F">
        <w:rPr>
          <w:b/>
        </w:rPr>
        <w:t xml:space="preserve">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600" w:type="dxa"/>
        <w:tblLook w:val="04A0" w:firstRow="1" w:lastRow="0" w:firstColumn="1" w:lastColumn="0" w:noHBand="0" w:noVBand="1"/>
      </w:tblPr>
      <w:tblGrid>
        <w:gridCol w:w="4575"/>
        <w:gridCol w:w="3788"/>
      </w:tblGrid>
      <w:tr w:rsidR="00D859C2" w:rsidRPr="005B49AA" w14:paraId="6B619276" w14:textId="77777777" w:rsidTr="003A7696">
        <w:tc>
          <w:tcPr>
            <w:tcW w:w="4575" w:type="dxa"/>
            <w:shd w:val="clear" w:color="auto" w:fill="auto"/>
          </w:tcPr>
          <w:p w14:paraId="77C2CFA8" w14:textId="2E1CEB14" w:rsidR="00D859C2" w:rsidRPr="005B49AA" w:rsidRDefault="00D859C2" w:rsidP="00D859C2">
            <w:pPr>
              <w:pStyle w:val="Zkladntext3"/>
              <w:rPr>
                <w:b/>
                <w:sz w:val="22"/>
                <w:szCs w:val="22"/>
              </w:rPr>
            </w:pPr>
            <w:r w:rsidRPr="005B49AA">
              <w:rPr>
                <w:b/>
                <w:sz w:val="22"/>
                <w:szCs w:val="22"/>
              </w:rPr>
              <w:t xml:space="preserve">Kupní cena </w:t>
            </w:r>
            <w:r w:rsidR="002123FC" w:rsidRPr="004365E2">
              <w:rPr>
                <w:b/>
                <w:sz w:val="22"/>
                <w:szCs w:val="22"/>
              </w:rPr>
              <w:t>1 sady</w:t>
            </w:r>
            <w:r w:rsidR="002123FC">
              <w:rPr>
                <w:b/>
                <w:sz w:val="22"/>
                <w:szCs w:val="22"/>
              </w:rPr>
              <w:t xml:space="preserve"> </w:t>
            </w:r>
            <w:r w:rsidRPr="005B49AA">
              <w:rPr>
                <w:b/>
                <w:sz w:val="22"/>
                <w:szCs w:val="22"/>
              </w:rPr>
              <w:t>bez DPH:</w:t>
            </w:r>
          </w:p>
        </w:tc>
        <w:tc>
          <w:tcPr>
            <w:tcW w:w="3788" w:type="dxa"/>
            <w:shd w:val="clear" w:color="auto" w:fill="auto"/>
          </w:tcPr>
          <w:p w14:paraId="07A54C02"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3A7696">
        <w:tc>
          <w:tcPr>
            <w:tcW w:w="4575" w:type="dxa"/>
            <w:shd w:val="clear" w:color="auto" w:fill="auto"/>
          </w:tcPr>
          <w:p w14:paraId="193C9961" w14:textId="77777777" w:rsidR="00D859C2" w:rsidRPr="005B49AA" w:rsidRDefault="00D859C2" w:rsidP="006652F2">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44D4CFEA"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3A7696">
        <w:tc>
          <w:tcPr>
            <w:tcW w:w="4575" w:type="dxa"/>
            <w:shd w:val="clear" w:color="auto" w:fill="auto"/>
          </w:tcPr>
          <w:p w14:paraId="33B0632F" w14:textId="4ABE2B61" w:rsidR="00D859C2" w:rsidRPr="005B49AA" w:rsidRDefault="00D859C2" w:rsidP="00526806">
            <w:pPr>
              <w:pStyle w:val="Zkladntext3"/>
              <w:rPr>
                <w:b/>
                <w:sz w:val="22"/>
                <w:szCs w:val="22"/>
              </w:rPr>
            </w:pPr>
            <w:r w:rsidRPr="005B49AA">
              <w:rPr>
                <w:b/>
                <w:sz w:val="22"/>
                <w:szCs w:val="22"/>
              </w:rPr>
              <w:t xml:space="preserve">Kupní cena </w:t>
            </w:r>
            <w:r w:rsidR="000472C5">
              <w:rPr>
                <w:b/>
                <w:sz w:val="22"/>
                <w:szCs w:val="22"/>
              </w:rPr>
              <w:t xml:space="preserve">1 sady </w:t>
            </w:r>
            <w:r w:rsidRPr="005B49AA">
              <w:rPr>
                <w:b/>
                <w:sz w:val="22"/>
                <w:szCs w:val="22"/>
              </w:rPr>
              <w:t>vč</w:t>
            </w:r>
            <w:r w:rsidR="00526806">
              <w:rPr>
                <w:b/>
                <w:sz w:val="22"/>
                <w:szCs w:val="22"/>
              </w:rPr>
              <w:t>.</w:t>
            </w:r>
            <w:r w:rsidRPr="005B49AA">
              <w:rPr>
                <w:b/>
                <w:sz w:val="22"/>
                <w:szCs w:val="22"/>
              </w:rPr>
              <w:t xml:space="preserve"> DPH:</w:t>
            </w:r>
          </w:p>
        </w:tc>
        <w:tc>
          <w:tcPr>
            <w:tcW w:w="3788" w:type="dxa"/>
            <w:shd w:val="clear" w:color="auto" w:fill="auto"/>
          </w:tcPr>
          <w:p w14:paraId="10D9C750" w14:textId="77777777" w:rsidR="00D859C2" w:rsidRPr="005B49AA" w:rsidRDefault="00D859C2" w:rsidP="006652F2">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A7696">
      <w:pPr>
        <w:ind w:left="708"/>
      </w:pPr>
    </w:p>
    <w:tbl>
      <w:tblPr>
        <w:tblW w:w="0" w:type="auto"/>
        <w:tblInd w:w="600" w:type="dxa"/>
        <w:tblLook w:val="04A0" w:firstRow="1" w:lastRow="0" w:firstColumn="1" w:lastColumn="0" w:noHBand="0" w:noVBand="1"/>
      </w:tblPr>
      <w:tblGrid>
        <w:gridCol w:w="4575"/>
        <w:gridCol w:w="3788"/>
      </w:tblGrid>
      <w:tr w:rsidR="000472C5" w:rsidRPr="005B49AA" w14:paraId="4DF01920" w14:textId="77777777" w:rsidTr="003A7696">
        <w:tc>
          <w:tcPr>
            <w:tcW w:w="4575" w:type="dxa"/>
            <w:shd w:val="clear" w:color="auto" w:fill="auto"/>
          </w:tcPr>
          <w:p w14:paraId="486C4F4C" w14:textId="1EF058F9" w:rsidR="000472C5" w:rsidRPr="005B49AA" w:rsidRDefault="000472C5" w:rsidP="000472C5">
            <w:pPr>
              <w:pStyle w:val="Zkladntext3"/>
              <w:rPr>
                <w:b/>
                <w:sz w:val="22"/>
                <w:szCs w:val="22"/>
              </w:rPr>
            </w:pPr>
            <w:r w:rsidRPr="005B49AA">
              <w:rPr>
                <w:b/>
                <w:sz w:val="22"/>
                <w:szCs w:val="22"/>
              </w:rPr>
              <w:t xml:space="preserve">Kupní </w:t>
            </w:r>
            <w:r w:rsidRPr="004365E2">
              <w:rPr>
                <w:b/>
                <w:sz w:val="22"/>
                <w:szCs w:val="22"/>
              </w:rPr>
              <w:t>cena 1 nabíjecí baterie</w:t>
            </w:r>
            <w:r>
              <w:rPr>
                <w:b/>
                <w:sz w:val="22"/>
                <w:szCs w:val="22"/>
              </w:rPr>
              <w:t xml:space="preserve"> </w:t>
            </w:r>
            <w:r w:rsidRPr="005B49AA">
              <w:rPr>
                <w:b/>
                <w:sz w:val="22"/>
                <w:szCs w:val="22"/>
              </w:rPr>
              <w:t>bez DPH:</w:t>
            </w:r>
          </w:p>
        </w:tc>
        <w:tc>
          <w:tcPr>
            <w:tcW w:w="3788" w:type="dxa"/>
            <w:shd w:val="clear" w:color="auto" w:fill="auto"/>
          </w:tcPr>
          <w:p w14:paraId="7E2AE069"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6D8CD89E" w14:textId="77777777" w:rsidTr="003A7696">
        <w:tc>
          <w:tcPr>
            <w:tcW w:w="4575" w:type="dxa"/>
            <w:shd w:val="clear" w:color="auto" w:fill="auto"/>
          </w:tcPr>
          <w:p w14:paraId="0F00B991" w14:textId="77777777" w:rsidR="000472C5" w:rsidRPr="005B49AA" w:rsidRDefault="000472C5" w:rsidP="004B49E7">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29DBBA75"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590ED64B" w14:textId="77777777" w:rsidTr="003A7696">
        <w:tc>
          <w:tcPr>
            <w:tcW w:w="4575" w:type="dxa"/>
            <w:shd w:val="clear" w:color="auto" w:fill="auto"/>
          </w:tcPr>
          <w:p w14:paraId="4F5F157E" w14:textId="02ABA52F" w:rsidR="000472C5" w:rsidRPr="005B49AA" w:rsidRDefault="000472C5" w:rsidP="00526806">
            <w:pPr>
              <w:pStyle w:val="Zkladntext3"/>
              <w:rPr>
                <w:b/>
                <w:sz w:val="22"/>
                <w:szCs w:val="22"/>
              </w:rPr>
            </w:pPr>
            <w:r w:rsidRPr="005B49AA">
              <w:rPr>
                <w:b/>
                <w:sz w:val="22"/>
                <w:szCs w:val="22"/>
              </w:rPr>
              <w:t xml:space="preserve">Kupní cena </w:t>
            </w:r>
            <w:r>
              <w:rPr>
                <w:b/>
                <w:sz w:val="22"/>
                <w:szCs w:val="22"/>
              </w:rPr>
              <w:t xml:space="preserve">1 nabíjecí baterie </w:t>
            </w:r>
            <w:r w:rsidRPr="005B49AA">
              <w:rPr>
                <w:b/>
                <w:sz w:val="22"/>
                <w:szCs w:val="22"/>
              </w:rPr>
              <w:t>vč</w:t>
            </w:r>
            <w:r w:rsidR="00526806">
              <w:rPr>
                <w:b/>
                <w:sz w:val="22"/>
                <w:szCs w:val="22"/>
              </w:rPr>
              <w:t>.</w:t>
            </w:r>
            <w:r w:rsidRPr="005B49AA">
              <w:rPr>
                <w:b/>
                <w:sz w:val="22"/>
                <w:szCs w:val="22"/>
              </w:rPr>
              <w:t xml:space="preserve"> DPH:</w:t>
            </w:r>
          </w:p>
        </w:tc>
        <w:tc>
          <w:tcPr>
            <w:tcW w:w="3788" w:type="dxa"/>
            <w:shd w:val="clear" w:color="auto" w:fill="auto"/>
          </w:tcPr>
          <w:p w14:paraId="0DC8526D"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571FCA31" w14:textId="77777777" w:rsidR="000472C5" w:rsidRDefault="000472C5" w:rsidP="003E4543"/>
    <w:tbl>
      <w:tblPr>
        <w:tblW w:w="8647" w:type="dxa"/>
        <w:tblInd w:w="567" w:type="dxa"/>
        <w:tblLook w:val="04A0" w:firstRow="1" w:lastRow="0" w:firstColumn="1" w:lastColumn="0" w:noHBand="0" w:noVBand="1"/>
      </w:tblPr>
      <w:tblGrid>
        <w:gridCol w:w="33"/>
        <w:gridCol w:w="251"/>
        <w:gridCol w:w="4291"/>
        <w:gridCol w:w="33"/>
        <w:gridCol w:w="251"/>
        <w:gridCol w:w="3504"/>
        <w:gridCol w:w="33"/>
        <w:gridCol w:w="251"/>
      </w:tblGrid>
      <w:tr w:rsidR="000472C5" w:rsidRPr="005B49AA" w14:paraId="506E87A5" w14:textId="77777777" w:rsidTr="003A7696">
        <w:trPr>
          <w:gridBefore w:val="1"/>
          <w:gridAfter w:val="1"/>
          <w:wBefore w:w="33" w:type="dxa"/>
          <w:wAfter w:w="251" w:type="dxa"/>
        </w:trPr>
        <w:tc>
          <w:tcPr>
            <w:tcW w:w="4575" w:type="dxa"/>
            <w:gridSpan w:val="3"/>
            <w:shd w:val="clear" w:color="auto" w:fill="auto"/>
          </w:tcPr>
          <w:p w14:paraId="632FC3C1" w14:textId="257850F8" w:rsidR="000472C5" w:rsidRPr="005B49AA" w:rsidRDefault="000472C5" w:rsidP="000472C5">
            <w:pPr>
              <w:pStyle w:val="Zkladntext3"/>
              <w:rPr>
                <w:b/>
                <w:sz w:val="22"/>
                <w:szCs w:val="22"/>
              </w:rPr>
            </w:pPr>
            <w:r w:rsidRPr="005B49AA">
              <w:rPr>
                <w:b/>
                <w:sz w:val="22"/>
                <w:szCs w:val="22"/>
              </w:rPr>
              <w:t xml:space="preserve">Kupní cena </w:t>
            </w:r>
            <w:r w:rsidRPr="004365E2">
              <w:rPr>
                <w:b/>
                <w:sz w:val="22"/>
                <w:szCs w:val="22"/>
              </w:rPr>
              <w:t>nabíječky baterií</w:t>
            </w:r>
            <w:r>
              <w:rPr>
                <w:b/>
                <w:sz w:val="22"/>
                <w:szCs w:val="22"/>
              </w:rPr>
              <w:t xml:space="preserve"> </w:t>
            </w:r>
            <w:r w:rsidR="002A600A" w:rsidRPr="003A7696">
              <w:rPr>
                <w:b/>
                <w:i/>
                <w:iCs/>
                <w:sz w:val="22"/>
                <w:szCs w:val="22"/>
                <w:u w:val="single"/>
              </w:rPr>
              <w:t>na 6 pozic</w:t>
            </w:r>
            <w:r w:rsidR="002A600A">
              <w:rPr>
                <w:b/>
                <w:sz w:val="22"/>
                <w:szCs w:val="22"/>
              </w:rPr>
              <w:t xml:space="preserve"> </w:t>
            </w:r>
            <w:r w:rsidRPr="005B49AA">
              <w:rPr>
                <w:b/>
                <w:sz w:val="22"/>
                <w:szCs w:val="22"/>
              </w:rPr>
              <w:t>bez DPH:</w:t>
            </w:r>
          </w:p>
        </w:tc>
        <w:tc>
          <w:tcPr>
            <w:tcW w:w="3788" w:type="dxa"/>
            <w:gridSpan w:val="3"/>
            <w:shd w:val="clear" w:color="auto" w:fill="auto"/>
          </w:tcPr>
          <w:p w14:paraId="0920189C" w14:textId="77777777" w:rsidR="002A600A" w:rsidRDefault="002A600A" w:rsidP="004B49E7">
            <w:pPr>
              <w:pStyle w:val="Zkladntext3"/>
              <w:rPr>
                <w:b/>
                <w:sz w:val="22"/>
                <w:szCs w:val="22"/>
                <w:highlight w:val="yellow"/>
              </w:rPr>
            </w:pPr>
          </w:p>
          <w:p w14:paraId="3A75B35B" w14:textId="1955BC28"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62DB293B" w14:textId="77777777" w:rsidTr="003A7696">
        <w:trPr>
          <w:gridBefore w:val="1"/>
          <w:gridAfter w:val="1"/>
          <w:wBefore w:w="33" w:type="dxa"/>
          <w:wAfter w:w="251" w:type="dxa"/>
        </w:trPr>
        <w:tc>
          <w:tcPr>
            <w:tcW w:w="4575" w:type="dxa"/>
            <w:gridSpan w:val="3"/>
            <w:shd w:val="clear" w:color="auto" w:fill="auto"/>
          </w:tcPr>
          <w:p w14:paraId="3B5699C3" w14:textId="77777777" w:rsidR="000472C5" w:rsidRPr="005B49AA" w:rsidRDefault="000472C5" w:rsidP="004B49E7">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gridSpan w:val="3"/>
            <w:shd w:val="clear" w:color="auto" w:fill="auto"/>
          </w:tcPr>
          <w:p w14:paraId="045598FF" w14:textId="77777777" w:rsidR="000472C5" w:rsidRPr="005B49AA"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0472C5" w:rsidRPr="005B49AA" w14:paraId="2A54516E" w14:textId="77777777" w:rsidTr="003A7696">
        <w:trPr>
          <w:gridBefore w:val="1"/>
          <w:gridAfter w:val="1"/>
          <w:wBefore w:w="33" w:type="dxa"/>
          <w:wAfter w:w="251" w:type="dxa"/>
        </w:trPr>
        <w:tc>
          <w:tcPr>
            <w:tcW w:w="4575" w:type="dxa"/>
            <w:gridSpan w:val="3"/>
            <w:shd w:val="clear" w:color="auto" w:fill="auto"/>
          </w:tcPr>
          <w:p w14:paraId="20CDF713" w14:textId="13C6FBA9" w:rsidR="002A600A" w:rsidRDefault="000472C5" w:rsidP="00526806">
            <w:pPr>
              <w:pStyle w:val="Zkladntext3"/>
              <w:rPr>
                <w:b/>
                <w:sz w:val="22"/>
                <w:szCs w:val="22"/>
              </w:rPr>
            </w:pPr>
            <w:r w:rsidRPr="005B49AA">
              <w:rPr>
                <w:b/>
                <w:sz w:val="22"/>
                <w:szCs w:val="22"/>
              </w:rPr>
              <w:t xml:space="preserve">Kupní cena </w:t>
            </w:r>
            <w:r w:rsidR="00526806">
              <w:rPr>
                <w:b/>
                <w:sz w:val="22"/>
                <w:szCs w:val="22"/>
              </w:rPr>
              <w:t xml:space="preserve">nabíječky baterií </w:t>
            </w:r>
            <w:r w:rsidRPr="005B49AA">
              <w:rPr>
                <w:b/>
                <w:sz w:val="22"/>
                <w:szCs w:val="22"/>
              </w:rPr>
              <w:t>vč</w:t>
            </w:r>
            <w:r w:rsidR="00526806">
              <w:rPr>
                <w:b/>
                <w:sz w:val="22"/>
                <w:szCs w:val="22"/>
              </w:rPr>
              <w:t>.</w:t>
            </w:r>
            <w:r w:rsidRPr="005B49AA">
              <w:rPr>
                <w:b/>
                <w:sz w:val="22"/>
                <w:szCs w:val="22"/>
              </w:rPr>
              <w:t xml:space="preserve"> DPH:</w:t>
            </w:r>
            <w:r w:rsidR="002A600A">
              <w:rPr>
                <w:b/>
                <w:sz w:val="22"/>
                <w:szCs w:val="22"/>
              </w:rPr>
              <w:t xml:space="preserve"> </w:t>
            </w:r>
          </w:p>
          <w:p w14:paraId="39DB78BC" w14:textId="77777777" w:rsidR="002A600A" w:rsidRDefault="002A600A" w:rsidP="00526806">
            <w:pPr>
              <w:pStyle w:val="Zkladntext3"/>
              <w:rPr>
                <w:b/>
                <w:sz w:val="22"/>
                <w:szCs w:val="22"/>
              </w:rPr>
            </w:pPr>
          </w:p>
          <w:p w14:paraId="0CC997ED" w14:textId="25BF643A" w:rsidR="002A600A" w:rsidRPr="005B49AA" w:rsidRDefault="00D950AE" w:rsidP="00526806">
            <w:pPr>
              <w:pStyle w:val="Zkladntext3"/>
              <w:rPr>
                <w:b/>
                <w:sz w:val="22"/>
                <w:szCs w:val="22"/>
              </w:rPr>
            </w:pPr>
            <w:r>
              <w:rPr>
                <w:b/>
                <w:sz w:val="22"/>
                <w:szCs w:val="22"/>
              </w:rPr>
              <w:t>nebo</w:t>
            </w:r>
          </w:p>
        </w:tc>
        <w:tc>
          <w:tcPr>
            <w:tcW w:w="3788" w:type="dxa"/>
            <w:gridSpan w:val="3"/>
            <w:shd w:val="clear" w:color="auto" w:fill="auto"/>
          </w:tcPr>
          <w:p w14:paraId="66B9647D" w14:textId="77777777" w:rsidR="000472C5" w:rsidRDefault="000472C5" w:rsidP="004B49E7">
            <w:pPr>
              <w:pStyle w:val="Zkladntext3"/>
              <w:rPr>
                <w:b/>
                <w:sz w:val="22"/>
                <w:szCs w:val="22"/>
              </w:rPr>
            </w:pPr>
            <w:r w:rsidRPr="005B49AA">
              <w:rPr>
                <w:b/>
                <w:sz w:val="22"/>
                <w:szCs w:val="22"/>
                <w:highlight w:val="yellow"/>
              </w:rPr>
              <w:t>[DOPLNÍ DODAVATEL]</w:t>
            </w:r>
            <w:r w:rsidRPr="005B49AA">
              <w:rPr>
                <w:b/>
                <w:sz w:val="22"/>
                <w:szCs w:val="22"/>
              </w:rPr>
              <w:t xml:space="preserve"> Kč</w:t>
            </w:r>
          </w:p>
          <w:p w14:paraId="2402DED4" w14:textId="77777777" w:rsidR="002A600A" w:rsidRDefault="002A600A" w:rsidP="004B49E7">
            <w:pPr>
              <w:pStyle w:val="Zkladntext3"/>
              <w:rPr>
                <w:b/>
                <w:sz w:val="22"/>
                <w:szCs w:val="22"/>
              </w:rPr>
            </w:pPr>
          </w:p>
          <w:p w14:paraId="2CD60A42" w14:textId="2DDE273B" w:rsidR="002A600A" w:rsidRPr="005B49AA" w:rsidRDefault="002A600A" w:rsidP="004B49E7">
            <w:pPr>
              <w:pStyle w:val="Zkladntext3"/>
              <w:rPr>
                <w:b/>
                <w:sz w:val="22"/>
                <w:szCs w:val="22"/>
              </w:rPr>
            </w:pPr>
          </w:p>
        </w:tc>
      </w:tr>
      <w:tr w:rsidR="00D950AE" w:rsidRPr="005B49AA" w14:paraId="1BFC39C8" w14:textId="77777777" w:rsidTr="003A7696">
        <w:trPr>
          <w:gridAfter w:val="2"/>
          <w:wAfter w:w="284" w:type="dxa"/>
        </w:trPr>
        <w:tc>
          <w:tcPr>
            <w:tcW w:w="4575" w:type="dxa"/>
            <w:gridSpan w:val="3"/>
            <w:shd w:val="clear" w:color="auto" w:fill="auto"/>
          </w:tcPr>
          <w:p w14:paraId="4BC5CCB4" w14:textId="77777777" w:rsidR="00D950AE" w:rsidRPr="005B49AA" w:rsidRDefault="00D950AE" w:rsidP="00526806">
            <w:pPr>
              <w:pStyle w:val="Zkladntext3"/>
              <w:rPr>
                <w:b/>
                <w:sz w:val="22"/>
                <w:szCs w:val="22"/>
              </w:rPr>
            </w:pPr>
          </w:p>
        </w:tc>
        <w:tc>
          <w:tcPr>
            <w:tcW w:w="3788" w:type="dxa"/>
            <w:gridSpan w:val="3"/>
            <w:shd w:val="clear" w:color="auto" w:fill="auto"/>
          </w:tcPr>
          <w:p w14:paraId="7E4AF093" w14:textId="77777777" w:rsidR="00D950AE" w:rsidRPr="005B49AA" w:rsidRDefault="00D950AE" w:rsidP="004B49E7">
            <w:pPr>
              <w:pStyle w:val="Zkladntext3"/>
              <w:rPr>
                <w:b/>
                <w:sz w:val="22"/>
                <w:szCs w:val="22"/>
                <w:highlight w:val="yellow"/>
              </w:rPr>
            </w:pPr>
          </w:p>
        </w:tc>
      </w:tr>
      <w:tr w:rsidR="002A600A" w:rsidRPr="005B49AA" w14:paraId="75C6F76D" w14:textId="77777777" w:rsidTr="003A7696">
        <w:trPr>
          <w:gridBefore w:val="2"/>
          <w:wBefore w:w="284" w:type="dxa"/>
        </w:trPr>
        <w:tc>
          <w:tcPr>
            <w:tcW w:w="4575" w:type="dxa"/>
            <w:gridSpan w:val="3"/>
            <w:shd w:val="clear" w:color="auto" w:fill="auto"/>
          </w:tcPr>
          <w:p w14:paraId="275F84C0" w14:textId="78253B8B" w:rsidR="002A600A" w:rsidRPr="005B49AA" w:rsidRDefault="002A600A" w:rsidP="006B01C4">
            <w:pPr>
              <w:pStyle w:val="Zkladntext3"/>
              <w:rPr>
                <w:b/>
                <w:sz w:val="22"/>
                <w:szCs w:val="22"/>
              </w:rPr>
            </w:pPr>
            <w:r w:rsidRPr="005B49AA">
              <w:rPr>
                <w:b/>
                <w:sz w:val="22"/>
                <w:szCs w:val="22"/>
              </w:rPr>
              <w:t xml:space="preserve">Kupní cena </w:t>
            </w:r>
            <w:r w:rsidRPr="004365E2">
              <w:rPr>
                <w:b/>
                <w:sz w:val="22"/>
                <w:szCs w:val="22"/>
              </w:rPr>
              <w:t>nabíječky baterií</w:t>
            </w:r>
            <w:r>
              <w:rPr>
                <w:b/>
                <w:sz w:val="22"/>
                <w:szCs w:val="22"/>
              </w:rPr>
              <w:t xml:space="preserve"> </w:t>
            </w:r>
            <w:r w:rsidRPr="003A7696">
              <w:rPr>
                <w:b/>
                <w:i/>
                <w:iCs/>
                <w:sz w:val="22"/>
                <w:szCs w:val="22"/>
                <w:u w:val="single"/>
              </w:rPr>
              <w:t xml:space="preserve">na </w:t>
            </w:r>
            <w:r w:rsidR="00D950AE" w:rsidRPr="003A7696">
              <w:rPr>
                <w:b/>
                <w:i/>
                <w:iCs/>
                <w:sz w:val="22"/>
                <w:szCs w:val="22"/>
                <w:u w:val="single"/>
              </w:rPr>
              <w:t>4</w:t>
            </w:r>
            <w:r w:rsidRPr="003A7696">
              <w:rPr>
                <w:b/>
                <w:i/>
                <w:iCs/>
                <w:sz w:val="22"/>
                <w:szCs w:val="22"/>
                <w:u w:val="single"/>
              </w:rPr>
              <w:t xml:space="preserve"> pozic</w:t>
            </w:r>
            <w:r w:rsidR="00D950AE" w:rsidRPr="003A7696">
              <w:rPr>
                <w:b/>
                <w:i/>
                <w:iCs/>
                <w:sz w:val="22"/>
                <w:szCs w:val="22"/>
                <w:u w:val="single"/>
              </w:rPr>
              <w:t>e</w:t>
            </w:r>
            <w:r>
              <w:rPr>
                <w:b/>
                <w:sz w:val="22"/>
                <w:szCs w:val="22"/>
              </w:rPr>
              <w:t xml:space="preserve"> </w:t>
            </w:r>
            <w:r w:rsidRPr="005B49AA">
              <w:rPr>
                <w:b/>
                <w:sz w:val="22"/>
                <w:szCs w:val="22"/>
              </w:rPr>
              <w:t>bez DPH:</w:t>
            </w:r>
          </w:p>
        </w:tc>
        <w:tc>
          <w:tcPr>
            <w:tcW w:w="3788" w:type="dxa"/>
            <w:gridSpan w:val="3"/>
            <w:shd w:val="clear" w:color="auto" w:fill="auto"/>
          </w:tcPr>
          <w:p w14:paraId="16748A00" w14:textId="77777777" w:rsidR="002A600A" w:rsidRDefault="002A600A" w:rsidP="006B01C4">
            <w:pPr>
              <w:pStyle w:val="Zkladntext3"/>
              <w:rPr>
                <w:b/>
                <w:sz w:val="22"/>
                <w:szCs w:val="22"/>
                <w:highlight w:val="yellow"/>
              </w:rPr>
            </w:pPr>
          </w:p>
          <w:p w14:paraId="0FDEEA16" w14:textId="77777777" w:rsidR="002A600A" w:rsidRPr="005B49AA" w:rsidRDefault="002A600A"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50AE" w:rsidRPr="005B49AA" w14:paraId="5E774455" w14:textId="77777777" w:rsidTr="003A7696">
        <w:trPr>
          <w:gridBefore w:val="2"/>
          <w:wBefore w:w="284" w:type="dxa"/>
        </w:trPr>
        <w:tc>
          <w:tcPr>
            <w:tcW w:w="4575" w:type="dxa"/>
            <w:gridSpan w:val="3"/>
            <w:shd w:val="clear" w:color="auto" w:fill="auto"/>
          </w:tcPr>
          <w:p w14:paraId="63E9C500" w14:textId="77777777" w:rsidR="00D950AE" w:rsidRPr="005B49AA" w:rsidRDefault="00D950AE" w:rsidP="006B01C4">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gridSpan w:val="3"/>
            <w:shd w:val="clear" w:color="auto" w:fill="auto"/>
          </w:tcPr>
          <w:p w14:paraId="1A3781B2" w14:textId="77777777" w:rsidR="00D950AE" w:rsidRPr="005B49AA" w:rsidRDefault="00D950AE"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50AE" w:rsidRPr="005B49AA" w14:paraId="6A5FC89D" w14:textId="77777777" w:rsidTr="003A7696">
        <w:trPr>
          <w:gridBefore w:val="2"/>
          <w:wBefore w:w="284" w:type="dxa"/>
        </w:trPr>
        <w:tc>
          <w:tcPr>
            <w:tcW w:w="4575" w:type="dxa"/>
            <w:gridSpan w:val="3"/>
            <w:shd w:val="clear" w:color="auto" w:fill="auto"/>
          </w:tcPr>
          <w:p w14:paraId="59411C36" w14:textId="77777777" w:rsidR="00D950AE" w:rsidRDefault="00D950AE" w:rsidP="006B01C4">
            <w:pPr>
              <w:pStyle w:val="Zkladntext3"/>
              <w:rPr>
                <w:b/>
                <w:sz w:val="22"/>
                <w:szCs w:val="22"/>
              </w:rPr>
            </w:pPr>
            <w:r w:rsidRPr="005B49AA">
              <w:rPr>
                <w:b/>
                <w:sz w:val="22"/>
                <w:szCs w:val="22"/>
              </w:rPr>
              <w:t xml:space="preserve">Kupní cena </w:t>
            </w:r>
            <w:r>
              <w:rPr>
                <w:b/>
                <w:sz w:val="22"/>
                <w:szCs w:val="22"/>
              </w:rPr>
              <w:t xml:space="preserve">nabíječky baterií </w:t>
            </w:r>
            <w:r w:rsidRPr="005B49AA">
              <w:rPr>
                <w:b/>
                <w:sz w:val="22"/>
                <w:szCs w:val="22"/>
              </w:rPr>
              <w:t>vč</w:t>
            </w:r>
            <w:r>
              <w:rPr>
                <w:b/>
                <w:sz w:val="22"/>
                <w:szCs w:val="22"/>
              </w:rPr>
              <w:t>.</w:t>
            </w:r>
            <w:r w:rsidRPr="005B49AA">
              <w:rPr>
                <w:b/>
                <w:sz w:val="22"/>
                <w:szCs w:val="22"/>
              </w:rPr>
              <w:t xml:space="preserve"> DPH:</w:t>
            </w:r>
            <w:r>
              <w:rPr>
                <w:b/>
                <w:sz w:val="22"/>
                <w:szCs w:val="22"/>
              </w:rPr>
              <w:t xml:space="preserve"> </w:t>
            </w:r>
          </w:p>
          <w:p w14:paraId="6AF28A7A" w14:textId="77777777" w:rsidR="003A7696" w:rsidRDefault="003A7696" w:rsidP="006B01C4">
            <w:pPr>
              <w:pStyle w:val="Zkladntext3"/>
              <w:rPr>
                <w:b/>
                <w:sz w:val="22"/>
                <w:szCs w:val="22"/>
              </w:rPr>
            </w:pPr>
          </w:p>
          <w:p w14:paraId="19E5C52D" w14:textId="69332A81" w:rsidR="00D950AE" w:rsidRPr="005B49AA" w:rsidRDefault="003A7696" w:rsidP="006B01C4">
            <w:pPr>
              <w:pStyle w:val="Zkladntext3"/>
              <w:rPr>
                <w:b/>
                <w:sz w:val="22"/>
                <w:szCs w:val="22"/>
              </w:rPr>
            </w:pPr>
            <w:r>
              <w:rPr>
                <w:b/>
                <w:sz w:val="22"/>
                <w:szCs w:val="22"/>
              </w:rPr>
              <w:t>a</w:t>
            </w:r>
          </w:p>
        </w:tc>
        <w:tc>
          <w:tcPr>
            <w:tcW w:w="3788" w:type="dxa"/>
            <w:gridSpan w:val="3"/>
            <w:shd w:val="clear" w:color="auto" w:fill="auto"/>
          </w:tcPr>
          <w:p w14:paraId="1ECA0560" w14:textId="77777777" w:rsidR="00D950AE" w:rsidRDefault="00D950AE"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p w14:paraId="473CE5ED" w14:textId="77777777" w:rsidR="00D950AE" w:rsidRDefault="00D950AE" w:rsidP="006B01C4">
            <w:pPr>
              <w:pStyle w:val="Zkladntext3"/>
              <w:rPr>
                <w:b/>
                <w:sz w:val="22"/>
                <w:szCs w:val="22"/>
              </w:rPr>
            </w:pPr>
          </w:p>
          <w:p w14:paraId="064D9BD4" w14:textId="77777777" w:rsidR="00D950AE" w:rsidRPr="005B49AA" w:rsidRDefault="00D950AE" w:rsidP="006B01C4">
            <w:pPr>
              <w:pStyle w:val="Zkladntext3"/>
              <w:rPr>
                <w:b/>
                <w:sz w:val="22"/>
                <w:szCs w:val="22"/>
              </w:rPr>
            </w:pPr>
          </w:p>
        </w:tc>
      </w:tr>
      <w:tr w:rsidR="00D950AE" w:rsidRPr="005B49AA" w14:paraId="6FCFA57E" w14:textId="77777777" w:rsidTr="003A7696">
        <w:trPr>
          <w:gridBefore w:val="2"/>
          <w:wBefore w:w="284" w:type="dxa"/>
        </w:trPr>
        <w:tc>
          <w:tcPr>
            <w:tcW w:w="4575" w:type="dxa"/>
            <w:gridSpan w:val="3"/>
            <w:shd w:val="clear" w:color="auto" w:fill="auto"/>
          </w:tcPr>
          <w:p w14:paraId="144E38BE" w14:textId="77777777" w:rsidR="003A7696" w:rsidRDefault="003A7696" w:rsidP="006B01C4">
            <w:pPr>
              <w:pStyle w:val="Zkladntext3"/>
              <w:rPr>
                <w:b/>
                <w:sz w:val="22"/>
                <w:szCs w:val="22"/>
              </w:rPr>
            </w:pPr>
          </w:p>
          <w:p w14:paraId="142C990E" w14:textId="75B74E92" w:rsidR="00D950AE" w:rsidRPr="005B49AA" w:rsidRDefault="00D950AE" w:rsidP="006B01C4">
            <w:pPr>
              <w:pStyle w:val="Zkladntext3"/>
              <w:rPr>
                <w:b/>
                <w:sz w:val="22"/>
                <w:szCs w:val="22"/>
              </w:rPr>
            </w:pPr>
            <w:r w:rsidRPr="005B49AA">
              <w:rPr>
                <w:b/>
                <w:sz w:val="22"/>
                <w:szCs w:val="22"/>
              </w:rPr>
              <w:t xml:space="preserve">Kupní cena </w:t>
            </w:r>
            <w:r w:rsidRPr="004365E2">
              <w:rPr>
                <w:b/>
                <w:sz w:val="22"/>
                <w:szCs w:val="22"/>
              </w:rPr>
              <w:t>nabíječky baterií</w:t>
            </w:r>
            <w:r>
              <w:rPr>
                <w:b/>
                <w:sz w:val="22"/>
                <w:szCs w:val="22"/>
              </w:rPr>
              <w:t xml:space="preserve"> </w:t>
            </w:r>
            <w:r w:rsidRPr="006B01C4">
              <w:rPr>
                <w:b/>
                <w:i/>
                <w:iCs/>
                <w:sz w:val="22"/>
                <w:szCs w:val="22"/>
                <w:u w:val="single"/>
              </w:rPr>
              <w:t xml:space="preserve">na </w:t>
            </w:r>
            <w:r>
              <w:rPr>
                <w:b/>
                <w:i/>
                <w:iCs/>
                <w:sz w:val="22"/>
                <w:szCs w:val="22"/>
                <w:u w:val="single"/>
              </w:rPr>
              <w:t>1</w:t>
            </w:r>
            <w:r w:rsidRPr="006B01C4">
              <w:rPr>
                <w:b/>
                <w:i/>
                <w:iCs/>
                <w:sz w:val="22"/>
                <w:szCs w:val="22"/>
                <w:u w:val="single"/>
              </w:rPr>
              <w:t xml:space="preserve"> pozic</w:t>
            </w:r>
            <w:r>
              <w:rPr>
                <w:b/>
                <w:i/>
                <w:iCs/>
                <w:sz w:val="22"/>
                <w:szCs w:val="22"/>
                <w:u w:val="single"/>
              </w:rPr>
              <w:t>i</w:t>
            </w:r>
            <w:r>
              <w:rPr>
                <w:b/>
                <w:sz w:val="22"/>
                <w:szCs w:val="22"/>
              </w:rPr>
              <w:t xml:space="preserve"> </w:t>
            </w:r>
            <w:r w:rsidRPr="005B49AA">
              <w:rPr>
                <w:b/>
                <w:sz w:val="22"/>
                <w:szCs w:val="22"/>
              </w:rPr>
              <w:t>bez DPH:</w:t>
            </w:r>
          </w:p>
        </w:tc>
        <w:tc>
          <w:tcPr>
            <w:tcW w:w="3788" w:type="dxa"/>
            <w:gridSpan w:val="3"/>
            <w:shd w:val="clear" w:color="auto" w:fill="auto"/>
          </w:tcPr>
          <w:p w14:paraId="0DF85D12" w14:textId="77777777" w:rsidR="00D950AE" w:rsidRDefault="00D950AE" w:rsidP="006B01C4">
            <w:pPr>
              <w:pStyle w:val="Zkladntext3"/>
              <w:rPr>
                <w:b/>
                <w:sz w:val="22"/>
                <w:szCs w:val="22"/>
                <w:highlight w:val="yellow"/>
              </w:rPr>
            </w:pPr>
          </w:p>
          <w:p w14:paraId="0C172ABF" w14:textId="77777777" w:rsidR="00D950AE" w:rsidRPr="005B49AA" w:rsidRDefault="00D950AE"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50AE" w:rsidRPr="005B49AA" w14:paraId="6EDBC41D" w14:textId="77777777" w:rsidTr="003A7696">
        <w:trPr>
          <w:gridBefore w:val="2"/>
          <w:wBefore w:w="284" w:type="dxa"/>
        </w:trPr>
        <w:tc>
          <w:tcPr>
            <w:tcW w:w="4575" w:type="dxa"/>
            <w:gridSpan w:val="3"/>
            <w:shd w:val="clear" w:color="auto" w:fill="auto"/>
          </w:tcPr>
          <w:p w14:paraId="6F4C860A" w14:textId="77777777" w:rsidR="00D950AE" w:rsidRPr="005B49AA" w:rsidRDefault="00D950AE" w:rsidP="006B01C4">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gridSpan w:val="3"/>
            <w:shd w:val="clear" w:color="auto" w:fill="auto"/>
          </w:tcPr>
          <w:p w14:paraId="65BF16D5" w14:textId="77777777" w:rsidR="00D950AE" w:rsidRPr="005B49AA" w:rsidRDefault="00D950AE"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950AE" w:rsidRPr="005B49AA" w14:paraId="3929E0A3" w14:textId="77777777" w:rsidTr="003A7696">
        <w:trPr>
          <w:gridBefore w:val="2"/>
          <w:wBefore w:w="284" w:type="dxa"/>
        </w:trPr>
        <w:tc>
          <w:tcPr>
            <w:tcW w:w="4575" w:type="dxa"/>
            <w:gridSpan w:val="3"/>
            <w:shd w:val="clear" w:color="auto" w:fill="auto"/>
          </w:tcPr>
          <w:p w14:paraId="7C64037E" w14:textId="77777777" w:rsidR="00D950AE" w:rsidRDefault="00D950AE" w:rsidP="006B01C4">
            <w:pPr>
              <w:pStyle w:val="Zkladntext3"/>
              <w:rPr>
                <w:b/>
                <w:sz w:val="22"/>
                <w:szCs w:val="22"/>
              </w:rPr>
            </w:pPr>
            <w:r w:rsidRPr="005B49AA">
              <w:rPr>
                <w:b/>
                <w:sz w:val="22"/>
                <w:szCs w:val="22"/>
              </w:rPr>
              <w:t xml:space="preserve">Kupní cena </w:t>
            </w:r>
            <w:r>
              <w:rPr>
                <w:b/>
                <w:sz w:val="22"/>
                <w:szCs w:val="22"/>
              </w:rPr>
              <w:t xml:space="preserve">nabíječky baterií </w:t>
            </w:r>
            <w:r w:rsidRPr="005B49AA">
              <w:rPr>
                <w:b/>
                <w:sz w:val="22"/>
                <w:szCs w:val="22"/>
              </w:rPr>
              <w:t>vč</w:t>
            </w:r>
            <w:r>
              <w:rPr>
                <w:b/>
                <w:sz w:val="22"/>
                <w:szCs w:val="22"/>
              </w:rPr>
              <w:t>.</w:t>
            </w:r>
            <w:r w:rsidRPr="005B49AA">
              <w:rPr>
                <w:b/>
                <w:sz w:val="22"/>
                <w:szCs w:val="22"/>
              </w:rPr>
              <w:t xml:space="preserve"> DPH:</w:t>
            </w:r>
            <w:r>
              <w:rPr>
                <w:b/>
                <w:sz w:val="22"/>
                <w:szCs w:val="22"/>
              </w:rPr>
              <w:t xml:space="preserve"> </w:t>
            </w:r>
          </w:p>
          <w:p w14:paraId="23E6FD06" w14:textId="77777777" w:rsidR="00D950AE" w:rsidRDefault="00D950AE" w:rsidP="006B01C4">
            <w:pPr>
              <w:pStyle w:val="Zkladntext3"/>
              <w:rPr>
                <w:b/>
                <w:sz w:val="22"/>
                <w:szCs w:val="22"/>
              </w:rPr>
            </w:pPr>
          </w:p>
          <w:p w14:paraId="6F859995" w14:textId="77777777" w:rsidR="00D950AE" w:rsidRPr="005B49AA" w:rsidRDefault="00D950AE" w:rsidP="006B01C4">
            <w:pPr>
              <w:pStyle w:val="Zkladntext3"/>
              <w:rPr>
                <w:b/>
                <w:sz w:val="22"/>
                <w:szCs w:val="22"/>
              </w:rPr>
            </w:pPr>
          </w:p>
        </w:tc>
        <w:tc>
          <w:tcPr>
            <w:tcW w:w="3788" w:type="dxa"/>
            <w:gridSpan w:val="3"/>
            <w:shd w:val="clear" w:color="auto" w:fill="auto"/>
          </w:tcPr>
          <w:p w14:paraId="7361D120" w14:textId="77777777" w:rsidR="00D950AE" w:rsidRDefault="00D950AE" w:rsidP="006B01C4">
            <w:pPr>
              <w:pStyle w:val="Zkladntext3"/>
              <w:rPr>
                <w:b/>
                <w:sz w:val="22"/>
                <w:szCs w:val="22"/>
              </w:rPr>
            </w:pPr>
            <w:r w:rsidRPr="005B49AA">
              <w:rPr>
                <w:b/>
                <w:sz w:val="22"/>
                <w:szCs w:val="22"/>
                <w:highlight w:val="yellow"/>
              </w:rPr>
              <w:t>[DOPLNÍ DODAVATEL]</w:t>
            </w:r>
            <w:r w:rsidRPr="005B49AA">
              <w:rPr>
                <w:b/>
                <w:sz w:val="22"/>
                <w:szCs w:val="22"/>
              </w:rPr>
              <w:t xml:space="preserve"> Kč</w:t>
            </w:r>
          </w:p>
          <w:p w14:paraId="0AA0BD54" w14:textId="77777777" w:rsidR="00D950AE" w:rsidRDefault="00D950AE" w:rsidP="006B01C4">
            <w:pPr>
              <w:pStyle w:val="Zkladntext3"/>
              <w:rPr>
                <w:b/>
                <w:sz w:val="22"/>
                <w:szCs w:val="22"/>
              </w:rPr>
            </w:pPr>
          </w:p>
          <w:p w14:paraId="538BE701" w14:textId="77777777" w:rsidR="00D950AE" w:rsidRPr="005B49AA" w:rsidRDefault="00D950AE" w:rsidP="006B01C4">
            <w:pPr>
              <w:pStyle w:val="Zkladntext3"/>
              <w:rPr>
                <w:b/>
                <w:sz w:val="22"/>
                <w:szCs w:val="22"/>
              </w:rPr>
            </w:pPr>
          </w:p>
        </w:tc>
      </w:tr>
      <w:tr w:rsidR="002A600A" w:rsidRPr="005B49AA" w14:paraId="014D52C8" w14:textId="77777777" w:rsidTr="003A7696">
        <w:trPr>
          <w:gridAfter w:val="2"/>
          <w:wAfter w:w="284" w:type="dxa"/>
        </w:trPr>
        <w:tc>
          <w:tcPr>
            <w:tcW w:w="4575" w:type="dxa"/>
            <w:gridSpan w:val="3"/>
            <w:shd w:val="clear" w:color="auto" w:fill="auto"/>
          </w:tcPr>
          <w:p w14:paraId="0C521364" w14:textId="77777777" w:rsidR="002A600A" w:rsidRPr="005B49AA" w:rsidRDefault="002A600A" w:rsidP="00526806">
            <w:pPr>
              <w:pStyle w:val="Zkladntext3"/>
              <w:rPr>
                <w:b/>
                <w:sz w:val="22"/>
                <w:szCs w:val="22"/>
              </w:rPr>
            </w:pPr>
          </w:p>
        </w:tc>
        <w:tc>
          <w:tcPr>
            <w:tcW w:w="3788" w:type="dxa"/>
            <w:gridSpan w:val="3"/>
            <w:shd w:val="clear" w:color="auto" w:fill="auto"/>
          </w:tcPr>
          <w:p w14:paraId="43BE9455" w14:textId="77777777" w:rsidR="002A600A" w:rsidRPr="005B49AA" w:rsidRDefault="002A600A" w:rsidP="004B49E7">
            <w:pPr>
              <w:pStyle w:val="Zkladntext3"/>
              <w:rPr>
                <w:b/>
                <w:sz w:val="22"/>
                <w:szCs w:val="22"/>
                <w:highlight w:val="yellow"/>
              </w:rPr>
            </w:pPr>
          </w:p>
        </w:tc>
      </w:tr>
    </w:tbl>
    <w:p w14:paraId="799C9A75" w14:textId="77777777" w:rsidR="000472C5" w:rsidRDefault="000472C5" w:rsidP="003E4543"/>
    <w:p w14:paraId="5A41E830" w14:textId="5E0DF882" w:rsidR="00D70368" w:rsidRPr="00D859C2" w:rsidRDefault="00D70368" w:rsidP="4F37F033">
      <w:pPr>
        <w:pStyle w:val="Odstavecsmlouvy"/>
      </w:pPr>
      <w:r>
        <w:t>Sjednaná kupní cena zahrnuje kromě Zboží, zejména náklady na dopravu do místa plnění, obaly, naložení, složení, pojištění během dopravy, případné clo, instalaci vč.</w:t>
      </w:r>
      <w:r w:rsidR="00EF2FFB">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F9065A">
        <w:t> </w:t>
      </w:r>
      <w:r>
        <w:t>Zboží, u nějž je při provozu vyžadována), ověření přenosu dat z přístroje na pracovní stanici (pokud je u přístroje samostatná pracovní stanice), ověření přenosu dat do</w:t>
      </w:r>
      <w:r w:rsidR="00F9065A">
        <w:t> </w:t>
      </w:r>
      <w:r>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2780A065" w:rsidR="008E314A" w:rsidRPr="00D859C2" w:rsidRDefault="008E314A" w:rsidP="008E314A">
      <w:pPr>
        <w:pStyle w:val="Odstavecsmlouvy"/>
        <w:numPr>
          <w:ilvl w:val="1"/>
          <w:numId w:val="3"/>
        </w:numPr>
      </w:pPr>
      <w:r w:rsidRPr="004365E2">
        <w:t xml:space="preserve">Kupující se zavazuje uhradit kupní cenu na základě jedné </w:t>
      </w:r>
      <w:r w:rsidR="00524AA8" w:rsidRPr="004365E2">
        <w:t xml:space="preserve">nebo více </w:t>
      </w:r>
      <w:r w:rsidRPr="004365E2">
        <w:t xml:space="preserve">faktur – daňového dokladu. Prodávající je oprávněn vystavit </w:t>
      </w:r>
      <w:r w:rsidR="00524AA8" w:rsidRPr="004365E2">
        <w:t xml:space="preserve">jednotlivé </w:t>
      </w:r>
      <w:r w:rsidRPr="004365E2">
        <w:t>faktur</w:t>
      </w:r>
      <w:r w:rsidR="00524AA8" w:rsidRPr="004365E2">
        <w:t>y, v závislosti na jednotlivých dodávkách,</w:t>
      </w:r>
      <w:r w:rsidRPr="004365E2">
        <w:t xml:space="preserve"> nejdříve v okamžiku podpisu předávacího protokolu oběma smluvními stranami. Splatnost </w:t>
      </w:r>
      <w:r w:rsidR="00524AA8" w:rsidRPr="004365E2">
        <w:t xml:space="preserve">každé </w:t>
      </w:r>
      <w:r w:rsidRPr="004365E2">
        <w:t xml:space="preserve">faktury je 60 dnů od jejího vystavení. Dnem uskutečnění zdanitelného plnění bude den protokolárního převzetí </w:t>
      </w:r>
      <w:r w:rsidR="00524AA8" w:rsidRPr="004365E2">
        <w:t xml:space="preserve">jednotlivého </w:t>
      </w:r>
      <w:r w:rsidRPr="004365E2">
        <w:t>předmětu plnění kupujícím od Prodávajícího. Faktur</w:t>
      </w:r>
      <w:r w:rsidR="00180BE2" w:rsidRPr="004365E2">
        <w:t>y</w:t>
      </w:r>
      <w:r w:rsidRPr="004365E2">
        <w:t xml:space="preserve"> musí </w:t>
      </w:r>
      <w:r w:rsidRPr="004365E2">
        <w:rPr>
          <w:color w:val="000000"/>
        </w:rPr>
        <w:t>splňovat veškeré náležitosti daňového a účetního dokladu stanovené právními předpisy, zejména musí splňovat ustanovení zákona č. 235/2004 Sb., o dani z přidané hodnoty, ve znění pozdějších předpisů (dále jen „</w:t>
      </w:r>
      <w:r w:rsidRPr="004365E2">
        <w:rPr>
          <w:b/>
          <w:color w:val="000000"/>
        </w:rPr>
        <w:t>ZDPH</w:t>
      </w:r>
      <w:r w:rsidRPr="004365E2">
        <w:rPr>
          <w:color w:val="000000"/>
        </w:rPr>
        <w:t xml:space="preserve">“), </w:t>
      </w:r>
      <w:r w:rsidRPr="004365E2">
        <w:t>a musí na n</w:t>
      </w:r>
      <w:r w:rsidR="00A05502" w:rsidRPr="004365E2">
        <w:t>ich</w:t>
      </w:r>
      <w:r w:rsidRPr="004365E2">
        <w:t xml:space="preserve"> být uvedena sjednaná kupní cena a datum splatnosti</w:t>
      </w:r>
      <w:r w:rsidRPr="00D859C2">
        <w:t xml:space="preserve"> v souladu se smlouvou</w:t>
      </w:r>
      <w:r w:rsidRPr="00D859C2">
        <w:rPr>
          <w:color w:val="000000"/>
        </w:rPr>
        <w:t>, jinak je Kupující oprávněn vrátit fakturu Prodávajícímu k přepracování či</w:t>
      </w:r>
      <w:r w:rsidR="00310E69">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7EA20111"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310E69">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070E4DAE"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310E69">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 xml:space="preserve">Prodávající je oprávněn postoupit své peněžité pohledávky za Kupujícím výhradně po předchozím písemném souhlasu Kupujícího, jinak je postoupení vůči Kupujícímu </w:t>
      </w:r>
      <w:r>
        <w:lastRenderedPageBreak/>
        <w:t>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58F17910" w14:textId="77777777" w:rsidR="00D950AE" w:rsidRPr="00D859C2" w:rsidRDefault="00D950AE"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1D657F86" w:rsidR="004975C3" w:rsidRPr="00D859C2" w:rsidRDefault="004975C3" w:rsidP="004975C3">
      <w:pPr>
        <w:pStyle w:val="Odstavecsmlouvy"/>
        <w:numPr>
          <w:ilvl w:val="1"/>
          <w:numId w:val="3"/>
        </w:numPr>
      </w:pPr>
      <w:r w:rsidRPr="00D859C2">
        <w:t>Prodávající je povinen dodat Kupujícímu Zboží zcela nové, v plně funkčním stavu, v jakosti a technickém provedení odpovídajícímu platným předpisům Evropské unie a</w:t>
      </w:r>
      <w:r w:rsidR="00310E69">
        <w:t> </w:t>
      </w:r>
      <w:r w:rsidRPr="00D859C2">
        <w:t>odpovídajícímu požadavkům stanoveným právními předpisy České republiky, harmonizovanými českými technickými normami a ostatními ČSN, které se vztahují ke</w:t>
      </w:r>
      <w:r w:rsidR="00310E69">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196F8013"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310E69">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0AFEBB1C"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310E69">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8B89D17"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w:t>
      </w:r>
      <w:r w:rsidR="00310E69">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6CCEB240"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310E69">
        <w:t> </w:t>
      </w:r>
      <w:hyperlink r:id="rId14" w:history="1">
        <w:r w:rsidRPr="00EF5A13">
          <w:rPr>
            <w:rStyle w:val="Hypertextovodkaz"/>
          </w:rPr>
          <w:t>https://www.first.org/cvss/</w:t>
        </w:r>
      </w:hyperlink>
      <w:r>
        <w:t xml:space="preserve">). </w:t>
      </w:r>
      <w:bookmarkEnd w:id="8"/>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310E69">
        <w:t> </w:t>
      </w:r>
      <w:r w:rsidR="008510BD">
        <w:t xml:space="preserve">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w:t>
      </w:r>
      <w:r w:rsidR="00310E69">
        <w:t> </w:t>
      </w:r>
      <w:r w:rsidR="00AB2F46">
        <w:t>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470E43EA" w14:textId="77777777" w:rsidR="00D950AE" w:rsidRPr="00D859C2" w:rsidRDefault="00D950AE"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1A98B99"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84F33">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w:t>
      </w:r>
      <w:r>
        <w:lastRenderedPageBreak/>
        <w:t>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84F33">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i</w:t>
      </w:r>
      <w:r w:rsidR="00310E69">
        <w:t> </w:t>
      </w:r>
      <w:r>
        <w:t xml:space="preserve">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6F9999CB"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184F33">
        <w:t>VIII.2</w:t>
      </w:r>
      <w:r>
        <w:fldChar w:fldCharType="end"/>
      </w:r>
      <w:r>
        <w:t xml:space="preserve"> ani </w:t>
      </w:r>
      <w:r>
        <w:fldChar w:fldCharType="begin"/>
      </w:r>
      <w:r>
        <w:instrText xml:space="preserve"> REF _Ref171692445 \r \h </w:instrText>
      </w:r>
      <w:r>
        <w:fldChar w:fldCharType="separate"/>
      </w:r>
      <w:r w:rsidR="00184F33">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16EBCD19"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184F33">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B8A0757"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84F33">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5E87B1B5"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184F33">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w:t>
      </w:r>
      <w:r w:rsidRPr="00D859C2">
        <w:lastRenderedPageBreak/>
        <w:t xml:space="preserve">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04819CDB" w14:textId="77777777" w:rsidR="00D950AE" w:rsidRDefault="00D950AE"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9C737E0" w14:textId="77777777" w:rsidR="00D950AE" w:rsidRPr="00D859C2" w:rsidRDefault="00D950AE"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3217F596" w14:textId="77777777" w:rsidR="00310E69" w:rsidRDefault="00310E69"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12C36F65" w:rsidR="004A1880" w:rsidRDefault="004A1880" w:rsidP="004A1880">
      <w:pPr>
        <w:pStyle w:val="Psmenoodstavce"/>
        <w:numPr>
          <w:ilvl w:val="2"/>
          <w:numId w:val="3"/>
        </w:numPr>
        <w:ind w:left="1021" w:firstLine="0"/>
        <w:contextualSpacing/>
      </w:pPr>
      <w:r>
        <w:t>veškeré informace související s provozem a zabezpečením počítačových sítí a</w:t>
      </w:r>
      <w:r w:rsidR="00F9065A">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6C05A088" w:rsidR="004A1880" w:rsidRDefault="004A1880" w:rsidP="004A1880">
      <w:pPr>
        <w:pStyle w:val="Odstavecsmlouvy"/>
        <w:numPr>
          <w:ilvl w:val="1"/>
          <w:numId w:val="3"/>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F9065A">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 xml:space="preserve">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w:t>
      </w:r>
      <w:r>
        <w:lastRenderedPageBreak/>
        <w:t>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55B4BE7E" w14:textId="77777777" w:rsidR="00D950AE" w:rsidRDefault="00D950AE"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4D33E702"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w:t>
      </w:r>
      <w:r w:rsidR="00F9065A">
        <w:t> </w:t>
      </w:r>
      <w:r>
        <w:t>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033A4506"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w:t>
      </w:r>
      <w:r w:rsidR="00310E69">
        <w:t> </w:t>
      </w:r>
      <w:r>
        <w:t>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5D4621D8"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184F33">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v důsledku tohoto porušení povinnosti uložena jakákoli sankce, nahradí ji</w:t>
      </w:r>
      <w:r w:rsidR="00677EA4">
        <w:t> </w:t>
      </w:r>
      <w:r>
        <w:t xml:space="preserve">Prodávající Kupujícímu </w:t>
      </w:r>
      <w:r w:rsidRPr="00512E1A">
        <w:t>v plné výši.</w:t>
      </w:r>
    </w:p>
    <w:bookmarkEnd w:id="12"/>
    <w:p w14:paraId="1C52874B" w14:textId="77777777" w:rsidR="004A1880" w:rsidRDefault="004A1880" w:rsidP="004A1880"/>
    <w:p w14:paraId="06AA3A3B" w14:textId="77777777" w:rsidR="00D950AE" w:rsidRDefault="00D950AE"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18A2EB0" w:rsidR="00160D16" w:rsidRPr="00D859C2" w:rsidRDefault="00160D16" w:rsidP="00160D16">
      <w:pPr>
        <w:pStyle w:val="Odstavecsmlouvy"/>
      </w:pPr>
      <w:r>
        <w:t>Prodávající s ohledem na povinnosti Kupujícího vyplývající zejména ze zákona č.</w:t>
      </w:r>
      <w:r w:rsidR="006D400B">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1B7AB781" w:rsidR="00D813B7" w:rsidRPr="00D859C2" w:rsidRDefault="00D813B7" w:rsidP="00094B12">
      <w:pPr>
        <w:pStyle w:val="Odstavecsmlouvy"/>
      </w:pPr>
      <w:r w:rsidRPr="00D859C2">
        <w:t>Prodávající prohlašuje, že vůči němu není vedena exekuce a ani nemá žádné dluhy po</w:t>
      </w:r>
      <w:r w:rsidR="00F9065A">
        <w:t> </w:t>
      </w:r>
      <w:r w:rsidRPr="00D859C2">
        <w:t>splatnosti, jejichž splnění by mohlo být vymáháno v exekuci podle zákona č.</w:t>
      </w:r>
      <w:r w:rsidR="00F9065A">
        <w:t> </w:t>
      </w:r>
      <w:r w:rsidRPr="00D859C2">
        <w:t>120/2001</w:t>
      </w:r>
      <w:r w:rsidR="00F9065A">
        <w:t> </w:t>
      </w:r>
      <w:r w:rsidRPr="00D859C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B06BFF" w:rsidR="00327588" w:rsidRPr="00D859C2" w:rsidRDefault="00497922" w:rsidP="00094B12">
      <w:pPr>
        <w:pStyle w:val="Odstavecsmlouvy"/>
        <w:rPr>
          <w:snapToGrid w:val="0"/>
        </w:rPr>
      </w:pPr>
      <w:r>
        <w:rPr>
          <w:snapToGrid w:val="0"/>
        </w:rPr>
        <w:t>Tato smlouva je sepsána ve</w:t>
      </w:r>
      <w:r w:rsidR="009B024B">
        <w:rPr>
          <w:snapToGrid w:val="0"/>
        </w:rPr>
        <w:t xml:space="preserve"> třech</w:t>
      </w:r>
      <w:r>
        <w:rPr>
          <w:snapToGrid w:val="0"/>
        </w:rPr>
        <w:t xml:space="preserve"> vyhotoveních stejné platnosti a závaznosti, přičemž Prodávající obdrží jedno vyhotovení a Kupující obdrží</w:t>
      </w:r>
      <w:r w:rsidR="009B024B">
        <w:rPr>
          <w:snapToGrid w:val="0"/>
        </w:rPr>
        <w:t xml:space="preserve">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24DE9623"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F9065A">
        <w:rPr>
          <w:snapToGrid w:val="0"/>
        </w:rPr>
        <w:t> </w:t>
      </w:r>
      <w:r w:rsidRPr="00D859C2">
        <w:rPr>
          <w:snapToGrid w:val="0"/>
        </w:rPr>
        <w:t>nabývá účinnosti dnem jejího zveřejnění v registru smluv v souladu s § 6 zákona o</w:t>
      </w:r>
      <w:r w:rsidR="00F9065A">
        <w:rPr>
          <w:snapToGrid w:val="0"/>
        </w:rPr>
        <w:t> </w:t>
      </w:r>
      <w:r w:rsidRPr="00D859C2">
        <w:rPr>
          <w:snapToGrid w:val="0"/>
        </w:rPr>
        <w:t>registru smluv</w:t>
      </w:r>
      <w:r w:rsidR="001120EA">
        <w:rPr>
          <w:snapToGrid w:val="0"/>
        </w:rPr>
        <w:t>.</w:t>
      </w:r>
      <w:r w:rsidRPr="00D859C2">
        <w:rPr>
          <w:snapToGrid w:val="0"/>
        </w:rPr>
        <w:t xml:space="preserve"> V případě, že potvrzení o</w:t>
      </w:r>
      <w:r w:rsidR="009A05BD">
        <w:rPr>
          <w:snapToGrid w:val="0"/>
        </w:rPr>
        <w:t> </w:t>
      </w:r>
      <w:r w:rsidRPr="00D859C2">
        <w:rPr>
          <w:snapToGrid w:val="0"/>
        </w:rPr>
        <w:t>zveřejnění nezašle Prodávajícímu přímo Registr smluv do datové schránky Prodávajícího, zašle toto potvrzení Prodávajícímu Kupující bez zbytečného odkladu po</w:t>
      </w:r>
      <w:r w:rsidR="009A05BD">
        <w:rPr>
          <w:snapToGrid w:val="0"/>
        </w:rPr>
        <w:t> </w:t>
      </w:r>
      <w:r w:rsidRPr="00D859C2">
        <w:rPr>
          <w:snapToGrid w:val="0"/>
        </w:rPr>
        <w:t xml:space="preserve">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2F4C2F9A" w14:textId="77777777" w:rsidR="00D950AE" w:rsidRDefault="00D950AE" w:rsidP="0096600E">
      <w:pPr>
        <w:pStyle w:val="Odstavecsmlouvy"/>
        <w:numPr>
          <w:ilvl w:val="0"/>
          <w:numId w:val="0"/>
        </w:numPr>
        <w:ind w:left="567"/>
      </w:pPr>
    </w:p>
    <w:p w14:paraId="4665DF3A" w14:textId="5DADF9EB"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D950AE">
        <w:t>.</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21E143C" w14:textId="77777777" w:rsidR="00D950AE" w:rsidRDefault="00D950A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68A39B6" w14:textId="77777777" w:rsidR="00D950AE" w:rsidRPr="00D859C2" w:rsidRDefault="00D950A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6652F2">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6652F2">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6652F2">
            <w:pPr>
              <w:pStyle w:val="slovn"/>
              <w:numPr>
                <w:ilvl w:val="0"/>
                <w:numId w:val="0"/>
              </w:numPr>
              <w:tabs>
                <w:tab w:val="num" w:pos="567"/>
              </w:tabs>
              <w:spacing w:after="0" w:line="280" w:lineRule="atLeast"/>
              <w:rPr>
                <w:sz w:val="22"/>
                <w:szCs w:val="22"/>
              </w:rPr>
            </w:pPr>
          </w:p>
          <w:p w14:paraId="7A9DE1AB" w14:textId="77777777" w:rsidR="00094B12" w:rsidRDefault="00094B12" w:rsidP="006652F2">
            <w:pPr>
              <w:pStyle w:val="slovn"/>
              <w:numPr>
                <w:ilvl w:val="0"/>
                <w:numId w:val="0"/>
              </w:numPr>
              <w:tabs>
                <w:tab w:val="num" w:pos="567"/>
              </w:tabs>
              <w:spacing w:after="0" w:line="280" w:lineRule="atLeast"/>
              <w:rPr>
                <w:sz w:val="22"/>
                <w:szCs w:val="22"/>
              </w:rPr>
            </w:pPr>
          </w:p>
          <w:p w14:paraId="15E7662B" w14:textId="77777777" w:rsidR="00094B12" w:rsidRDefault="00094B12" w:rsidP="006652F2">
            <w:pPr>
              <w:pStyle w:val="slovn"/>
              <w:numPr>
                <w:ilvl w:val="0"/>
                <w:numId w:val="0"/>
              </w:numPr>
              <w:tabs>
                <w:tab w:val="num" w:pos="567"/>
              </w:tabs>
              <w:spacing w:after="0" w:line="280" w:lineRule="atLeast"/>
              <w:rPr>
                <w:sz w:val="22"/>
                <w:szCs w:val="22"/>
              </w:rPr>
            </w:pPr>
          </w:p>
          <w:p w14:paraId="309EAADF" w14:textId="77777777" w:rsidR="00F9065A" w:rsidRDefault="00F9065A" w:rsidP="006652F2">
            <w:pPr>
              <w:pStyle w:val="slovn"/>
              <w:numPr>
                <w:ilvl w:val="0"/>
                <w:numId w:val="0"/>
              </w:numPr>
              <w:tabs>
                <w:tab w:val="num" w:pos="567"/>
              </w:tabs>
              <w:spacing w:after="0" w:line="280" w:lineRule="atLeast"/>
              <w:rPr>
                <w:sz w:val="22"/>
                <w:szCs w:val="22"/>
              </w:rPr>
            </w:pPr>
          </w:p>
          <w:p w14:paraId="2437CC15" w14:textId="77777777" w:rsidR="00D950AE" w:rsidRDefault="00D950AE" w:rsidP="006652F2">
            <w:pPr>
              <w:pStyle w:val="slovn"/>
              <w:numPr>
                <w:ilvl w:val="0"/>
                <w:numId w:val="0"/>
              </w:numPr>
              <w:tabs>
                <w:tab w:val="num" w:pos="567"/>
              </w:tabs>
              <w:spacing w:after="0" w:line="280" w:lineRule="atLeast"/>
              <w:rPr>
                <w:sz w:val="22"/>
                <w:szCs w:val="22"/>
              </w:rPr>
            </w:pPr>
          </w:p>
          <w:p w14:paraId="66F925E8" w14:textId="77777777" w:rsidR="00D950AE" w:rsidRDefault="00D950AE" w:rsidP="006652F2">
            <w:pPr>
              <w:pStyle w:val="slovn"/>
              <w:numPr>
                <w:ilvl w:val="0"/>
                <w:numId w:val="0"/>
              </w:numPr>
              <w:tabs>
                <w:tab w:val="num" w:pos="567"/>
              </w:tabs>
              <w:spacing w:after="0" w:line="280" w:lineRule="atLeast"/>
              <w:rPr>
                <w:sz w:val="22"/>
                <w:szCs w:val="22"/>
              </w:rPr>
            </w:pPr>
          </w:p>
          <w:p w14:paraId="520E0A4C" w14:textId="77777777" w:rsidR="00F9065A" w:rsidRDefault="00F9065A" w:rsidP="006652F2">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6652F2">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6652F2">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6652F2">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6652F2">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6652F2">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6652F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066DFF15" w:rsidR="00094B12" w:rsidRPr="001150C5" w:rsidRDefault="00D950AE" w:rsidP="00F83E0D">
            <w:pPr>
              <w:pStyle w:val="slovn"/>
              <w:numPr>
                <w:ilvl w:val="0"/>
                <w:numId w:val="0"/>
              </w:numPr>
              <w:tabs>
                <w:tab w:val="num" w:pos="567"/>
              </w:tabs>
              <w:spacing w:after="0" w:line="280" w:lineRule="atLeast"/>
              <w:jc w:val="center"/>
              <w:rPr>
                <w:sz w:val="22"/>
                <w:szCs w:val="22"/>
              </w:rPr>
            </w:pPr>
            <w:r>
              <w:rPr>
                <w:sz w:val="22"/>
                <w:szCs w:val="22"/>
              </w:rPr>
              <w:t>Ing. Vlastimil Vajdák</w:t>
            </w:r>
            <w:r w:rsidR="00094B12"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5BBE39" w14:textId="77777777" w:rsidR="009B024B" w:rsidRDefault="009B024B" w:rsidP="009B024B">
      <w:pPr>
        <w:autoSpaceDE w:val="0"/>
        <w:autoSpaceDN w:val="0"/>
        <w:adjustRightInd w:val="0"/>
        <w:rPr>
          <w:b/>
          <w:u w:val="single"/>
        </w:rPr>
      </w:pPr>
      <w:r>
        <w:rPr>
          <w:b/>
          <w:u w:val="single"/>
        </w:rPr>
        <w:t>U požadovaného zboží zadavatel nepožaduje připojení k datové síti zadavatele, osobní údaje se nesmí uchovávat na externím úložišti.</w:t>
      </w:r>
    </w:p>
    <w:p w14:paraId="119D5100" w14:textId="77777777" w:rsidR="009B024B" w:rsidRDefault="009B024B" w:rsidP="009B024B">
      <w:pPr>
        <w:pStyle w:val="paragraph"/>
        <w:spacing w:before="0" w:beforeAutospacing="0" w:after="0" w:afterAutospacing="0"/>
        <w:jc w:val="both"/>
        <w:textAlignment w:val="baseline"/>
        <w:rPr>
          <w:rFonts w:ascii="Segoe UI" w:hAnsi="Segoe UI" w:cs="Segoe UI"/>
          <w:sz w:val="18"/>
          <w:szCs w:val="18"/>
        </w:rPr>
      </w:pPr>
    </w:p>
    <w:p w14:paraId="5B391AA1" w14:textId="77777777" w:rsidR="009B024B" w:rsidRDefault="009B024B" w:rsidP="009B024B"/>
    <w:p w14:paraId="139CD13C" w14:textId="67AA003E" w:rsidR="00A05D45" w:rsidRPr="00A05D45" w:rsidRDefault="00A05D45" w:rsidP="009B024B">
      <w:pPr>
        <w:rPr>
          <w:rFonts w:ascii="Segoe UI" w:hAnsi="Segoe UI" w:cs="Segoe UI"/>
          <w:sz w:val="18"/>
          <w:szCs w:val="18"/>
        </w:rPr>
      </w:pPr>
    </w:p>
    <w:sectPr w:rsidR="00A05D45" w:rsidRPr="00A05D45" w:rsidSect="009E5EAF">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652F2" w:rsidRDefault="006652F2" w:rsidP="00FF18EB">
      <w:pPr>
        <w:spacing w:line="240" w:lineRule="auto"/>
      </w:pPr>
      <w:r>
        <w:separator/>
      </w:r>
    </w:p>
    <w:p w14:paraId="1F76B867" w14:textId="77777777" w:rsidR="006652F2" w:rsidRDefault="006652F2"/>
  </w:endnote>
  <w:endnote w:type="continuationSeparator" w:id="0">
    <w:p w14:paraId="41A1E534" w14:textId="77777777" w:rsidR="006652F2" w:rsidRDefault="006652F2" w:rsidP="00FF18EB">
      <w:pPr>
        <w:spacing w:line="240" w:lineRule="auto"/>
      </w:pPr>
      <w:r>
        <w:continuationSeparator/>
      </w:r>
    </w:p>
    <w:p w14:paraId="49E55926" w14:textId="77777777" w:rsidR="006652F2" w:rsidRDefault="00665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6652F2" w:rsidRPr="004A1880" w:rsidRDefault="006652F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120EA" w:rsidRPr="001120EA">
          <w:rPr>
            <w:rFonts w:ascii="Arial" w:hAnsi="Arial"/>
            <w:noProof/>
            <w:sz w:val="20"/>
            <w:lang w:val="cs-CZ"/>
          </w:rPr>
          <w:t>13</w:t>
        </w:r>
        <w:r w:rsidRPr="004A1880">
          <w:rPr>
            <w:rFonts w:ascii="Arial" w:hAnsi="Arial"/>
            <w:sz w:val="20"/>
          </w:rPr>
          <w:fldChar w:fldCharType="end"/>
        </w:r>
      </w:p>
    </w:sdtContent>
  </w:sdt>
  <w:p w14:paraId="04555942" w14:textId="77777777" w:rsidR="006652F2" w:rsidRPr="00094B12" w:rsidRDefault="006652F2"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652F2" w:rsidRDefault="006652F2" w:rsidP="00FF18EB">
      <w:pPr>
        <w:spacing w:line="240" w:lineRule="auto"/>
      </w:pPr>
      <w:r>
        <w:separator/>
      </w:r>
    </w:p>
    <w:p w14:paraId="4E43B7FF" w14:textId="77777777" w:rsidR="006652F2" w:rsidRDefault="006652F2"/>
  </w:footnote>
  <w:footnote w:type="continuationSeparator" w:id="0">
    <w:p w14:paraId="5797A63A" w14:textId="77777777" w:rsidR="006652F2" w:rsidRDefault="006652F2" w:rsidP="00FF18EB">
      <w:pPr>
        <w:spacing w:line="240" w:lineRule="auto"/>
      </w:pPr>
      <w:r>
        <w:continuationSeparator/>
      </w:r>
    </w:p>
    <w:p w14:paraId="4BB7FD5F" w14:textId="77777777" w:rsidR="006652F2" w:rsidRDefault="00665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018F" w14:textId="2608FA0E" w:rsidR="006652F2" w:rsidRPr="009E5EAF" w:rsidRDefault="006652F2" w:rsidP="009E5EAF">
    <w:pPr>
      <w:pStyle w:val="Zhlav"/>
      <w:jc w:val="right"/>
      <w:rPr>
        <w:color w:val="808080" w:themeColor="background1" w:themeShade="80"/>
        <w:sz w:val="20"/>
        <w:lang w:val="cs-CZ"/>
      </w:rPr>
    </w:pPr>
    <w:r w:rsidRPr="009E5EAF">
      <w:rPr>
        <w:color w:val="808080" w:themeColor="background1" w:themeShade="80"/>
        <w:sz w:val="20"/>
        <w:lang w:val="cs-CZ"/>
      </w:rPr>
      <w:t>Příloha č. 4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255612"/>
    <w:multiLevelType w:val="hybridMultilevel"/>
    <w:tmpl w:val="65F869DA"/>
    <w:lvl w:ilvl="0" w:tplc="04050001">
      <w:start w:val="1"/>
      <w:numFmt w:val="bullet"/>
      <w:lvlText w:val=""/>
      <w:lvlJc w:val="left"/>
      <w:pPr>
        <w:ind w:left="2007" w:hanging="360"/>
      </w:pPr>
      <w:rPr>
        <w:rFonts w:ascii="Symbol" w:hAnsi="Symbol" w:hint="default"/>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CDCB6D"/>
    <w:multiLevelType w:val="hybridMultilevel"/>
    <w:tmpl w:val="176E42A6"/>
    <w:lvl w:ilvl="0" w:tplc="502C3A42">
      <w:numFmt w:val="none"/>
      <w:lvlText w:val=""/>
      <w:lvlJc w:val="left"/>
      <w:pPr>
        <w:tabs>
          <w:tab w:val="num" w:pos="360"/>
        </w:tabs>
      </w:pPr>
    </w:lvl>
    <w:lvl w:ilvl="1" w:tplc="62FA6A38">
      <w:start w:val="1"/>
      <w:numFmt w:val="lowerLetter"/>
      <w:lvlText w:val="%2."/>
      <w:lvlJc w:val="left"/>
      <w:pPr>
        <w:ind w:left="1440" w:hanging="360"/>
      </w:pPr>
    </w:lvl>
    <w:lvl w:ilvl="2" w:tplc="55F612F0">
      <w:start w:val="1"/>
      <w:numFmt w:val="lowerRoman"/>
      <w:lvlText w:val="%3."/>
      <w:lvlJc w:val="right"/>
      <w:pPr>
        <w:ind w:left="2160" w:hanging="180"/>
      </w:pPr>
    </w:lvl>
    <w:lvl w:ilvl="3" w:tplc="D5F6E11A">
      <w:start w:val="1"/>
      <w:numFmt w:val="decimal"/>
      <w:lvlText w:val="%4."/>
      <w:lvlJc w:val="left"/>
      <w:pPr>
        <w:ind w:left="2880" w:hanging="360"/>
      </w:pPr>
    </w:lvl>
    <w:lvl w:ilvl="4" w:tplc="1E784D70">
      <w:start w:val="1"/>
      <w:numFmt w:val="lowerLetter"/>
      <w:lvlText w:val="%5."/>
      <w:lvlJc w:val="left"/>
      <w:pPr>
        <w:ind w:left="3600" w:hanging="360"/>
      </w:pPr>
    </w:lvl>
    <w:lvl w:ilvl="5" w:tplc="57609AD4">
      <w:start w:val="1"/>
      <w:numFmt w:val="lowerRoman"/>
      <w:lvlText w:val="%6."/>
      <w:lvlJc w:val="right"/>
      <w:pPr>
        <w:ind w:left="4320" w:hanging="180"/>
      </w:pPr>
    </w:lvl>
    <w:lvl w:ilvl="6" w:tplc="56521F28">
      <w:start w:val="1"/>
      <w:numFmt w:val="decimal"/>
      <w:lvlText w:val="%7."/>
      <w:lvlJc w:val="left"/>
      <w:pPr>
        <w:ind w:left="5040" w:hanging="360"/>
      </w:pPr>
    </w:lvl>
    <w:lvl w:ilvl="7" w:tplc="A194560C">
      <w:start w:val="1"/>
      <w:numFmt w:val="lowerLetter"/>
      <w:lvlText w:val="%8."/>
      <w:lvlJc w:val="left"/>
      <w:pPr>
        <w:ind w:left="5760" w:hanging="360"/>
      </w:pPr>
    </w:lvl>
    <w:lvl w:ilvl="8" w:tplc="9F0AEE38">
      <w:start w:val="1"/>
      <w:numFmt w:val="lowerRoman"/>
      <w:lvlText w:val="%9."/>
      <w:lvlJc w:val="right"/>
      <w:pPr>
        <w:ind w:left="6480" w:hanging="180"/>
      </w:p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6E55166"/>
    <w:multiLevelType w:val="hybridMultilevel"/>
    <w:tmpl w:val="1F3811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3773241">
    <w:abstractNumId w:val="6"/>
  </w:num>
  <w:num w:numId="2" w16cid:durableId="1443108412">
    <w:abstractNumId w:val="7"/>
  </w:num>
  <w:num w:numId="3" w16cid:durableId="1278484596">
    <w:abstractNumId w:val="9"/>
  </w:num>
  <w:num w:numId="4" w16cid:durableId="2092461734">
    <w:abstractNumId w:val="9"/>
  </w:num>
  <w:num w:numId="5" w16cid:durableId="387610914">
    <w:abstractNumId w:val="13"/>
  </w:num>
  <w:num w:numId="6" w16cid:durableId="1394693000">
    <w:abstractNumId w:val="10"/>
  </w:num>
  <w:num w:numId="7" w16cid:durableId="1043595766">
    <w:abstractNumId w:val="2"/>
  </w:num>
  <w:num w:numId="8" w16cid:durableId="420490563">
    <w:abstractNumId w:val="5"/>
  </w:num>
  <w:num w:numId="9" w16cid:durableId="1071001170">
    <w:abstractNumId w:val="14"/>
  </w:num>
  <w:num w:numId="10" w16cid:durableId="1570654588">
    <w:abstractNumId w:val="4"/>
  </w:num>
  <w:num w:numId="11" w16cid:durableId="618536930">
    <w:abstractNumId w:val="11"/>
  </w:num>
  <w:num w:numId="12" w16cid:durableId="390929440">
    <w:abstractNumId w:val="12"/>
  </w:num>
  <w:num w:numId="13" w16cid:durableId="965231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46643">
    <w:abstractNumId w:val="9"/>
  </w:num>
  <w:num w:numId="15" w16cid:durableId="2141873782">
    <w:abstractNumId w:val="0"/>
  </w:num>
  <w:num w:numId="16" w16cid:durableId="1399744051">
    <w:abstractNumId w:val="3"/>
  </w:num>
  <w:num w:numId="17" w16cid:durableId="205486315">
    <w:abstractNumId w:val="8"/>
  </w:num>
  <w:num w:numId="18" w16cid:durableId="194171368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30D6"/>
    <w:rsid w:val="000147E2"/>
    <w:rsid w:val="000165B2"/>
    <w:rsid w:val="000177FB"/>
    <w:rsid w:val="000228F8"/>
    <w:rsid w:val="000242EC"/>
    <w:rsid w:val="00026FB0"/>
    <w:rsid w:val="00030B47"/>
    <w:rsid w:val="00032F0B"/>
    <w:rsid w:val="000333EF"/>
    <w:rsid w:val="000376D7"/>
    <w:rsid w:val="000376FE"/>
    <w:rsid w:val="0004519E"/>
    <w:rsid w:val="000472C5"/>
    <w:rsid w:val="000476DB"/>
    <w:rsid w:val="00051329"/>
    <w:rsid w:val="00063C28"/>
    <w:rsid w:val="00064EF8"/>
    <w:rsid w:val="0006514B"/>
    <w:rsid w:val="00065917"/>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368C"/>
    <w:rsid w:val="000F4C59"/>
    <w:rsid w:val="00110F8E"/>
    <w:rsid w:val="001120EA"/>
    <w:rsid w:val="00113B40"/>
    <w:rsid w:val="001254C1"/>
    <w:rsid w:val="00130E87"/>
    <w:rsid w:val="00133D51"/>
    <w:rsid w:val="001341A7"/>
    <w:rsid w:val="00134BC1"/>
    <w:rsid w:val="00142BD2"/>
    <w:rsid w:val="001470F0"/>
    <w:rsid w:val="0014717B"/>
    <w:rsid w:val="0015065A"/>
    <w:rsid w:val="00154F85"/>
    <w:rsid w:val="00160D16"/>
    <w:rsid w:val="001725F8"/>
    <w:rsid w:val="00175C90"/>
    <w:rsid w:val="0018026C"/>
    <w:rsid w:val="00180933"/>
    <w:rsid w:val="00180BE2"/>
    <w:rsid w:val="00181B85"/>
    <w:rsid w:val="00182640"/>
    <w:rsid w:val="00183226"/>
    <w:rsid w:val="00183727"/>
    <w:rsid w:val="00184F33"/>
    <w:rsid w:val="00185F96"/>
    <w:rsid w:val="001874D4"/>
    <w:rsid w:val="00196060"/>
    <w:rsid w:val="00196288"/>
    <w:rsid w:val="001966F7"/>
    <w:rsid w:val="001A2256"/>
    <w:rsid w:val="001A3D28"/>
    <w:rsid w:val="001A61B4"/>
    <w:rsid w:val="001B4519"/>
    <w:rsid w:val="001C105D"/>
    <w:rsid w:val="001D1D81"/>
    <w:rsid w:val="001D38E0"/>
    <w:rsid w:val="001D3902"/>
    <w:rsid w:val="001D3F7C"/>
    <w:rsid w:val="001D4983"/>
    <w:rsid w:val="001D6C04"/>
    <w:rsid w:val="001D7781"/>
    <w:rsid w:val="001E485C"/>
    <w:rsid w:val="001F13BA"/>
    <w:rsid w:val="001F2069"/>
    <w:rsid w:val="001F6852"/>
    <w:rsid w:val="00202E4E"/>
    <w:rsid w:val="002039E1"/>
    <w:rsid w:val="002123FC"/>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546"/>
    <w:rsid w:val="00290EF9"/>
    <w:rsid w:val="00293BB2"/>
    <w:rsid w:val="002943FF"/>
    <w:rsid w:val="0029524D"/>
    <w:rsid w:val="00296488"/>
    <w:rsid w:val="00297406"/>
    <w:rsid w:val="00297EE2"/>
    <w:rsid w:val="002A077E"/>
    <w:rsid w:val="002A29DA"/>
    <w:rsid w:val="002A4107"/>
    <w:rsid w:val="002A600A"/>
    <w:rsid w:val="002B1DE2"/>
    <w:rsid w:val="002C2981"/>
    <w:rsid w:val="002C7AE0"/>
    <w:rsid w:val="002E1388"/>
    <w:rsid w:val="002E3B0B"/>
    <w:rsid w:val="002E48E0"/>
    <w:rsid w:val="002F4EDA"/>
    <w:rsid w:val="002F4F30"/>
    <w:rsid w:val="00306F3C"/>
    <w:rsid w:val="003073CD"/>
    <w:rsid w:val="00310E69"/>
    <w:rsid w:val="003122E6"/>
    <w:rsid w:val="00312759"/>
    <w:rsid w:val="00327588"/>
    <w:rsid w:val="00330DC4"/>
    <w:rsid w:val="003360BF"/>
    <w:rsid w:val="00341AD8"/>
    <w:rsid w:val="003477DB"/>
    <w:rsid w:val="00351229"/>
    <w:rsid w:val="00355E79"/>
    <w:rsid w:val="00370726"/>
    <w:rsid w:val="0037175F"/>
    <w:rsid w:val="00374192"/>
    <w:rsid w:val="00375955"/>
    <w:rsid w:val="00377EE1"/>
    <w:rsid w:val="00377FDB"/>
    <w:rsid w:val="00382D5D"/>
    <w:rsid w:val="003947EE"/>
    <w:rsid w:val="003A1056"/>
    <w:rsid w:val="003A7696"/>
    <w:rsid w:val="003C2ABE"/>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1FB9"/>
    <w:rsid w:val="0042712C"/>
    <w:rsid w:val="00427E17"/>
    <w:rsid w:val="00431845"/>
    <w:rsid w:val="004365D5"/>
    <w:rsid w:val="004365E2"/>
    <w:rsid w:val="004453FF"/>
    <w:rsid w:val="0044678A"/>
    <w:rsid w:val="00457F76"/>
    <w:rsid w:val="00462BA0"/>
    <w:rsid w:val="004722B5"/>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24AA8"/>
    <w:rsid w:val="00526806"/>
    <w:rsid w:val="00534ED0"/>
    <w:rsid w:val="005371E9"/>
    <w:rsid w:val="00546C21"/>
    <w:rsid w:val="005515B0"/>
    <w:rsid w:val="00553028"/>
    <w:rsid w:val="00560C16"/>
    <w:rsid w:val="00563528"/>
    <w:rsid w:val="00571596"/>
    <w:rsid w:val="00571D58"/>
    <w:rsid w:val="0058691F"/>
    <w:rsid w:val="00586BB3"/>
    <w:rsid w:val="005A31F8"/>
    <w:rsid w:val="005A3B45"/>
    <w:rsid w:val="005A6D97"/>
    <w:rsid w:val="005B4E38"/>
    <w:rsid w:val="005C1722"/>
    <w:rsid w:val="005D0FD1"/>
    <w:rsid w:val="005D1964"/>
    <w:rsid w:val="005D1F37"/>
    <w:rsid w:val="005D29BD"/>
    <w:rsid w:val="005D319C"/>
    <w:rsid w:val="005E39A9"/>
    <w:rsid w:val="005E4CA0"/>
    <w:rsid w:val="005E6CF5"/>
    <w:rsid w:val="005F53C1"/>
    <w:rsid w:val="005F5EEB"/>
    <w:rsid w:val="006031DD"/>
    <w:rsid w:val="00605F71"/>
    <w:rsid w:val="00610C6F"/>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652F2"/>
    <w:rsid w:val="0067085F"/>
    <w:rsid w:val="00672FA9"/>
    <w:rsid w:val="0067386C"/>
    <w:rsid w:val="006754BE"/>
    <w:rsid w:val="006768E4"/>
    <w:rsid w:val="00677234"/>
    <w:rsid w:val="00677EA4"/>
    <w:rsid w:val="00677F8D"/>
    <w:rsid w:val="006851EB"/>
    <w:rsid w:val="00690BB7"/>
    <w:rsid w:val="0069434E"/>
    <w:rsid w:val="006A09EA"/>
    <w:rsid w:val="006A1C47"/>
    <w:rsid w:val="006A6647"/>
    <w:rsid w:val="006B095E"/>
    <w:rsid w:val="006B51D8"/>
    <w:rsid w:val="006C00F3"/>
    <w:rsid w:val="006C3751"/>
    <w:rsid w:val="006C589F"/>
    <w:rsid w:val="006C6CD1"/>
    <w:rsid w:val="006D0F33"/>
    <w:rsid w:val="006D400B"/>
    <w:rsid w:val="006D4738"/>
    <w:rsid w:val="006D75F0"/>
    <w:rsid w:val="006E005D"/>
    <w:rsid w:val="006E2FF9"/>
    <w:rsid w:val="006E4EF6"/>
    <w:rsid w:val="006E54D0"/>
    <w:rsid w:val="006E7930"/>
    <w:rsid w:val="00705FC9"/>
    <w:rsid w:val="00706012"/>
    <w:rsid w:val="0070757B"/>
    <w:rsid w:val="00713B7F"/>
    <w:rsid w:val="0071478F"/>
    <w:rsid w:val="007157D9"/>
    <w:rsid w:val="007213B2"/>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0F5"/>
    <w:rsid w:val="007F342E"/>
    <w:rsid w:val="00802C50"/>
    <w:rsid w:val="00802C99"/>
    <w:rsid w:val="00807207"/>
    <w:rsid w:val="00821D5C"/>
    <w:rsid w:val="008338EF"/>
    <w:rsid w:val="008342BB"/>
    <w:rsid w:val="008363EE"/>
    <w:rsid w:val="00841443"/>
    <w:rsid w:val="00842E4D"/>
    <w:rsid w:val="00842E64"/>
    <w:rsid w:val="008510BD"/>
    <w:rsid w:val="0085307C"/>
    <w:rsid w:val="008645D8"/>
    <w:rsid w:val="00865A8C"/>
    <w:rsid w:val="00871625"/>
    <w:rsid w:val="008877B1"/>
    <w:rsid w:val="008903ED"/>
    <w:rsid w:val="00892FE2"/>
    <w:rsid w:val="008A4B00"/>
    <w:rsid w:val="008B099F"/>
    <w:rsid w:val="008C0647"/>
    <w:rsid w:val="008D0213"/>
    <w:rsid w:val="008D17FE"/>
    <w:rsid w:val="008D45BA"/>
    <w:rsid w:val="008E314A"/>
    <w:rsid w:val="008E514E"/>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5466"/>
    <w:rsid w:val="00957978"/>
    <w:rsid w:val="009606A3"/>
    <w:rsid w:val="00961803"/>
    <w:rsid w:val="009648EE"/>
    <w:rsid w:val="0096600E"/>
    <w:rsid w:val="009664E0"/>
    <w:rsid w:val="00966A9F"/>
    <w:rsid w:val="00967FA6"/>
    <w:rsid w:val="00971663"/>
    <w:rsid w:val="0097244D"/>
    <w:rsid w:val="009730A2"/>
    <w:rsid w:val="00973DFD"/>
    <w:rsid w:val="009906B4"/>
    <w:rsid w:val="00992836"/>
    <w:rsid w:val="009931F0"/>
    <w:rsid w:val="00997C0A"/>
    <w:rsid w:val="009A05BD"/>
    <w:rsid w:val="009A3D16"/>
    <w:rsid w:val="009A4F9F"/>
    <w:rsid w:val="009A7E08"/>
    <w:rsid w:val="009B024B"/>
    <w:rsid w:val="009B2645"/>
    <w:rsid w:val="009B2B19"/>
    <w:rsid w:val="009B48A9"/>
    <w:rsid w:val="009C10A9"/>
    <w:rsid w:val="009C2784"/>
    <w:rsid w:val="009C5FE9"/>
    <w:rsid w:val="009C7D00"/>
    <w:rsid w:val="009D3B32"/>
    <w:rsid w:val="009E1C26"/>
    <w:rsid w:val="009E5EAF"/>
    <w:rsid w:val="009F3BF8"/>
    <w:rsid w:val="009F3C21"/>
    <w:rsid w:val="009F6381"/>
    <w:rsid w:val="00A030DF"/>
    <w:rsid w:val="00A03BF1"/>
    <w:rsid w:val="00A05502"/>
    <w:rsid w:val="00A05D45"/>
    <w:rsid w:val="00A131FD"/>
    <w:rsid w:val="00A146F1"/>
    <w:rsid w:val="00A17F49"/>
    <w:rsid w:val="00A23F61"/>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6554"/>
    <w:rsid w:val="00AD18F2"/>
    <w:rsid w:val="00AD1A46"/>
    <w:rsid w:val="00AD3810"/>
    <w:rsid w:val="00AD3D04"/>
    <w:rsid w:val="00AD52BF"/>
    <w:rsid w:val="00AE02CC"/>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1B90"/>
    <w:rsid w:val="00B27F26"/>
    <w:rsid w:val="00B33673"/>
    <w:rsid w:val="00B406E7"/>
    <w:rsid w:val="00B41494"/>
    <w:rsid w:val="00B436FD"/>
    <w:rsid w:val="00B733E1"/>
    <w:rsid w:val="00B736A9"/>
    <w:rsid w:val="00B73855"/>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D41A2"/>
    <w:rsid w:val="00BE2371"/>
    <w:rsid w:val="00BF5838"/>
    <w:rsid w:val="00BF65B9"/>
    <w:rsid w:val="00BF6761"/>
    <w:rsid w:val="00BF750F"/>
    <w:rsid w:val="00C006A4"/>
    <w:rsid w:val="00C065BE"/>
    <w:rsid w:val="00C10B77"/>
    <w:rsid w:val="00C142B5"/>
    <w:rsid w:val="00C16938"/>
    <w:rsid w:val="00C261DB"/>
    <w:rsid w:val="00C268BD"/>
    <w:rsid w:val="00C2727E"/>
    <w:rsid w:val="00C27F0F"/>
    <w:rsid w:val="00C342FE"/>
    <w:rsid w:val="00C358BB"/>
    <w:rsid w:val="00C35BFE"/>
    <w:rsid w:val="00C40168"/>
    <w:rsid w:val="00C61AD5"/>
    <w:rsid w:val="00C61C6C"/>
    <w:rsid w:val="00C620DB"/>
    <w:rsid w:val="00C64001"/>
    <w:rsid w:val="00C65D56"/>
    <w:rsid w:val="00C7138F"/>
    <w:rsid w:val="00C71D12"/>
    <w:rsid w:val="00C73746"/>
    <w:rsid w:val="00C8444F"/>
    <w:rsid w:val="00C90967"/>
    <w:rsid w:val="00C9479B"/>
    <w:rsid w:val="00C970BF"/>
    <w:rsid w:val="00C978A8"/>
    <w:rsid w:val="00CA13EA"/>
    <w:rsid w:val="00CA345C"/>
    <w:rsid w:val="00CB01C4"/>
    <w:rsid w:val="00CB6A3D"/>
    <w:rsid w:val="00CC0F64"/>
    <w:rsid w:val="00CC12D2"/>
    <w:rsid w:val="00CC2322"/>
    <w:rsid w:val="00CC6A8F"/>
    <w:rsid w:val="00CD5440"/>
    <w:rsid w:val="00CD60EF"/>
    <w:rsid w:val="00CD61FC"/>
    <w:rsid w:val="00CE54D8"/>
    <w:rsid w:val="00CF0B12"/>
    <w:rsid w:val="00CF49B2"/>
    <w:rsid w:val="00D000FE"/>
    <w:rsid w:val="00D039A9"/>
    <w:rsid w:val="00D04283"/>
    <w:rsid w:val="00D04CE9"/>
    <w:rsid w:val="00D071E8"/>
    <w:rsid w:val="00D07D37"/>
    <w:rsid w:val="00D13E92"/>
    <w:rsid w:val="00D17289"/>
    <w:rsid w:val="00D203A0"/>
    <w:rsid w:val="00D21D75"/>
    <w:rsid w:val="00D24015"/>
    <w:rsid w:val="00D308D9"/>
    <w:rsid w:val="00D50BBE"/>
    <w:rsid w:val="00D52AAC"/>
    <w:rsid w:val="00D57432"/>
    <w:rsid w:val="00D70368"/>
    <w:rsid w:val="00D703FB"/>
    <w:rsid w:val="00D7425C"/>
    <w:rsid w:val="00D813B7"/>
    <w:rsid w:val="00D818EC"/>
    <w:rsid w:val="00D82704"/>
    <w:rsid w:val="00D859C2"/>
    <w:rsid w:val="00D86891"/>
    <w:rsid w:val="00D927B5"/>
    <w:rsid w:val="00D950AE"/>
    <w:rsid w:val="00DA1353"/>
    <w:rsid w:val="00DA5A63"/>
    <w:rsid w:val="00DA7CB9"/>
    <w:rsid w:val="00DD3E47"/>
    <w:rsid w:val="00DD538E"/>
    <w:rsid w:val="00DE3A3F"/>
    <w:rsid w:val="00DE4489"/>
    <w:rsid w:val="00DF0C04"/>
    <w:rsid w:val="00DF6601"/>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65FC9"/>
    <w:rsid w:val="00E710A0"/>
    <w:rsid w:val="00E80D56"/>
    <w:rsid w:val="00E826DA"/>
    <w:rsid w:val="00E84314"/>
    <w:rsid w:val="00E9244D"/>
    <w:rsid w:val="00E928B3"/>
    <w:rsid w:val="00EA0F46"/>
    <w:rsid w:val="00EB6947"/>
    <w:rsid w:val="00EB7849"/>
    <w:rsid w:val="00ED3A3E"/>
    <w:rsid w:val="00ED4ACD"/>
    <w:rsid w:val="00EE155A"/>
    <w:rsid w:val="00EE477D"/>
    <w:rsid w:val="00EF2FFB"/>
    <w:rsid w:val="00EF4125"/>
    <w:rsid w:val="00EF46EE"/>
    <w:rsid w:val="00EF7045"/>
    <w:rsid w:val="00F01FFB"/>
    <w:rsid w:val="00F06B76"/>
    <w:rsid w:val="00F1590C"/>
    <w:rsid w:val="00F17CE6"/>
    <w:rsid w:val="00F213A4"/>
    <w:rsid w:val="00F24FF5"/>
    <w:rsid w:val="00F25BC8"/>
    <w:rsid w:val="00F42D93"/>
    <w:rsid w:val="00F45113"/>
    <w:rsid w:val="00F5269B"/>
    <w:rsid w:val="00F55301"/>
    <w:rsid w:val="00F63181"/>
    <w:rsid w:val="00F7334F"/>
    <w:rsid w:val="00F74782"/>
    <w:rsid w:val="00F8343D"/>
    <w:rsid w:val="00F83E0D"/>
    <w:rsid w:val="00F86F9D"/>
    <w:rsid w:val="00F9065A"/>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6D68"/>
    <w:rsid w:val="00FF18EB"/>
    <w:rsid w:val="00FF2C2A"/>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semiHidden/>
    <w:unhideWhenUsed/>
    <w:rsid w:val="00B21B90"/>
  </w:style>
  <w:style w:type="paragraph" w:styleId="Revize">
    <w:name w:val="Revision"/>
    <w:hidden/>
    <w:uiPriority w:val="99"/>
    <w:semiHidden/>
    <w:rsid w:val="002A600A"/>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20@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D69DF4-E3E8-4152-9B58-66D9309D1DCC}">
  <ds:schemaRefs>
    <ds:schemaRef ds:uri="http://schemas.openxmlformats.org/officeDocument/2006/bibliography"/>
  </ds:schemaRefs>
</ds:datastoreItem>
</file>

<file path=customXml/itemProps4.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6722</Words>
  <Characters>39661</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77</cp:revision>
  <cp:lastPrinted>2026-03-11T12:49:00Z</cp:lastPrinted>
  <dcterms:created xsi:type="dcterms:W3CDTF">2022-02-16T08:30:00Z</dcterms:created>
  <dcterms:modified xsi:type="dcterms:W3CDTF">2026-03-13T07:54:00Z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