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AAB564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58158B" w:rsidRPr="0058158B">
        <w:rPr>
          <w:rFonts w:ascii="Arial" w:hAnsi="Arial" w:cs="Arial"/>
          <w:b/>
          <w:bCs/>
        </w:rPr>
        <w:t>Léčivé přípravky s účinnou látkou ANTITHYMOCYTÁRNÍ IMUNOGLOBULIN (KRÁLIČÍ)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5316B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5316B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5316B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5316B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5316B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5316B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5316B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5316B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Pr="0058158B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10"/>
          <w:szCs w:val="1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C635" w14:textId="77777777" w:rsidR="005316B5" w:rsidRDefault="005316B5" w:rsidP="008701D7">
      <w:pPr>
        <w:spacing w:after="0" w:line="240" w:lineRule="auto"/>
      </w:pPr>
      <w:r>
        <w:separator/>
      </w:r>
    </w:p>
  </w:endnote>
  <w:endnote w:type="continuationSeparator" w:id="0">
    <w:p w14:paraId="0B3BB95F" w14:textId="77777777" w:rsidR="005316B5" w:rsidRDefault="005316B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9C57" w14:textId="77777777" w:rsidR="005316B5" w:rsidRDefault="005316B5" w:rsidP="008701D7">
      <w:pPr>
        <w:spacing w:after="0" w:line="240" w:lineRule="auto"/>
      </w:pPr>
      <w:r>
        <w:separator/>
      </w:r>
    </w:p>
  </w:footnote>
  <w:footnote w:type="continuationSeparator" w:id="0">
    <w:p w14:paraId="2B53918D" w14:textId="77777777" w:rsidR="005316B5" w:rsidRDefault="005316B5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316B5"/>
    <w:rsid w:val="00566A91"/>
    <w:rsid w:val="0058158B"/>
    <w:rsid w:val="005A0349"/>
    <w:rsid w:val="005D019F"/>
    <w:rsid w:val="00604B24"/>
    <w:rsid w:val="006628E5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2026-03-17T06:24:00Z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