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F220" w14:textId="77777777" w:rsidR="00E05B7F" w:rsidRPr="0048002E" w:rsidRDefault="005C07AB" w:rsidP="005C07AB">
      <w:pPr>
        <w:rPr>
          <w:rFonts w:ascii="Arial" w:hAnsi="Arial" w:cs="Arial"/>
          <w:b/>
          <w:bCs/>
        </w:rPr>
      </w:pPr>
      <w:r w:rsidRPr="0048002E">
        <w:rPr>
          <w:rFonts w:ascii="Arial" w:hAnsi="Arial" w:cs="Arial"/>
          <w:b/>
          <w:bCs/>
        </w:rPr>
        <w:t>Technická specifikace – Stanovení přítomnosti sekvenčních variant v genech F2, F5 a MTHFR s výpůjčkou analyzátoru</w:t>
      </w:r>
    </w:p>
    <w:p w14:paraId="0550B2CB" w14:textId="77777777" w:rsidR="00E05B7F" w:rsidRPr="0048002E" w:rsidRDefault="00E05B7F" w:rsidP="005C07AB">
      <w:pPr>
        <w:rPr>
          <w:rFonts w:ascii="Arial" w:hAnsi="Arial" w:cs="Arial"/>
          <w:b/>
          <w:bCs/>
        </w:rPr>
      </w:pPr>
    </w:p>
    <w:p w14:paraId="31992755" w14:textId="77777777" w:rsidR="006554DC" w:rsidRPr="0048002E" w:rsidRDefault="00F30C73" w:rsidP="00E05B7F">
      <w:pPr>
        <w:jc w:val="both"/>
        <w:rPr>
          <w:rFonts w:ascii="Arial" w:hAnsi="Arial" w:cs="Arial"/>
          <w:b/>
          <w:bCs/>
        </w:rPr>
      </w:pPr>
      <w:r w:rsidRPr="0048002E">
        <w:rPr>
          <w:rFonts w:ascii="Arial" w:hAnsi="Arial" w:cs="Arial"/>
          <w:b/>
          <w:bCs/>
        </w:rPr>
        <w:t>1</w:t>
      </w:r>
      <w:r w:rsidR="005C07AB" w:rsidRPr="0048002E">
        <w:rPr>
          <w:rFonts w:ascii="Arial" w:hAnsi="Arial" w:cs="Arial"/>
          <w:b/>
          <w:bCs/>
        </w:rPr>
        <w:t>. Medicínský účel</w:t>
      </w:r>
    </w:p>
    <w:p w14:paraId="5FEE30BD" w14:textId="71292075" w:rsidR="005C07AB" w:rsidRPr="0048002E" w:rsidRDefault="005C07AB" w:rsidP="00E05B7F">
      <w:p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 xml:space="preserve">Diagnostika je určena k detekci vybraných sekvenčních variant v uvedených genech za účelem hodnocení genetické predispozice k </w:t>
      </w:r>
      <w:proofErr w:type="spellStart"/>
      <w:r w:rsidRPr="0048002E">
        <w:rPr>
          <w:rFonts w:ascii="Arial" w:hAnsi="Arial" w:cs="Arial"/>
        </w:rPr>
        <w:t>trombofilním</w:t>
      </w:r>
      <w:proofErr w:type="spellEnd"/>
      <w:r w:rsidRPr="0048002E">
        <w:rPr>
          <w:rFonts w:ascii="Arial" w:hAnsi="Arial" w:cs="Arial"/>
        </w:rPr>
        <w:t xml:space="preserve"> stavům. Výsledky slouží jako podklad pro klinické rozhodování v rámci diagnostiky a prevence tromboembolických příhod.</w:t>
      </w:r>
    </w:p>
    <w:p w14:paraId="4FD09FB8" w14:textId="063EC4E0" w:rsidR="005C07AB" w:rsidRPr="0048002E" w:rsidRDefault="005C07AB" w:rsidP="005C07AB">
      <w:pPr>
        <w:rPr>
          <w:rFonts w:ascii="Arial" w:hAnsi="Arial" w:cs="Arial"/>
        </w:rPr>
      </w:pPr>
    </w:p>
    <w:p w14:paraId="118C469D" w14:textId="65EAD09F" w:rsidR="005C07AB" w:rsidRPr="0048002E" w:rsidRDefault="00F30C73" w:rsidP="005C07AB">
      <w:pPr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2</w:t>
      </w:r>
      <w:r w:rsidR="005C07AB" w:rsidRPr="0048002E">
        <w:rPr>
          <w:rFonts w:ascii="Arial" w:hAnsi="Arial" w:cs="Arial"/>
          <w:b/>
          <w:bCs/>
        </w:rPr>
        <w:t>. Technicko-medicínské požadavky a parametry diagnostik (minimální):</w:t>
      </w:r>
    </w:p>
    <w:p w14:paraId="4D7DB6AC" w14:textId="77777777" w:rsidR="005C07AB" w:rsidRPr="0048002E" w:rsidRDefault="005C07AB" w:rsidP="00E05B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Diagnostika musí být kompatibilní s analyzátorem dodaným v rámci výpůjčky.</w:t>
      </w:r>
    </w:p>
    <w:p w14:paraId="089C3F96" w14:textId="579041CE" w:rsidR="005C07AB" w:rsidRPr="0048002E" w:rsidRDefault="005C07AB" w:rsidP="00E05B7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48002E">
        <w:rPr>
          <w:rFonts w:ascii="Arial" w:hAnsi="Arial" w:cs="Arial"/>
          <w:szCs w:val="24"/>
        </w:rPr>
        <w:t>Princip stanovení přítomnosti variant musí odpovídat jednomu z principů, pro něž laboratoř disponuje flexibilním rozsahem akreditace dle ČSN EN ISO 15189:2013 (certifikát k dispozici na adrese:</w:t>
      </w:r>
      <w:r w:rsidR="004B719F" w:rsidRPr="0048002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B719F" w:rsidRPr="0048002E">
          <w:rPr>
            <w:rStyle w:val="Hypertextovodkaz"/>
            <w:rFonts w:ascii="Arial" w:hAnsi="Arial" w:cs="Arial"/>
          </w:rPr>
          <w:t>https://www.cai.cz/?subjekt=8213-fakultni-nemocnice-brno</w:t>
        </w:r>
      </w:hyperlink>
      <w:r w:rsidRPr="0048002E">
        <w:rPr>
          <w:rFonts w:ascii="Arial" w:hAnsi="Arial" w:cs="Arial"/>
          <w:szCs w:val="24"/>
        </w:rPr>
        <w:t>)</w:t>
      </w:r>
    </w:p>
    <w:p w14:paraId="259FC011" w14:textId="77777777" w:rsidR="005C07AB" w:rsidRPr="0048002E" w:rsidRDefault="005C07AB" w:rsidP="00E05B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Diagnostické soupravy musí být určeny ke kvalitativní detekci sekvenčních variant:</w:t>
      </w:r>
    </w:p>
    <w:p w14:paraId="7C9814A1" w14:textId="77777777" w:rsidR="005C07AB" w:rsidRPr="0048002E" w:rsidRDefault="005C07AB" w:rsidP="00E05B7F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G20210A</w:t>
      </w:r>
      <w:r w:rsidRPr="0048002E">
        <w:rPr>
          <w:rFonts w:ascii="Arial" w:hAnsi="Arial" w:cs="Arial"/>
        </w:rPr>
        <w:t xml:space="preserve"> genu F2 – minimálně 1200 testů ročně.</w:t>
      </w:r>
    </w:p>
    <w:p w14:paraId="715C5720" w14:textId="77777777" w:rsidR="005C07AB" w:rsidRPr="0048002E" w:rsidRDefault="005C07AB" w:rsidP="00E05B7F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G1691A</w:t>
      </w:r>
      <w:r w:rsidRPr="0048002E">
        <w:rPr>
          <w:rFonts w:ascii="Arial" w:hAnsi="Arial" w:cs="Arial"/>
        </w:rPr>
        <w:t xml:space="preserve"> genu F5 – minimálně 1200 testů ročně.</w:t>
      </w:r>
    </w:p>
    <w:p w14:paraId="7E876387" w14:textId="77777777" w:rsidR="005C07AB" w:rsidRPr="0048002E" w:rsidRDefault="005C07AB" w:rsidP="00E05B7F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C677T</w:t>
      </w:r>
      <w:r w:rsidRPr="0048002E">
        <w:rPr>
          <w:rFonts w:ascii="Arial" w:hAnsi="Arial" w:cs="Arial"/>
        </w:rPr>
        <w:t xml:space="preserve"> genu MTHFR – minimálně 400 testů ročně.</w:t>
      </w:r>
    </w:p>
    <w:p w14:paraId="2B022A74" w14:textId="77777777" w:rsidR="005C07AB" w:rsidRPr="0048002E" w:rsidRDefault="005C07AB" w:rsidP="00E05B7F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A1298C</w:t>
      </w:r>
      <w:r w:rsidRPr="0048002E">
        <w:rPr>
          <w:rFonts w:ascii="Arial" w:hAnsi="Arial" w:cs="Arial"/>
        </w:rPr>
        <w:t xml:space="preserve"> genu MTHFR – minimálně 400 testů ročně.</w:t>
      </w:r>
    </w:p>
    <w:p w14:paraId="0D237A16" w14:textId="77777777" w:rsidR="005C07AB" w:rsidRPr="0048002E" w:rsidRDefault="005C07AB" w:rsidP="00E05B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Všechny testy musí být určeny pro analýzu z plné krve (EDTA).</w:t>
      </w:r>
    </w:p>
    <w:p w14:paraId="250F5E95" w14:textId="77777777" w:rsidR="005C07AB" w:rsidRPr="0048002E" w:rsidRDefault="005C07AB" w:rsidP="00E05B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Diagnostika musí být připravena k použití bez nutnosti přípravy nebo rekonstituce.</w:t>
      </w:r>
    </w:p>
    <w:p w14:paraId="59AC43A2" w14:textId="77777777" w:rsidR="005C07AB" w:rsidRPr="0048002E" w:rsidRDefault="005C07AB" w:rsidP="00E05B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Výsledky musí být dostupné v přehledném elektronickém formátu bez makroinstrukcí.</w:t>
      </w:r>
    </w:p>
    <w:p w14:paraId="0E32666E" w14:textId="34E8202E" w:rsidR="005C07AB" w:rsidRPr="0048002E" w:rsidRDefault="005C07AB" w:rsidP="005C07AB">
      <w:pPr>
        <w:rPr>
          <w:rFonts w:ascii="Arial" w:hAnsi="Arial" w:cs="Arial"/>
        </w:rPr>
      </w:pPr>
    </w:p>
    <w:p w14:paraId="3E90533E" w14:textId="7DC3C411" w:rsidR="005C07AB" w:rsidRPr="0048002E" w:rsidRDefault="00F30C73" w:rsidP="005C07AB">
      <w:pPr>
        <w:rPr>
          <w:rFonts w:ascii="Arial" w:hAnsi="Arial" w:cs="Arial"/>
        </w:rPr>
      </w:pPr>
      <w:r w:rsidRPr="0048002E">
        <w:rPr>
          <w:rFonts w:ascii="Arial" w:hAnsi="Arial" w:cs="Arial"/>
          <w:b/>
          <w:bCs/>
        </w:rPr>
        <w:t>3</w:t>
      </w:r>
      <w:r w:rsidR="005C07AB" w:rsidRPr="0048002E">
        <w:rPr>
          <w:rFonts w:ascii="Arial" w:hAnsi="Arial" w:cs="Arial"/>
          <w:b/>
          <w:bCs/>
        </w:rPr>
        <w:t>. Technická specifikace vypůjčeného analyzátoru (minimální požadavky):</w:t>
      </w:r>
    </w:p>
    <w:p w14:paraId="41D63DBA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plně automatický – zahrnovat izolaci nukleových kyselin, přípravu reakční směsi, amplifikaci a vyhodnocení výsledků.</w:t>
      </w:r>
    </w:p>
    <w:p w14:paraId="42492CD3" w14:textId="71A0F77B" w:rsidR="00C0341E" w:rsidRPr="0048002E" w:rsidRDefault="00C0341E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Vstupním materiálem pro vyšetření bude plná/periferní krev v EDTA případně izolovaná DNA v TE pufru.</w:t>
      </w:r>
    </w:p>
    <w:p w14:paraId="530AD7FE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umožňovat zpracování všech požadovaných stanovení z jednoho vzorku.</w:t>
      </w:r>
    </w:p>
    <w:p w14:paraId="0949DBC8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 xml:space="preserve">Musí být vhodný pro provoz v místnosti s teplotním rozmezím </w:t>
      </w:r>
      <w:r w:rsidRPr="0048002E">
        <w:rPr>
          <w:rFonts w:ascii="Arial" w:hAnsi="Arial" w:cs="Arial"/>
          <w:b/>
          <w:bCs/>
        </w:rPr>
        <w:t>minimálně 20 °C a maximálně 25 °C</w:t>
      </w:r>
      <w:r w:rsidRPr="0048002E">
        <w:rPr>
          <w:rFonts w:ascii="Arial" w:hAnsi="Arial" w:cs="Arial"/>
        </w:rPr>
        <w:t xml:space="preserve">, nesmí vyžadovat samostatné chlazení. </w:t>
      </w:r>
    </w:p>
    <w:p w14:paraId="2BA35784" w14:textId="686D4D83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v </w:t>
      </w:r>
      <w:r w:rsidR="00F30C73" w:rsidRPr="0048002E">
        <w:rPr>
          <w:rFonts w:ascii="Arial" w:hAnsi="Arial" w:cs="Arial"/>
        </w:rPr>
        <w:t>provedení – umístění</w:t>
      </w:r>
      <w:r w:rsidRPr="0048002E">
        <w:rPr>
          <w:rFonts w:ascii="Arial" w:hAnsi="Arial" w:cs="Arial"/>
        </w:rPr>
        <w:t xml:space="preserve"> na pracovní stůl nebo podstavec </w:t>
      </w:r>
      <w:r w:rsidRPr="0048002E">
        <w:rPr>
          <w:rFonts w:ascii="Arial" w:hAnsi="Arial" w:cs="Arial"/>
          <w:szCs w:val="24"/>
        </w:rPr>
        <w:t>s příslušnou nosností a charakteristikami (rozměry, nosnost), stůl nebo podstavec musí být součástí výpůjčky.</w:t>
      </w:r>
    </w:p>
    <w:p w14:paraId="34612378" w14:textId="6A88026B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vybaven dotykovým barevným displejem a čtečkou QR kódů.</w:t>
      </w:r>
    </w:p>
    <w:p w14:paraId="0D9A7522" w14:textId="3E38139B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dodán včetně všech potřebných softwarových komponent a počítačové jednotky, pokud je požadována</w:t>
      </w:r>
      <w:r w:rsidR="00E05B7F" w:rsidRPr="0048002E">
        <w:rPr>
          <w:rFonts w:ascii="Arial" w:hAnsi="Arial" w:cs="Arial"/>
        </w:rPr>
        <w:t>, a to dle doporučení výrobce.</w:t>
      </w:r>
    </w:p>
    <w:p w14:paraId="798C5837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lastRenderedPageBreak/>
        <w:t>Musí být kompatibilní se standardním laboratorním napájením (230 V / 50 Hz).</w:t>
      </w:r>
    </w:p>
    <w:p w14:paraId="18211F08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zajištěna identifikace vzorku formou QR kódu.</w:t>
      </w:r>
    </w:p>
    <w:p w14:paraId="49B042DB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být nový (nesmí být repasovaný).</w:t>
      </w:r>
    </w:p>
    <w:p w14:paraId="7F5507A4" w14:textId="77777777" w:rsidR="005C07AB" w:rsidRPr="0048002E" w:rsidRDefault="005C07AB" w:rsidP="00E05B7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8002E">
        <w:rPr>
          <w:rFonts w:ascii="Arial" w:hAnsi="Arial" w:cs="Arial"/>
        </w:rPr>
        <w:t>Musí umožňovat výstup dat v otevřeném formátu bez maker.</w:t>
      </w:r>
    </w:p>
    <w:p w14:paraId="7C131F74" w14:textId="297CF7BB" w:rsidR="005C07AB" w:rsidRPr="0048002E" w:rsidRDefault="005C07AB" w:rsidP="00E05B7F">
      <w:pPr>
        <w:jc w:val="both"/>
        <w:rPr>
          <w:rFonts w:ascii="Arial" w:hAnsi="Arial" w:cs="Arial"/>
        </w:rPr>
      </w:pPr>
    </w:p>
    <w:p w14:paraId="1C1CF989" w14:textId="28B60E2E" w:rsidR="005C07AB" w:rsidRPr="0048002E" w:rsidRDefault="005C07AB" w:rsidP="005C07AB">
      <w:pPr>
        <w:rPr>
          <w:rFonts w:ascii="Arial" w:hAnsi="Arial" w:cs="Arial"/>
        </w:rPr>
      </w:pPr>
    </w:p>
    <w:p w14:paraId="4D139E9E" w14:textId="475F7A6A" w:rsidR="00E10575" w:rsidRPr="003267D2" w:rsidRDefault="00E10575">
      <w:pPr>
        <w:rPr>
          <w:rFonts w:ascii="Calibri" w:hAnsi="Calibri" w:cs="Calibri"/>
        </w:rPr>
      </w:pPr>
    </w:p>
    <w:sectPr w:rsidR="00E10575" w:rsidRPr="0032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D5F"/>
    <w:multiLevelType w:val="multilevel"/>
    <w:tmpl w:val="DE1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F78C0"/>
    <w:multiLevelType w:val="multilevel"/>
    <w:tmpl w:val="7564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05584"/>
    <w:multiLevelType w:val="multilevel"/>
    <w:tmpl w:val="CEF8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E1FA6"/>
    <w:multiLevelType w:val="multilevel"/>
    <w:tmpl w:val="BC1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84102">
    <w:abstractNumId w:val="3"/>
  </w:num>
  <w:num w:numId="2" w16cid:durableId="1852186911">
    <w:abstractNumId w:val="1"/>
  </w:num>
  <w:num w:numId="3" w16cid:durableId="439030876">
    <w:abstractNumId w:val="2"/>
  </w:num>
  <w:num w:numId="4" w16cid:durableId="30489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AB"/>
    <w:rsid w:val="00054723"/>
    <w:rsid w:val="00091822"/>
    <w:rsid w:val="000D6843"/>
    <w:rsid w:val="000D6EAF"/>
    <w:rsid w:val="001841E2"/>
    <w:rsid w:val="001916F6"/>
    <w:rsid w:val="001B1650"/>
    <w:rsid w:val="001C3C0F"/>
    <w:rsid w:val="002F1DF4"/>
    <w:rsid w:val="00313814"/>
    <w:rsid w:val="003267D2"/>
    <w:rsid w:val="00326C4C"/>
    <w:rsid w:val="00334125"/>
    <w:rsid w:val="003F0033"/>
    <w:rsid w:val="00442904"/>
    <w:rsid w:val="00455642"/>
    <w:rsid w:val="0048002E"/>
    <w:rsid w:val="00494A11"/>
    <w:rsid w:val="004B719F"/>
    <w:rsid w:val="004E68B0"/>
    <w:rsid w:val="005675A5"/>
    <w:rsid w:val="005C07AB"/>
    <w:rsid w:val="006201E0"/>
    <w:rsid w:val="006512D1"/>
    <w:rsid w:val="006554DC"/>
    <w:rsid w:val="00740DD5"/>
    <w:rsid w:val="007A1959"/>
    <w:rsid w:val="008279C4"/>
    <w:rsid w:val="00835700"/>
    <w:rsid w:val="00887E44"/>
    <w:rsid w:val="0090732B"/>
    <w:rsid w:val="00923BBB"/>
    <w:rsid w:val="00AB4F81"/>
    <w:rsid w:val="00AC3F20"/>
    <w:rsid w:val="00AD620C"/>
    <w:rsid w:val="00B365C3"/>
    <w:rsid w:val="00BA4328"/>
    <w:rsid w:val="00BD2089"/>
    <w:rsid w:val="00C0341E"/>
    <w:rsid w:val="00C25B26"/>
    <w:rsid w:val="00C346DB"/>
    <w:rsid w:val="00C61DE5"/>
    <w:rsid w:val="00D62E26"/>
    <w:rsid w:val="00E05B7F"/>
    <w:rsid w:val="00E10575"/>
    <w:rsid w:val="00E30F35"/>
    <w:rsid w:val="00E827BD"/>
    <w:rsid w:val="00E91493"/>
    <w:rsid w:val="00EB5600"/>
    <w:rsid w:val="00F157F6"/>
    <w:rsid w:val="00F30C73"/>
    <w:rsid w:val="00F328A2"/>
    <w:rsid w:val="00F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732B"/>
  <w15:chartTrackingRefBased/>
  <w15:docId w15:val="{0F342247-23C8-4E6C-8942-2DB805D3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7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7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7A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7A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7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7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7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7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7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7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7A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7A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7A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07A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381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83570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C3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3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3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1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95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0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.cz/?subjekt=8213-fakultni-nemocnice-br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4fa38-8c71-493c-9cd0-d30a8dd7f9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4" ma:contentTypeDescription="Vytvoří nový dokument" ma:contentTypeScope="" ma:versionID="a55f7a5252f409bef66446c266e23096">
  <xsd:schema xmlns:xsd="http://www.w3.org/2001/XMLSchema" xmlns:xs="http://www.w3.org/2001/XMLSchema" xmlns:p="http://schemas.microsoft.com/office/2006/metadata/properties" xmlns:ns3="4222c294-1796-45f7-b0d0-d6394c695383" xmlns:ns4="3344fa38-8c71-493c-9cd0-d30a8dd7f9df" targetNamespace="http://schemas.microsoft.com/office/2006/metadata/properties" ma:root="true" ma:fieldsID="3c631d52d2c13a376c65fefbb5ea38f2" ns3:_="" ns4:_="">
    <xsd:import namespace="4222c294-1796-45f7-b0d0-d6394c695383"/>
    <xsd:import namespace="3344fa38-8c71-493c-9cd0-d30a8dd7f9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63D5A-895F-45E6-B7C9-626515710436}">
  <ds:schemaRefs>
    <ds:schemaRef ds:uri="http://schemas.microsoft.com/office/2006/metadata/properties"/>
    <ds:schemaRef ds:uri="http://schemas.microsoft.com/office/infopath/2007/PartnerControls"/>
    <ds:schemaRef ds:uri="3344fa38-8c71-493c-9cd0-d30a8dd7f9df"/>
  </ds:schemaRefs>
</ds:datastoreItem>
</file>

<file path=customXml/itemProps2.xml><?xml version="1.0" encoding="utf-8"?>
<ds:datastoreItem xmlns:ds="http://schemas.openxmlformats.org/officeDocument/2006/customXml" ds:itemID="{D8D93721-CB99-4534-B372-DF8CB185E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2c294-1796-45f7-b0d0-d6394c695383"/>
    <ds:schemaRef ds:uri="3344fa38-8c71-493c-9cd0-d30a8dd7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317D9-E262-4A74-8193-6AA1AC7EB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Štach Jiří</cp:lastModifiedBy>
  <cp:revision>4</cp:revision>
  <cp:lastPrinted>2026-02-24T11:15:00Z</cp:lastPrinted>
  <dcterms:created xsi:type="dcterms:W3CDTF">2026-02-17T14:18:00Z</dcterms:created>
  <dcterms:modified xsi:type="dcterms:W3CDTF">2026-02-24T11:15:00Z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</Properties>
</file>